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75BE0" w14:textId="77777777" w:rsidR="00EC25F0" w:rsidRPr="00EC25F0" w:rsidRDefault="00EC25F0" w:rsidP="00EC25F0">
      <w:p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In the context of real estate and community living, "private governments" primarily refer to </w:t>
      </w:r>
      <w:r w:rsidRPr="00EC25F0">
        <w:rPr>
          <w:rFonts w:ascii="Times New Roman" w:eastAsia="Times New Roman" w:hAnsi="Times New Roman" w:cs="Times New Roman"/>
          <w:b/>
          <w:bCs/>
          <w:kern w:val="0"/>
          <w14:ligatures w14:val="none"/>
        </w:rPr>
        <w:t>Homeowners Associations (HOAs)</w:t>
      </w:r>
      <w:r w:rsidRPr="00EC25F0">
        <w:rPr>
          <w:rFonts w:ascii="Times New Roman" w:eastAsia="Times New Roman" w:hAnsi="Times New Roman" w:cs="Times New Roman"/>
          <w:kern w:val="0"/>
          <w14:ligatures w14:val="none"/>
        </w:rPr>
        <w:t xml:space="preserve"> and other </w:t>
      </w:r>
      <w:r w:rsidRPr="00EC25F0">
        <w:rPr>
          <w:rFonts w:ascii="Times New Roman" w:eastAsia="Times New Roman" w:hAnsi="Times New Roman" w:cs="Times New Roman"/>
          <w:b/>
          <w:bCs/>
          <w:kern w:val="0"/>
          <w14:ligatures w14:val="none"/>
        </w:rPr>
        <w:t>planned communities</w:t>
      </w:r>
      <w:r w:rsidRPr="00EC25F0">
        <w:rPr>
          <w:rFonts w:ascii="Times New Roman" w:eastAsia="Times New Roman" w:hAnsi="Times New Roman" w:cs="Times New Roman"/>
          <w:kern w:val="0"/>
          <w14:ligatures w14:val="none"/>
        </w:rPr>
        <w:t xml:space="preserve">. These entities function as a form of </w:t>
      </w:r>
      <w:r w:rsidRPr="00EC25F0">
        <w:rPr>
          <w:rFonts w:ascii="Times New Roman" w:eastAsia="Times New Roman" w:hAnsi="Times New Roman" w:cs="Times New Roman"/>
          <w:b/>
          <w:bCs/>
          <w:kern w:val="0"/>
          <w14:ligatures w14:val="none"/>
        </w:rPr>
        <w:t>private municipal governance</w:t>
      </w:r>
      <w:r w:rsidRPr="00EC25F0">
        <w:rPr>
          <w:rFonts w:ascii="Times New Roman" w:eastAsia="Times New Roman" w:hAnsi="Times New Roman" w:cs="Times New Roman"/>
          <w:kern w:val="0"/>
          <w14:ligatures w14:val="none"/>
        </w:rPr>
        <w:t>, impacting residents' lives in significant ways and regulating neighborhoods.</w:t>
      </w:r>
    </w:p>
    <w:p w14:paraId="720C447D" w14:textId="77777777" w:rsidR="00EC25F0" w:rsidRPr="00EC25F0" w:rsidRDefault="00EC25F0" w:rsidP="00EC25F0">
      <w:p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In North Carolina, the legal framework for these private governments is established by the </w:t>
      </w:r>
      <w:r w:rsidRPr="00EC25F0">
        <w:rPr>
          <w:rFonts w:ascii="Times New Roman" w:eastAsia="Times New Roman" w:hAnsi="Times New Roman" w:cs="Times New Roman"/>
          <w:b/>
          <w:bCs/>
          <w:kern w:val="0"/>
          <w14:ligatures w14:val="none"/>
        </w:rPr>
        <w:t>North Carolina Planned Community Act (PCA)</w:t>
      </w:r>
      <w:r w:rsidRPr="00EC25F0">
        <w:rPr>
          <w:rFonts w:ascii="Times New Roman" w:eastAsia="Times New Roman" w:hAnsi="Times New Roman" w:cs="Times New Roman"/>
          <w:kern w:val="0"/>
          <w14:ligatures w14:val="none"/>
        </w:rPr>
        <w:t xml:space="preserve">, enacted in 1999. The PCA was a significant legislative development that converted a "confusing and restrictive menagerie of appellate court decisions" into a clearer legal code, granting substantial powers to homeowners' associations. However, critics argue that the PCA, compared to the Uniform Planned Community Act (UPCA) and the North Carolina Condominium Act, </w:t>
      </w:r>
      <w:r w:rsidRPr="00EC25F0">
        <w:rPr>
          <w:rFonts w:ascii="Times New Roman" w:eastAsia="Times New Roman" w:hAnsi="Times New Roman" w:cs="Times New Roman"/>
          <w:b/>
          <w:bCs/>
          <w:kern w:val="0"/>
          <w14:ligatures w14:val="none"/>
        </w:rPr>
        <w:t>shifted the balance of power excessively in favor of the developer and the association, often at the expense of consumer rights and protections</w:t>
      </w:r>
      <w:r w:rsidRPr="00EC25F0">
        <w:rPr>
          <w:rFonts w:ascii="Times New Roman" w:eastAsia="Times New Roman" w:hAnsi="Times New Roman" w:cs="Times New Roman"/>
          <w:kern w:val="0"/>
          <w14:ligatures w14:val="none"/>
        </w:rPr>
        <w:t>.</w:t>
      </w:r>
    </w:p>
    <w:p w14:paraId="5BAC5E61" w14:textId="77777777" w:rsidR="00EC25F0" w:rsidRPr="00EC25F0" w:rsidRDefault="00EC25F0" w:rsidP="00EC25F0">
      <w:p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Key Aspects and Powers of "Private Governments" (HOAs) under the PCA:</w:t>
      </w:r>
    </w:p>
    <w:p w14:paraId="7EAD8986" w14:textId="77777777" w:rsidR="00EC25F0" w:rsidRPr="00EC25F0" w:rsidRDefault="00EC25F0" w:rsidP="00EC25F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Responsibility for Common Areas and Elements:</w:t>
      </w:r>
      <w:r w:rsidRPr="00EC25F0">
        <w:rPr>
          <w:rFonts w:ascii="Times New Roman" w:eastAsia="Times New Roman" w:hAnsi="Times New Roman" w:cs="Times New Roman"/>
          <w:kern w:val="0"/>
          <w14:ligatures w14:val="none"/>
        </w:rPr>
        <w:t xml:space="preserve"> HOAs are generally responsible for maintaining, repairing, and replacing common elements and shared structures within the community, such as building exteriors (including roofs), clubhouses, pools, sidewalks, and landscaping. This responsibility is a legal obligation under North Carolina law unless the community's declaration states otherwise.</w:t>
      </w:r>
    </w:p>
    <w:p w14:paraId="6281D529" w14:textId="77777777" w:rsidR="00EC25F0" w:rsidRPr="00EC25F0" w:rsidRDefault="00EC25F0" w:rsidP="00EC25F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Financial Management and Assessments:</w:t>
      </w:r>
      <w:r w:rsidRPr="00EC25F0">
        <w:rPr>
          <w:rFonts w:ascii="Times New Roman" w:eastAsia="Times New Roman" w:hAnsi="Times New Roman" w:cs="Times New Roman"/>
          <w:kern w:val="0"/>
          <w14:ligatures w14:val="none"/>
        </w:rPr>
        <w:t xml:space="preserve"> </w:t>
      </w:r>
    </w:p>
    <w:p w14:paraId="29DB6CEC"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HOAs have the power to </w:t>
      </w:r>
      <w:r w:rsidRPr="00EC25F0">
        <w:rPr>
          <w:rFonts w:ascii="Times New Roman" w:eastAsia="Times New Roman" w:hAnsi="Times New Roman" w:cs="Times New Roman"/>
          <w:b/>
          <w:bCs/>
          <w:kern w:val="0"/>
          <w14:ligatures w14:val="none"/>
        </w:rPr>
        <w:t>adopt and amend budgets</w:t>
      </w:r>
      <w:r w:rsidRPr="00EC25F0">
        <w:rPr>
          <w:rFonts w:ascii="Times New Roman" w:eastAsia="Times New Roman" w:hAnsi="Times New Roman" w:cs="Times New Roman"/>
          <w:kern w:val="0"/>
          <w14:ligatures w14:val="none"/>
        </w:rPr>
        <w:t xml:space="preserve"> for revenues, expenditures, and reserves, and to </w:t>
      </w:r>
      <w:r w:rsidRPr="00EC25F0">
        <w:rPr>
          <w:rFonts w:ascii="Times New Roman" w:eastAsia="Times New Roman" w:hAnsi="Times New Roman" w:cs="Times New Roman"/>
          <w:b/>
          <w:bCs/>
          <w:kern w:val="0"/>
          <w14:ligatures w14:val="none"/>
        </w:rPr>
        <w:t>collect common expense assessments from lot owners</w:t>
      </w:r>
      <w:r w:rsidRPr="00EC25F0">
        <w:rPr>
          <w:rFonts w:ascii="Times New Roman" w:eastAsia="Times New Roman" w:hAnsi="Times New Roman" w:cs="Times New Roman"/>
          <w:kern w:val="0"/>
          <w14:ligatures w14:val="none"/>
        </w:rPr>
        <w:t>.</w:t>
      </w:r>
    </w:p>
    <w:p w14:paraId="61EE6A35"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Assessments must generally be made annually.</w:t>
      </w:r>
    </w:p>
    <w:p w14:paraId="126D503E"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HOAs can charge interest on past-due assessments and may set guidelines for assessing expenses related to limited common elements or damage caused by a </w:t>
      </w:r>
      <w:proofErr w:type="gramStart"/>
      <w:r w:rsidRPr="00EC25F0">
        <w:rPr>
          <w:rFonts w:ascii="Times New Roman" w:eastAsia="Times New Roman" w:hAnsi="Times New Roman" w:cs="Times New Roman"/>
          <w:kern w:val="0"/>
          <w14:ligatures w14:val="none"/>
        </w:rPr>
        <w:t>lot</w:t>
      </w:r>
      <w:proofErr w:type="gramEnd"/>
      <w:r w:rsidRPr="00EC25F0">
        <w:rPr>
          <w:rFonts w:ascii="Times New Roman" w:eastAsia="Times New Roman" w:hAnsi="Times New Roman" w:cs="Times New Roman"/>
          <w:kern w:val="0"/>
          <w14:ligatures w14:val="none"/>
        </w:rPr>
        <w:t xml:space="preserve"> owner's negligence.</w:t>
      </w:r>
    </w:p>
    <w:p w14:paraId="06AC1DF6"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A significant concern is the ability of HOAs to issue </w:t>
      </w:r>
      <w:r w:rsidRPr="00EC25F0">
        <w:rPr>
          <w:rFonts w:ascii="Times New Roman" w:eastAsia="Times New Roman" w:hAnsi="Times New Roman" w:cs="Times New Roman"/>
          <w:b/>
          <w:bCs/>
          <w:kern w:val="0"/>
          <w14:ligatures w14:val="none"/>
        </w:rPr>
        <w:t>special assessments</w:t>
      </w:r>
      <w:r w:rsidRPr="00EC25F0">
        <w:rPr>
          <w:rFonts w:ascii="Times New Roman" w:eastAsia="Times New Roman" w:hAnsi="Times New Roman" w:cs="Times New Roman"/>
          <w:kern w:val="0"/>
          <w14:ligatures w14:val="none"/>
        </w:rPr>
        <w:t xml:space="preserve"> if their reserve funds are depleted or insufficient for major repairs, such as roof replacements, which homeowners must pay out of pocket. This can occur if the HOA's financial planning has been inadequate.</w:t>
      </w:r>
    </w:p>
    <w:p w14:paraId="14062C21" w14:textId="77777777" w:rsidR="00EC25F0" w:rsidRPr="00EC25F0" w:rsidRDefault="00EC25F0" w:rsidP="00EC25F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C25F0">
        <w:rPr>
          <w:rFonts w:ascii="Times New Roman" w:eastAsia="Times New Roman" w:hAnsi="Times New Roman" w:cs="Times New Roman"/>
          <w:b/>
          <w:bCs/>
          <w:kern w:val="0"/>
          <w14:ligatures w14:val="none"/>
        </w:rPr>
        <w:t>Rule-Making</w:t>
      </w:r>
      <w:proofErr w:type="gramEnd"/>
      <w:r w:rsidRPr="00EC25F0">
        <w:rPr>
          <w:rFonts w:ascii="Times New Roman" w:eastAsia="Times New Roman" w:hAnsi="Times New Roman" w:cs="Times New Roman"/>
          <w:b/>
          <w:bCs/>
          <w:kern w:val="0"/>
          <w14:ligatures w14:val="none"/>
        </w:rPr>
        <w:t xml:space="preserve"> and Enforcement Authority:</w:t>
      </w:r>
      <w:r w:rsidRPr="00EC25F0">
        <w:rPr>
          <w:rFonts w:ascii="Times New Roman" w:eastAsia="Times New Roman" w:hAnsi="Times New Roman" w:cs="Times New Roman"/>
          <w:kern w:val="0"/>
          <w14:ligatures w14:val="none"/>
        </w:rPr>
        <w:t xml:space="preserve"> </w:t>
      </w:r>
    </w:p>
    <w:p w14:paraId="4BD7A596"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HOAs can </w:t>
      </w:r>
      <w:r w:rsidRPr="00EC25F0">
        <w:rPr>
          <w:rFonts w:ascii="Times New Roman" w:eastAsia="Times New Roman" w:hAnsi="Times New Roman" w:cs="Times New Roman"/>
          <w:b/>
          <w:bCs/>
          <w:kern w:val="0"/>
          <w14:ligatures w14:val="none"/>
        </w:rPr>
        <w:t>adopt and amend bylaws, rules, and regulations</w:t>
      </w:r>
      <w:r w:rsidRPr="00EC25F0">
        <w:rPr>
          <w:rFonts w:ascii="Times New Roman" w:eastAsia="Times New Roman" w:hAnsi="Times New Roman" w:cs="Times New Roman"/>
          <w:kern w:val="0"/>
          <w14:ligatures w14:val="none"/>
        </w:rPr>
        <w:t xml:space="preserve"> that govern various aspects of residents' lives, from property aesthetics (e.g., specific materials, colors for roofs, architectural modifications) to behavior within the community.</w:t>
      </w:r>
    </w:p>
    <w:p w14:paraId="2AF83CCA"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They can </w:t>
      </w:r>
      <w:r w:rsidRPr="00EC25F0">
        <w:rPr>
          <w:rFonts w:ascii="Times New Roman" w:eastAsia="Times New Roman" w:hAnsi="Times New Roman" w:cs="Times New Roman"/>
          <w:b/>
          <w:bCs/>
          <w:kern w:val="0"/>
          <w14:ligatures w14:val="none"/>
        </w:rPr>
        <w:t>impose reasonable charges for late payments of assessments</w:t>
      </w:r>
      <w:r w:rsidRPr="00EC25F0">
        <w:rPr>
          <w:rFonts w:ascii="Times New Roman" w:eastAsia="Times New Roman" w:hAnsi="Times New Roman" w:cs="Times New Roman"/>
          <w:kern w:val="0"/>
          <w14:ligatures w14:val="none"/>
        </w:rPr>
        <w:t xml:space="preserve">, </w:t>
      </w:r>
      <w:r w:rsidRPr="00EC25F0">
        <w:rPr>
          <w:rFonts w:ascii="Times New Roman" w:eastAsia="Times New Roman" w:hAnsi="Times New Roman" w:cs="Times New Roman"/>
          <w:b/>
          <w:bCs/>
          <w:kern w:val="0"/>
          <w14:ligatures w14:val="none"/>
        </w:rPr>
        <w:t>levy fines for violations</w:t>
      </w:r>
      <w:r w:rsidRPr="00EC25F0">
        <w:rPr>
          <w:rFonts w:ascii="Times New Roman" w:eastAsia="Times New Roman" w:hAnsi="Times New Roman" w:cs="Times New Roman"/>
          <w:kern w:val="0"/>
          <w14:ligatures w14:val="none"/>
        </w:rPr>
        <w:t xml:space="preserve"> of rules, and </w:t>
      </w:r>
      <w:r w:rsidRPr="00EC25F0">
        <w:rPr>
          <w:rFonts w:ascii="Times New Roman" w:eastAsia="Times New Roman" w:hAnsi="Times New Roman" w:cs="Times New Roman"/>
          <w:b/>
          <w:bCs/>
          <w:kern w:val="0"/>
          <w14:ligatures w14:val="none"/>
        </w:rPr>
        <w:t>suspend privileges or services</w:t>
      </w:r>
      <w:r w:rsidRPr="00EC25F0">
        <w:rPr>
          <w:rFonts w:ascii="Times New Roman" w:eastAsia="Times New Roman" w:hAnsi="Times New Roman" w:cs="Times New Roman"/>
          <w:kern w:val="0"/>
          <w14:ligatures w14:val="none"/>
        </w:rPr>
        <w:t xml:space="preserve"> (excluding access to lots). Fines are capped at $150 per violation, with potential for daily accrual if the violation continues.</w:t>
      </w:r>
    </w:p>
    <w:p w14:paraId="1040EE4C" w14:textId="77777777" w:rsidR="00EC25F0" w:rsidRPr="00EC25F0" w:rsidRDefault="00EC25F0" w:rsidP="00EC25F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New proposed North Carolina legislation (House Bill 444, introduced March 18, 2025) aims to enhance transparency and fairness, including </w:t>
      </w:r>
      <w:r w:rsidRPr="00EC25F0">
        <w:rPr>
          <w:rFonts w:ascii="Times New Roman" w:eastAsia="Times New Roman" w:hAnsi="Times New Roman" w:cs="Times New Roman"/>
          <w:b/>
          <w:bCs/>
          <w:kern w:val="0"/>
          <w14:ligatures w14:val="none"/>
        </w:rPr>
        <w:t>capping fines at $100 per violation with a maximum total of $2,500 for continued violations</w:t>
      </w:r>
      <w:r w:rsidRPr="00EC25F0">
        <w:rPr>
          <w:rFonts w:ascii="Times New Roman" w:eastAsia="Times New Roman" w:hAnsi="Times New Roman" w:cs="Times New Roman"/>
          <w:kern w:val="0"/>
          <w14:ligatures w14:val="none"/>
        </w:rPr>
        <w:t>, and requiring fair processes for architectural approvals and due process for fines and suspensions.</w:t>
      </w:r>
    </w:p>
    <w:p w14:paraId="26029614" w14:textId="77777777" w:rsidR="00EC25F0" w:rsidRPr="00EC25F0" w:rsidRDefault="00EC25F0" w:rsidP="00EC25F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lastRenderedPageBreak/>
        <w:t>Legal Standing:</w:t>
      </w:r>
      <w:r w:rsidRPr="00EC25F0">
        <w:rPr>
          <w:rFonts w:ascii="Times New Roman" w:eastAsia="Times New Roman" w:hAnsi="Times New Roman" w:cs="Times New Roman"/>
          <w:kern w:val="0"/>
          <w14:ligatures w14:val="none"/>
        </w:rPr>
        <w:t xml:space="preserve"> HOAs have the power to institute, defend, or intervene in litigation or administrative proceedings concerning the planned community. They are also able to contract and incur liabilities.</w:t>
      </w:r>
    </w:p>
    <w:p w14:paraId="4C444725" w14:textId="77777777" w:rsidR="00EC25F0" w:rsidRPr="00EC25F0" w:rsidRDefault="00EC25F0" w:rsidP="00EC25F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Lien and Foreclosure Powers:</w:t>
      </w:r>
      <w:r w:rsidRPr="00EC25F0">
        <w:rPr>
          <w:rFonts w:ascii="Times New Roman" w:eastAsia="Times New Roman" w:hAnsi="Times New Roman" w:cs="Times New Roman"/>
          <w:kern w:val="0"/>
          <w14:ligatures w14:val="none"/>
        </w:rPr>
        <w:t xml:space="preserve"> In North Carolina, unpaid assessments can constitute a </w:t>
      </w:r>
      <w:r w:rsidRPr="00EC25F0">
        <w:rPr>
          <w:rFonts w:ascii="Times New Roman" w:eastAsia="Times New Roman" w:hAnsi="Times New Roman" w:cs="Times New Roman"/>
          <w:b/>
          <w:bCs/>
          <w:kern w:val="0"/>
          <w14:ligatures w14:val="none"/>
        </w:rPr>
        <w:t>lien on a homeowner's property</w:t>
      </w:r>
      <w:r w:rsidRPr="00EC25F0">
        <w:rPr>
          <w:rFonts w:ascii="Times New Roman" w:eastAsia="Times New Roman" w:hAnsi="Times New Roman" w:cs="Times New Roman"/>
          <w:kern w:val="0"/>
          <w14:ligatures w14:val="none"/>
        </w:rPr>
        <w:t xml:space="preserve"> after 30 days, which the HOA can then foreclose on, similar to a mortgage. This makes withholding dues an extremely risky strategy for homeowners, as it can lead to the loss of their home.</w:t>
      </w:r>
    </w:p>
    <w:p w14:paraId="726A3406" w14:textId="77777777" w:rsidR="00EC25F0" w:rsidRPr="00EC25F0" w:rsidRDefault="00EC25F0" w:rsidP="00EC25F0">
      <w:p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Impact on Homeowners and the Real Estate/Insurance Landscape:</w:t>
      </w:r>
    </w:p>
    <w:p w14:paraId="6F5AC55C"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Obligations and Restrictions:</w:t>
      </w:r>
      <w:r w:rsidRPr="00EC25F0">
        <w:rPr>
          <w:rFonts w:ascii="Times New Roman" w:eastAsia="Times New Roman" w:hAnsi="Times New Roman" w:cs="Times New Roman"/>
          <w:kern w:val="0"/>
          <w14:ligatures w14:val="none"/>
        </w:rPr>
        <w:t xml:space="preserve"> Homeowners in planned communities are </w:t>
      </w:r>
      <w:r w:rsidRPr="00EC25F0">
        <w:rPr>
          <w:rFonts w:ascii="Times New Roman" w:eastAsia="Times New Roman" w:hAnsi="Times New Roman" w:cs="Times New Roman"/>
          <w:b/>
          <w:bCs/>
          <w:kern w:val="0"/>
          <w14:ligatures w14:val="none"/>
        </w:rPr>
        <w:t>expressly obligated</w:t>
      </w:r>
      <w:r w:rsidRPr="00EC25F0">
        <w:rPr>
          <w:rFonts w:ascii="Times New Roman" w:eastAsia="Times New Roman" w:hAnsi="Times New Roman" w:cs="Times New Roman"/>
          <w:kern w:val="0"/>
          <w14:ligatures w14:val="none"/>
        </w:rPr>
        <w:t xml:space="preserve"> to pay taxes, insurance premiums, and other expenses for common areas, and must abide by HOA rules and regulations. Ignoring these rules can lead to fines or suspension of privileges.</w:t>
      </w:r>
    </w:p>
    <w:p w14:paraId="08524BF1"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Real Estate Transactions:</w:t>
      </w:r>
      <w:r w:rsidRPr="00EC25F0">
        <w:rPr>
          <w:rFonts w:ascii="Times New Roman" w:eastAsia="Times New Roman" w:hAnsi="Times New Roman" w:cs="Times New Roman"/>
          <w:kern w:val="0"/>
          <w14:ligatures w14:val="none"/>
        </w:rPr>
        <w:t xml:space="preserve"> HOA rules, especially concerning roof age and condition, can significantly impact home sales. For instance, in Florida, insurers now require an </w:t>
      </w:r>
      <w:r w:rsidRPr="00EC25F0">
        <w:rPr>
          <w:rFonts w:ascii="Times New Roman" w:eastAsia="Times New Roman" w:hAnsi="Times New Roman" w:cs="Times New Roman"/>
          <w:b/>
          <w:bCs/>
          <w:kern w:val="0"/>
          <w14:ligatures w14:val="none"/>
        </w:rPr>
        <w:t>inspection report proving at least five years of useful roof life remaining</w:t>
      </w:r>
      <w:r w:rsidRPr="00EC25F0">
        <w:rPr>
          <w:rFonts w:ascii="Times New Roman" w:eastAsia="Times New Roman" w:hAnsi="Times New Roman" w:cs="Times New Roman"/>
          <w:kern w:val="0"/>
          <w14:ligatures w14:val="none"/>
        </w:rPr>
        <w:t xml:space="preserve"> for homeowners to secure standard policies, otherwise, buyers might only get temporary insurance for 45-60 days, necessitating a roof replacement quickly. This highlights the importance of proactive roof inspections and documentation. Homes with new roofs tend to sell faster and for higher prices.</w:t>
      </w:r>
    </w:p>
    <w:p w14:paraId="58381738"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Insurance Implications:</w:t>
      </w:r>
      <w:r w:rsidRPr="00EC25F0">
        <w:rPr>
          <w:rFonts w:ascii="Times New Roman" w:eastAsia="Times New Roman" w:hAnsi="Times New Roman" w:cs="Times New Roman"/>
          <w:kern w:val="0"/>
          <w14:ligatures w14:val="none"/>
        </w:rPr>
        <w:t xml:space="preserve"> The type of insurance needed for properties in HOAs can vary; the HOA master policy typically covers building exteriors (like roofs) and common areas, while individual policies cover interiors and personal property. HOAs also have specific insurance guidelines and requirements under the PCA, mandating property and liability insurance at specified levels.</w:t>
      </w:r>
    </w:p>
    <w:p w14:paraId="7ADFA1CC"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Consumer Protection Deficiencies in NC:</w:t>
      </w:r>
      <w:r w:rsidRPr="00EC25F0">
        <w:rPr>
          <w:rFonts w:ascii="Times New Roman" w:eastAsia="Times New Roman" w:hAnsi="Times New Roman" w:cs="Times New Roman"/>
          <w:kern w:val="0"/>
          <w14:ligatures w14:val="none"/>
        </w:rPr>
        <w:t xml:space="preserve"> Unlike the UPCA, the North Carolina PCA notably </w:t>
      </w:r>
      <w:r w:rsidRPr="00EC25F0">
        <w:rPr>
          <w:rFonts w:ascii="Times New Roman" w:eastAsia="Times New Roman" w:hAnsi="Times New Roman" w:cs="Times New Roman"/>
          <w:b/>
          <w:bCs/>
          <w:kern w:val="0"/>
          <w14:ligatures w14:val="none"/>
        </w:rPr>
        <w:t>lacks significant consumer protection provisions</w:t>
      </w:r>
      <w:r w:rsidRPr="00EC25F0">
        <w:rPr>
          <w:rFonts w:ascii="Times New Roman" w:eastAsia="Times New Roman" w:hAnsi="Times New Roman" w:cs="Times New Roman"/>
          <w:kern w:val="0"/>
          <w14:ligatures w14:val="none"/>
        </w:rPr>
        <w:t>, such as a "purchaser's right to cancel" or requirements for comprehensive disclosures in public offering statements, placing a greater burden on consumers to be informed. Real estate agents and closing attorneys are encouraged to educate prospective purchasers about the implications of living in a planned community and the power of the HOA.</w:t>
      </w:r>
    </w:p>
    <w:p w14:paraId="6E15C762"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t>Dispute Resolution:</w:t>
      </w:r>
      <w:r w:rsidRPr="00EC25F0">
        <w:rPr>
          <w:rFonts w:ascii="Times New Roman" w:eastAsia="Times New Roman" w:hAnsi="Times New Roman" w:cs="Times New Roman"/>
          <w:kern w:val="0"/>
          <w14:ligatures w14:val="none"/>
        </w:rPr>
        <w:t xml:space="preserve"> Homeowners can address maintenance failures by reviewing governing documents, documenting problems, formally notifying the HOA in writing, attending board meetings, and building homeowner support. If these steps are insufficient, legal remedies include seeking injunctive relief (court order to perform maintenance), suing for damages (for personal injury or property loss caused by neglect), or pursuing breach of covenant or negligence lawsuits. Proposed legislation in North Carolina (House Bill 444) would introduce </w:t>
      </w:r>
      <w:r w:rsidRPr="00EC25F0">
        <w:rPr>
          <w:rFonts w:ascii="Times New Roman" w:eastAsia="Times New Roman" w:hAnsi="Times New Roman" w:cs="Times New Roman"/>
          <w:b/>
          <w:bCs/>
          <w:kern w:val="0"/>
          <w14:ligatures w14:val="none"/>
        </w:rPr>
        <w:t xml:space="preserve">mandatory pre-litigation mediation for </w:t>
      </w:r>
    </w:p>
    <w:p w14:paraId="0BD3FE1E"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49FB80DA"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7F7565A3"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61777422" w14:textId="77777777" w:rsidR="00EC25F0" w:rsidRPr="00EC25F0" w:rsidRDefault="00EC25F0" w:rsidP="00EC25F0">
      <w:pPr>
        <w:spacing w:before="100" w:beforeAutospacing="1" w:after="100" w:afterAutospacing="1" w:line="240" w:lineRule="auto"/>
        <w:ind w:left="720"/>
        <w:rPr>
          <w:rFonts w:ascii="Times New Roman" w:eastAsia="Times New Roman" w:hAnsi="Times New Roman" w:cs="Times New Roman"/>
          <w:kern w:val="0"/>
          <w14:ligatures w14:val="none"/>
        </w:rPr>
      </w:pPr>
    </w:p>
    <w:p w14:paraId="610F63A6" w14:textId="77777777"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704F02DF" w14:textId="3EAF2AF2" w:rsidR="00EC25F0" w:rsidRPr="00EC25F0" w:rsidRDefault="00EC25F0" w:rsidP="00EC25F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b/>
          <w:bCs/>
          <w:kern w:val="0"/>
          <w14:ligatures w14:val="none"/>
        </w:rPr>
        <w:lastRenderedPageBreak/>
        <w:t>HOA disputes</w:t>
      </w:r>
      <w:r w:rsidRPr="00EC25F0">
        <w:rPr>
          <w:rFonts w:ascii="Times New Roman" w:eastAsia="Times New Roman" w:hAnsi="Times New Roman" w:cs="Times New Roman"/>
          <w:kern w:val="0"/>
          <w14:ligatures w14:val="none"/>
        </w:rPr>
        <w:t xml:space="preserve"> to encourage amicable resolutions.</w:t>
      </w:r>
    </w:p>
    <w:p w14:paraId="222E1748" w14:textId="77777777" w:rsidR="00EC25F0" w:rsidRPr="00EC25F0" w:rsidRDefault="00EC25F0" w:rsidP="00EC25F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C25F0">
        <w:rPr>
          <w:rFonts w:ascii="Times New Roman" w:eastAsia="Times New Roman" w:hAnsi="Times New Roman" w:cs="Times New Roman"/>
          <w:b/>
          <w:bCs/>
          <w:kern w:val="0"/>
          <w14:ligatures w14:val="none"/>
        </w:rPr>
        <w:t>ProCover</w:t>
      </w:r>
      <w:proofErr w:type="spellEnd"/>
      <w:r w:rsidRPr="00EC25F0">
        <w:rPr>
          <w:rFonts w:ascii="Times New Roman" w:eastAsia="Times New Roman" w:hAnsi="Times New Roman" w:cs="Times New Roman"/>
          <w:b/>
          <w:bCs/>
          <w:kern w:val="0"/>
          <w14:ligatures w14:val="none"/>
        </w:rPr>
        <w:t xml:space="preserve"> Exteriors' Approach to Navigating "Private Governments" and Evolving Laws:</w:t>
      </w:r>
    </w:p>
    <w:p w14:paraId="5D3FD8C8" w14:textId="77777777" w:rsidR="00EC25F0" w:rsidRPr="00EC25F0" w:rsidRDefault="00EC25F0" w:rsidP="00EC25F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C25F0">
        <w:rPr>
          <w:rFonts w:ascii="Times New Roman" w:eastAsia="Times New Roman" w:hAnsi="Times New Roman" w:cs="Times New Roman"/>
          <w:kern w:val="0"/>
          <w14:ligatures w14:val="none"/>
        </w:rPr>
        <w:t>ProCover</w:t>
      </w:r>
      <w:proofErr w:type="spellEnd"/>
      <w:r w:rsidRPr="00EC25F0">
        <w:rPr>
          <w:rFonts w:ascii="Times New Roman" w:eastAsia="Times New Roman" w:hAnsi="Times New Roman" w:cs="Times New Roman"/>
          <w:kern w:val="0"/>
          <w14:ligatures w14:val="none"/>
        </w:rPr>
        <w:t xml:space="preserve"> Exteriors, operating in Greensboro, NC, is proactively addressing these complexities by leveraging technology and fostering strategic connections.</w:t>
      </w:r>
    </w:p>
    <w:p w14:paraId="756C5043" w14:textId="77777777" w:rsidR="00EC25F0" w:rsidRPr="00EC25F0" w:rsidRDefault="00EC25F0" w:rsidP="00EC25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C25F0">
        <w:rPr>
          <w:rFonts w:ascii="Times New Roman" w:eastAsia="Times New Roman" w:hAnsi="Times New Roman" w:cs="Times New Roman"/>
          <w:kern w:val="0"/>
          <w14:ligatures w14:val="none"/>
        </w:rPr>
        <w:t xml:space="preserve">Their use of </w:t>
      </w:r>
      <w:r w:rsidRPr="00EC25F0">
        <w:rPr>
          <w:rFonts w:ascii="Times New Roman" w:eastAsia="Times New Roman" w:hAnsi="Times New Roman" w:cs="Times New Roman"/>
          <w:b/>
          <w:bCs/>
          <w:kern w:val="0"/>
          <w14:ligatures w14:val="none"/>
        </w:rPr>
        <w:t>Calendly</w:t>
      </w:r>
      <w:r w:rsidRPr="00EC25F0">
        <w:rPr>
          <w:rFonts w:ascii="Times New Roman" w:eastAsia="Times New Roman" w:hAnsi="Times New Roman" w:cs="Times New Roman"/>
          <w:kern w:val="0"/>
          <w14:ligatures w14:val="none"/>
        </w:rPr>
        <w:t xml:space="preserve"> for easy roof inspection scheduling and </w:t>
      </w:r>
      <w:r w:rsidRPr="00EC25F0">
        <w:rPr>
          <w:rFonts w:ascii="Times New Roman" w:eastAsia="Times New Roman" w:hAnsi="Times New Roman" w:cs="Times New Roman"/>
          <w:b/>
          <w:bCs/>
          <w:kern w:val="0"/>
          <w14:ligatures w14:val="none"/>
        </w:rPr>
        <w:t>Google AI Advance</w:t>
      </w:r>
      <w:r w:rsidRPr="00EC25F0">
        <w:rPr>
          <w:rFonts w:ascii="Times New Roman" w:eastAsia="Times New Roman" w:hAnsi="Times New Roman" w:cs="Times New Roman"/>
          <w:kern w:val="0"/>
          <w14:ligatures w14:val="none"/>
        </w:rPr>
        <w:t xml:space="preserve"> for drafting detailed communications directly assists homeowners in obtaining the necessary documentation for insurance and real estate transactions, which is crucial given stricter HOA and insurance requirements.</w:t>
      </w:r>
    </w:p>
    <w:p w14:paraId="575011D9" w14:textId="77777777" w:rsidR="00EC25F0" w:rsidRPr="00EC25F0" w:rsidRDefault="00EC25F0" w:rsidP="00EC25F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C25F0">
        <w:rPr>
          <w:rFonts w:ascii="Times New Roman" w:eastAsia="Times New Roman" w:hAnsi="Times New Roman" w:cs="Times New Roman"/>
          <w:kern w:val="0"/>
          <w14:ligatures w14:val="none"/>
        </w:rPr>
        <w:t>ProCover's</w:t>
      </w:r>
      <w:proofErr w:type="spellEnd"/>
      <w:r w:rsidRPr="00EC25F0">
        <w:rPr>
          <w:rFonts w:ascii="Times New Roman" w:eastAsia="Times New Roman" w:hAnsi="Times New Roman" w:cs="Times New Roman"/>
          <w:kern w:val="0"/>
          <w14:ligatures w14:val="none"/>
        </w:rPr>
        <w:t xml:space="preserve"> initiative to create an </w:t>
      </w:r>
      <w:r w:rsidRPr="00EC25F0">
        <w:rPr>
          <w:rFonts w:ascii="Times New Roman" w:eastAsia="Times New Roman" w:hAnsi="Times New Roman" w:cs="Times New Roman"/>
          <w:b/>
          <w:bCs/>
          <w:kern w:val="0"/>
          <w14:ligatures w14:val="none"/>
        </w:rPr>
        <w:t>"unbiased systems company"</w:t>
      </w:r>
      <w:r w:rsidRPr="00EC25F0">
        <w:rPr>
          <w:rFonts w:ascii="Times New Roman" w:eastAsia="Times New Roman" w:hAnsi="Times New Roman" w:cs="Times New Roman"/>
          <w:kern w:val="0"/>
          <w14:ligatures w14:val="none"/>
        </w:rPr>
        <w:t xml:space="preserve"> to randomly form connections within the real estate and roofing industries aims to build a city-wide network. This network is intended to facilitate communication and organic leads, effectively creating a collaborative ecosystem where real estate agents, home inspectors, insurance brokers, and roofing contractors can share information and coordinate efforts to navigate the evolving landscape of HOA rules and insurance laws [from conversation history]. This collaborative approach helps all parties adapt to the shifting responsibilities and requirements within these "private governments."</w:t>
      </w:r>
    </w:p>
    <w:p w14:paraId="7231D952" w14:textId="77777777" w:rsidR="00AC2B4C" w:rsidRDefault="00AC2B4C"/>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7F0"/>
    <w:multiLevelType w:val="multilevel"/>
    <w:tmpl w:val="5162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430E4"/>
    <w:multiLevelType w:val="multilevel"/>
    <w:tmpl w:val="C804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731B6"/>
    <w:multiLevelType w:val="multilevel"/>
    <w:tmpl w:val="9E8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6986">
    <w:abstractNumId w:val="1"/>
  </w:num>
  <w:num w:numId="2" w16cid:durableId="1806854360">
    <w:abstractNumId w:val="0"/>
  </w:num>
  <w:num w:numId="3" w16cid:durableId="1502740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F0"/>
    <w:rsid w:val="0001091F"/>
    <w:rsid w:val="00A9527C"/>
    <w:rsid w:val="00AC2B4C"/>
    <w:rsid w:val="00C47049"/>
    <w:rsid w:val="00EC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0EB3"/>
  <w15:chartTrackingRefBased/>
  <w15:docId w15:val="{770A4D7F-1B94-0444-AD0C-BD0AC24D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5F0"/>
    <w:rPr>
      <w:rFonts w:eastAsiaTheme="majorEastAsia" w:cstheme="majorBidi"/>
      <w:color w:val="272727" w:themeColor="text1" w:themeTint="D8"/>
    </w:rPr>
  </w:style>
  <w:style w:type="paragraph" w:styleId="Title">
    <w:name w:val="Title"/>
    <w:basedOn w:val="Normal"/>
    <w:next w:val="Normal"/>
    <w:link w:val="TitleChar"/>
    <w:uiPriority w:val="10"/>
    <w:qFormat/>
    <w:rsid w:val="00EC2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5F0"/>
    <w:pPr>
      <w:spacing w:before="160"/>
      <w:jc w:val="center"/>
    </w:pPr>
    <w:rPr>
      <w:i/>
      <w:iCs/>
      <w:color w:val="404040" w:themeColor="text1" w:themeTint="BF"/>
    </w:rPr>
  </w:style>
  <w:style w:type="character" w:customStyle="1" w:styleId="QuoteChar">
    <w:name w:val="Quote Char"/>
    <w:basedOn w:val="DefaultParagraphFont"/>
    <w:link w:val="Quote"/>
    <w:uiPriority w:val="29"/>
    <w:rsid w:val="00EC25F0"/>
    <w:rPr>
      <w:i/>
      <w:iCs/>
      <w:color w:val="404040" w:themeColor="text1" w:themeTint="BF"/>
    </w:rPr>
  </w:style>
  <w:style w:type="paragraph" w:styleId="ListParagraph">
    <w:name w:val="List Paragraph"/>
    <w:basedOn w:val="Normal"/>
    <w:uiPriority w:val="34"/>
    <w:qFormat/>
    <w:rsid w:val="00EC25F0"/>
    <w:pPr>
      <w:ind w:left="720"/>
      <w:contextualSpacing/>
    </w:pPr>
  </w:style>
  <w:style w:type="character" w:styleId="IntenseEmphasis">
    <w:name w:val="Intense Emphasis"/>
    <w:basedOn w:val="DefaultParagraphFont"/>
    <w:uiPriority w:val="21"/>
    <w:qFormat/>
    <w:rsid w:val="00EC25F0"/>
    <w:rPr>
      <w:i/>
      <w:iCs/>
      <w:color w:val="0F4761" w:themeColor="accent1" w:themeShade="BF"/>
    </w:rPr>
  </w:style>
  <w:style w:type="paragraph" w:styleId="IntenseQuote">
    <w:name w:val="Intense Quote"/>
    <w:basedOn w:val="Normal"/>
    <w:next w:val="Normal"/>
    <w:link w:val="IntenseQuoteChar"/>
    <w:uiPriority w:val="30"/>
    <w:qFormat/>
    <w:rsid w:val="00EC2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5F0"/>
    <w:rPr>
      <w:i/>
      <w:iCs/>
      <w:color w:val="0F4761" w:themeColor="accent1" w:themeShade="BF"/>
    </w:rPr>
  </w:style>
  <w:style w:type="character" w:styleId="IntenseReference">
    <w:name w:val="Intense Reference"/>
    <w:basedOn w:val="DefaultParagraphFont"/>
    <w:uiPriority w:val="32"/>
    <w:qFormat/>
    <w:rsid w:val="00EC25F0"/>
    <w:rPr>
      <w:b/>
      <w:bCs/>
      <w:smallCaps/>
      <w:color w:val="0F4761" w:themeColor="accent1" w:themeShade="BF"/>
      <w:spacing w:val="5"/>
    </w:rPr>
  </w:style>
  <w:style w:type="paragraph" w:styleId="NormalWeb">
    <w:name w:val="Normal (Web)"/>
    <w:basedOn w:val="Normal"/>
    <w:uiPriority w:val="99"/>
    <w:semiHidden/>
    <w:unhideWhenUsed/>
    <w:rsid w:val="00EC25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2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2025-07-21T23:12:00Z</dcterms:created>
  <dcterms:modified xsi:type="dcterms:W3CDTF">2025-07-21T23:14:00Z</dcterms:modified>
</cp:coreProperties>
</file>