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009AB" w14:textId="3B578AD7" w:rsidR="00BB7C58" w:rsidRDefault="00324CB9" w:rsidP="00662E7E">
      <w:pPr>
        <w:pStyle w:val="Heading1"/>
      </w:pPr>
      <w:r>
        <w:t>OHI 201</w:t>
      </w:r>
      <w:r w:rsidR="00B94340">
        <w:t>8</w:t>
      </w:r>
      <w:r w:rsidR="00EF671B">
        <w:t>: Updates to data and methods</w:t>
      </w:r>
    </w:p>
    <w:p w14:paraId="5ECF3EEF" w14:textId="77777777" w:rsidR="00553266" w:rsidRDefault="00553266"/>
    <w:p w14:paraId="3E3AB7D0" w14:textId="432C63A3" w:rsidR="00B726F0" w:rsidRPr="00256DD1" w:rsidRDefault="00B726F0" w:rsidP="00B726F0">
      <w:pPr>
        <w:pStyle w:val="Heading2"/>
      </w:pPr>
      <w:r>
        <w:t>Global Fellows</w:t>
      </w:r>
    </w:p>
    <w:p w14:paraId="3AFAAFE5" w14:textId="72284EED" w:rsidR="00B726F0" w:rsidRDefault="00B726F0" w:rsidP="00B726F0">
      <w:r>
        <w:t>The first cohort of Global Fellows (</w:t>
      </w:r>
      <w:proofErr w:type="spellStart"/>
      <w:r>
        <w:t>Iwen</w:t>
      </w:r>
      <w:proofErr w:type="spellEnd"/>
      <w:r>
        <w:t xml:space="preserve"> Su, Camila Vargas, and Ellie Campbell) </w:t>
      </w:r>
      <w:r w:rsidR="001E5D53">
        <w:t>conducted</w:t>
      </w:r>
      <w:r>
        <w:t xml:space="preserve"> the 2018 global OHI assessment.  Having fresh eyes on the project helped improve our organization and documentation which will make the global assessment </w:t>
      </w:r>
      <w:r w:rsidR="001E5D53">
        <w:t xml:space="preserve">even </w:t>
      </w:r>
      <w:r>
        <w:t xml:space="preserve">more reproducible.  </w:t>
      </w:r>
      <w:r w:rsidR="001E5D53">
        <w:t>The Fellows</w:t>
      </w:r>
      <w:r>
        <w:t xml:space="preserve"> also made significant improvements to </w:t>
      </w:r>
      <w:r w:rsidR="001E5D53">
        <w:t>our</w:t>
      </w:r>
      <w:r>
        <w:t xml:space="preserve"> methods </w:t>
      </w:r>
      <w:r w:rsidR="001E5D53">
        <w:t xml:space="preserve">(e.g., </w:t>
      </w:r>
      <w:r w:rsidR="001E5D53" w:rsidRPr="001E5D53">
        <w:t>http://ohi-science.org/news/fellowship-expanding-mariculture</w:t>
      </w:r>
      <w:r w:rsidR="001E5D53">
        <w:t xml:space="preserve">) and </w:t>
      </w:r>
      <w:r>
        <w:t>communication efforts</w:t>
      </w:r>
      <w:r w:rsidR="001E5D53">
        <w:t xml:space="preserve">, </w:t>
      </w:r>
      <w:r w:rsidR="0069298D">
        <w:t>including</w:t>
      </w:r>
      <w:r w:rsidR="001E5D53">
        <w:t xml:space="preserve"> creating their own website</w:t>
      </w:r>
      <w:r>
        <w:t xml:space="preserve"> (</w:t>
      </w:r>
      <w:hyperlink r:id="rId6" w:history="1">
        <w:r w:rsidR="00A453DB" w:rsidRPr="00FA024F">
          <w:rPr>
            <w:rStyle w:val="Hyperlink"/>
          </w:rPr>
          <w:t>http://ohi-science.org/globalfellows/index.html</w:t>
        </w:r>
      </w:hyperlink>
      <w:r>
        <w:t xml:space="preserve">).  </w:t>
      </w:r>
      <w:r w:rsidR="0069298D">
        <w:t>Working with the Fellows was a great experience</w:t>
      </w:r>
      <w:r>
        <w:t xml:space="preserve">.  </w:t>
      </w:r>
    </w:p>
    <w:p w14:paraId="34E9D829" w14:textId="77777777" w:rsidR="00256DD1" w:rsidRPr="00256DD1" w:rsidRDefault="000C4AC9" w:rsidP="00256DD1">
      <w:pPr>
        <w:pStyle w:val="Heading2"/>
      </w:pPr>
      <w:r>
        <w:t xml:space="preserve">Goals status and trend </w:t>
      </w:r>
      <w:r w:rsidR="003024DB">
        <w:t>updates</w:t>
      </w:r>
    </w:p>
    <w:p w14:paraId="6DE5E38B" w14:textId="51D39764" w:rsidR="00D72497" w:rsidRDefault="00D43BB4" w:rsidP="001C1753">
      <w:r>
        <w:t xml:space="preserve">We updated </w:t>
      </w:r>
      <w:r w:rsidR="00B726F0">
        <w:t>8</w:t>
      </w:r>
      <w:r w:rsidR="001F4D18">
        <w:t xml:space="preserve"> of the </w:t>
      </w:r>
      <w:r>
        <w:t>10</w:t>
      </w:r>
      <w:r w:rsidR="001F4D18">
        <w:t xml:space="preserve"> goals with </w:t>
      </w:r>
      <w:r>
        <w:t xml:space="preserve">additional years of </w:t>
      </w:r>
      <w:r w:rsidR="001F4D18">
        <w:t>data.  The carbon storage and livelihoods and economies</w:t>
      </w:r>
      <w:r w:rsidR="00F96C23">
        <w:t xml:space="preserve"> </w:t>
      </w:r>
      <w:r w:rsidR="001F4D18">
        <w:t xml:space="preserve">goals were not updated because these data </w:t>
      </w:r>
      <w:r w:rsidR="001E5D53">
        <w:t xml:space="preserve">sources </w:t>
      </w:r>
      <w:r w:rsidR="001F4D18">
        <w:t xml:space="preserve">are </w:t>
      </w:r>
      <w:r w:rsidR="00B277B6">
        <w:t>no</w:t>
      </w:r>
      <w:r w:rsidR="00B726F0">
        <w:t>t updated</w:t>
      </w:r>
      <w:r w:rsidR="001F4D18">
        <w:t xml:space="preserve"> and new data sources are unavailable</w:t>
      </w:r>
      <w:r w:rsidR="003024DB">
        <w:t>.</w:t>
      </w:r>
      <w:r w:rsidR="00863541">
        <w:t xml:space="preserve">  </w:t>
      </w:r>
    </w:p>
    <w:p w14:paraId="37D0A2DC" w14:textId="77777777" w:rsidR="001E5D53" w:rsidRPr="001E5D53" w:rsidRDefault="001E5D53" w:rsidP="001C1753"/>
    <w:p w14:paraId="2EA3F9C5" w14:textId="3126CB76" w:rsidR="00D43BB4" w:rsidRDefault="00D43BB4" w:rsidP="001C1753">
      <w:pPr>
        <w:rPr>
          <w:i/>
        </w:rPr>
      </w:pPr>
      <w:r w:rsidRPr="00D72497">
        <w:rPr>
          <w:i/>
        </w:rPr>
        <w:t>New data</w:t>
      </w:r>
    </w:p>
    <w:p w14:paraId="51B5519D" w14:textId="3BB7B571" w:rsidR="00B726F0" w:rsidRPr="00F0726C" w:rsidRDefault="00B726F0" w:rsidP="00F0726C">
      <w:r>
        <w:t xml:space="preserve">Watson (2017) catch data </w:t>
      </w:r>
      <w:r w:rsidR="00F97116">
        <w:t>has replaced the</w:t>
      </w:r>
      <w:r>
        <w:t xml:space="preserve"> Sea </w:t>
      </w:r>
      <w:proofErr w:type="gramStart"/>
      <w:r>
        <w:t>Around</w:t>
      </w:r>
      <w:proofErr w:type="gramEnd"/>
      <w:r>
        <w:t xml:space="preserve"> Us</w:t>
      </w:r>
      <w:r w:rsidR="00863541">
        <w:t xml:space="preserve"> data</w:t>
      </w:r>
      <w:r w:rsidR="00F97116">
        <w:t xml:space="preserve"> for the fisheries subgoal</w:t>
      </w:r>
      <w:r>
        <w:t>.</w:t>
      </w:r>
    </w:p>
    <w:p w14:paraId="15147E9B" w14:textId="77777777" w:rsidR="001E5D53" w:rsidRDefault="00D43BB4" w:rsidP="001E5D53">
      <w:pPr>
        <w:rPr>
          <w:i/>
        </w:rPr>
      </w:pPr>
      <w:r w:rsidRPr="00D72497">
        <w:rPr>
          <w:i/>
        </w:rPr>
        <w:t>New methods</w:t>
      </w:r>
    </w:p>
    <w:p w14:paraId="1DF0D746" w14:textId="71E52414" w:rsidR="001E5D53" w:rsidRDefault="001E5D53" w:rsidP="001E5D53">
      <w:r>
        <w:rPr>
          <w:rFonts w:cstheme="minorHAnsi"/>
        </w:rPr>
        <w:t xml:space="preserve">Species condition:  We now include </w:t>
      </w:r>
      <w:r>
        <w:t xml:space="preserve">only comprehensively assessed species (&gt;90% of species </w:t>
      </w:r>
      <w:r w:rsidR="0097681F">
        <w:t xml:space="preserve">assessed) because there </w:t>
      </w:r>
      <w:r>
        <w:t xml:space="preserve">is less </w:t>
      </w:r>
      <w:r w:rsidR="0097681F">
        <w:t xml:space="preserve">regional </w:t>
      </w:r>
      <w:r>
        <w:t xml:space="preserve">bias in regard to the </w:t>
      </w:r>
      <w:r w:rsidR="0097681F">
        <w:t>number of species with IUCN ratings</w:t>
      </w:r>
      <w:r>
        <w:t xml:space="preserve">; </w:t>
      </w:r>
      <w:r w:rsidR="0097681F">
        <w:t xml:space="preserve">we have dramatically improved trend estimates using the </w:t>
      </w:r>
      <w:r>
        <w:t>change in IUCN status over time</w:t>
      </w:r>
      <w:r w:rsidR="0097681F">
        <w:t>, which also allows us to estimate status for previous scenario years (previously, we used the same data for all scenario years)</w:t>
      </w:r>
      <w:r>
        <w:t xml:space="preserve">; </w:t>
      </w:r>
      <w:r w:rsidR="0097681F">
        <w:t xml:space="preserve">we </w:t>
      </w:r>
      <w:r>
        <w:t>now incorporate r</w:t>
      </w:r>
      <w:r w:rsidR="0097681F">
        <w:t>egional assessments for species.</w:t>
      </w:r>
      <w:r>
        <w:t xml:space="preserve"> </w:t>
      </w:r>
    </w:p>
    <w:p w14:paraId="0770FD79" w14:textId="541EDCC7" w:rsidR="00A453DB" w:rsidRDefault="00A453DB" w:rsidP="001E5D53">
      <w:r>
        <w:t>Mariculture: We now include edible seaweeds in the mariculture model (previously, these were included in the natural products goal); regions with human populations, but no mariculture now receive a zero score, rather than an NA.</w:t>
      </w:r>
    </w:p>
    <w:p w14:paraId="3F089A28" w14:textId="3B188CF3" w:rsidR="00A453DB" w:rsidRDefault="00A453DB" w:rsidP="001E5D53">
      <w:r>
        <w:t xml:space="preserve">Natural products: We now exclude </w:t>
      </w:r>
      <w:r w:rsidR="00863541">
        <w:t>seaweeds used primarily as a food source (</w:t>
      </w:r>
      <w:r>
        <w:t>seaweeds not primarily used as food remain in the goal</w:t>
      </w:r>
      <w:r w:rsidR="00863541">
        <w:t>)</w:t>
      </w:r>
      <w:r>
        <w:t>.</w:t>
      </w:r>
    </w:p>
    <w:p w14:paraId="654A1A51" w14:textId="513B1FC9" w:rsidR="001E5D53" w:rsidRDefault="00A453DB" w:rsidP="001E5D53">
      <w:r>
        <w:t>Fisheries: Given the recommendations in Afflerbach et al. (2018) we use the mean of stock status scores from the same region/year, rather than the median.</w:t>
      </w:r>
    </w:p>
    <w:p w14:paraId="48A2FC14" w14:textId="2B2361F0" w:rsidR="00A453DB" w:rsidRPr="001E5D53" w:rsidRDefault="00A453DB" w:rsidP="001E5D53">
      <w:r>
        <w:t>Iconic species: We improved methods of calculating trend</w:t>
      </w:r>
    </w:p>
    <w:p w14:paraId="4A60FE1B" w14:textId="77777777" w:rsidR="00256DD1" w:rsidRDefault="000C4AC9" w:rsidP="00773716">
      <w:pPr>
        <w:pStyle w:val="Heading2"/>
      </w:pPr>
      <w:r>
        <w:t>Pressures</w:t>
      </w:r>
    </w:p>
    <w:p w14:paraId="06012E80" w14:textId="5091D438" w:rsidR="00256DD1" w:rsidRDefault="00D43BB4" w:rsidP="00B61B2E">
      <w:r>
        <w:t>We updated 1</w:t>
      </w:r>
      <w:r w:rsidR="0060173E">
        <w:t xml:space="preserve">4 </w:t>
      </w:r>
      <w:r>
        <w:t>of the 20 pressures with additional years of data.</w:t>
      </w:r>
      <w:r w:rsidR="00256DD1">
        <w:t xml:space="preserve"> </w:t>
      </w:r>
      <w:r w:rsidR="006C43A6">
        <w:t xml:space="preserve">Pathogen source data were updated, but there were no additional years of data. </w:t>
      </w:r>
      <w:r w:rsidR="00F87FB1">
        <w:t>Trash</w:t>
      </w:r>
      <w:r w:rsidR="006C43A6">
        <w:t>, subtidal hard-bottom</w:t>
      </w:r>
      <w:r w:rsidR="00F87FB1">
        <w:t xml:space="preserve"> </w:t>
      </w:r>
      <w:r w:rsidR="006C43A6">
        <w:t xml:space="preserve">habitat destruction, </w:t>
      </w:r>
      <w:r w:rsidR="00F87FB1">
        <w:t xml:space="preserve">and invasive species data are not being </w:t>
      </w:r>
      <w:r w:rsidR="006C43A6">
        <w:t xml:space="preserve">updated and we have not found </w:t>
      </w:r>
      <w:r w:rsidR="00F87FB1">
        <w:t>good replacement</w:t>
      </w:r>
      <w:r w:rsidR="006C43A6">
        <w:t>s</w:t>
      </w:r>
      <w:r w:rsidR="00F87FB1">
        <w:t xml:space="preserve">.  Nutrient and chemical pollution data were updated by FAO but we did not have the resources to process these data.  </w:t>
      </w:r>
    </w:p>
    <w:p w14:paraId="664F0E43" w14:textId="77777777" w:rsidR="00D43BB4" w:rsidRDefault="00D43BB4"/>
    <w:p w14:paraId="00CECCE6" w14:textId="7C1A42C4" w:rsidR="00D43BB4" w:rsidRPr="00B277B6" w:rsidRDefault="00D43BB4">
      <w:pPr>
        <w:rPr>
          <w:i/>
        </w:rPr>
      </w:pPr>
      <w:r w:rsidRPr="00B277B6">
        <w:rPr>
          <w:i/>
        </w:rPr>
        <w:t>New data</w:t>
      </w:r>
    </w:p>
    <w:p w14:paraId="4271A344" w14:textId="37E41268" w:rsidR="00AE5260" w:rsidRPr="00D72497" w:rsidRDefault="00EA1BA5" w:rsidP="00D72497">
      <w:r>
        <w:t xml:space="preserve">We used Watson </w:t>
      </w:r>
      <w:r w:rsidR="006C43A6">
        <w:t>(</w:t>
      </w:r>
      <w:r>
        <w:t xml:space="preserve">2017) </w:t>
      </w:r>
      <w:r w:rsidR="006C43A6">
        <w:t xml:space="preserve">fisheries catch data </w:t>
      </w:r>
      <w:r>
        <w:t>to estimate high bycatch artisanal fishing pressures, rather than blast and poison</w:t>
      </w:r>
      <w:r w:rsidR="006C43A6">
        <w:t xml:space="preserve"> data</w:t>
      </w:r>
      <w:r>
        <w:t xml:space="preserve"> (which were not updated)</w:t>
      </w:r>
      <w:r w:rsidRPr="007929C6">
        <w:t>.</w:t>
      </w:r>
      <w:r w:rsidR="00AE5260">
        <w:t xml:space="preserve"> </w:t>
      </w:r>
    </w:p>
    <w:p w14:paraId="72AE6BD6" w14:textId="77777777" w:rsidR="00D43BB4" w:rsidRPr="00B277B6" w:rsidRDefault="00D43BB4" w:rsidP="00D43BB4">
      <w:pPr>
        <w:rPr>
          <w:i/>
        </w:rPr>
      </w:pPr>
      <w:r w:rsidRPr="00B277B6">
        <w:rPr>
          <w:i/>
        </w:rPr>
        <w:t>New methods</w:t>
      </w:r>
    </w:p>
    <w:p w14:paraId="587A410E" w14:textId="71A20249" w:rsidR="00AE5260" w:rsidRDefault="00AE5260" w:rsidP="00D43BB4">
      <w:r>
        <w:t>For the fishery pressures, we used the industr</w:t>
      </w:r>
      <w:r w:rsidR="0062467A">
        <w:t xml:space="preserve">ial vs. non-industrial and discards vs. </w:t>
      </w:r>
      <w:r>
        <w:t>reported</w:t>
      </w:r>
      <w:r w:rsidR="00863541">
        <w:t xml:space="preserve"> and </w:t>
      </w:r>
      <w:r w:rsidR="0062467A">
        <w:t>IUU</w:t>
      </w:r>
      <w:r>
        <w:t xml:space="preserve"> to classify catch into each of the 4 pressure categories (commercial high and low bycatch and artisanal high and low bycatch).</w:t>
      </w:r>
    </w:p>
    <w:p w14:paraId="7115F6EA" w14:textId="5E615EAF" w:rsidR="00D43BB4" w:rsidRPr="00D43BB4" w:rsidRDefault="00AE5260" w:rsidP="00D43BB4">
      <w:r>
        <w:t>For the soft-bottom habitat destruction, t</w:t>
      </w:r>
      <w:r w:rsidR="005D06E4">
        <w:t>he Watson (2017) fishery catch data is now reported using different gear types, which necessitated modifications to our methods.</w:t>
      </w:r>
    </w:p>
    <w:p w14:paraId="1D72ADA0" w14:textId="77777777" w:rsidR="00893172" w:rsidRDefault="001C1753" w:rsidP="00FF2B46">
      <w:pPr>
        <w:pStyle w:val="Heading2"/>
      </w:pPr>
      <w:r>
        <w:t>Resilience</w:t>
      </w:r>
    </w:p>
    <w:p w14:paraId="2326B71D" w14:textId="702146D2" w:rsidR="00B277B6" w:rsidRDefault="00B277B6" w:rsidP="00B277B6">
      <w:r>
        <w:t xml:space="preserve">We updated </w:t>
      </w:r>
      <w:r w:rsidR="005D06E4">
        <w:t>5</w:t>
      </w:r>
      <w:r>
        <w:t xml:space="preserve"> of the 1</w:t>
      </w:r>
      <w:r w:rsidR="005D06E4">
        <w:t>4</w:t>
      </w:r>
      <w:r>
        <w:t xml:space="preserve"> resilience measures with additional years of data.  </w:t>
      </w:r>
      <w:r w:rsidR="005A0A22">
        <w:t xml:space="preserve">There were no updates to the CITES signatories.  </w:t>
      </w:r>
      <w:r>
        <w:t>The other resilience measures were not upda</w:t>
      </w:r>
      <w:r w:rsidR="00863541">
        <w:t>ted because these data are dis</w:t>
      </w:r>
      <w:r>
        <w:t>continued and new data sources are unavailable.  This includes the responses to the CBD survey which quantifies region’s measures to protect diversity against pressures such as habitat destruction, mariculture, tourism, and water pollut</w:t>
      </w:r>
      <w:r w:rsidR="007929C6">
        <w:t>ion, global measures</w:t>
      </w:r>
      <w:r>
        <w:t xml:space="preserve"> of how well regions regulate commercial and artisanal fishing practices (</w:t>
      </w:r>
      <w:r w:rsidR="007929C6">
        <w:t>Mora</w:t>
      </w:r>
      <w:r>
        <w:t>), and mariculture (</w:t>
      </w:r>
      <w:r w:rsidR="007929C6">
        <w:t>Trujillo</w:t>
      </w:r>
      <w:r>
        <w:t>).</w:t>
      </w:r>
    </w:p>
    <w:p w14:paraId="1F4B9D7E" w14:textId="77777777" w:rsidR="00B277B6" w:rsidRDefault="00B277B6" w:rsidP="00B277B6"/>
    <w:p w14:paraId="32E5A8F7" w14:textId="77777777" w:rsidR="00B277B6" w:rsidRPr="00B277B6" w:rsidRDefault="00B277B6" w:rsidP="00B277B6">
      <w:pPr>
        <w:rPr>
          <w:i/>
        </w:rPr>
      </w:pPr>
      <w:r w:rsidRPr="00B277B6">
        <w:rPr>
          <w:i/>
        </w:rPr>
        <w:t>New data</w:t>
      </w:r>
    </w:p>
    <w:p w14:paraId="2F8FDC6E" w14:textId="3D78E916" w:rsidR="00B277B6" w:rsidRDefault="00B277B6" w:rsidP="00B277B6">
      <w:r>
        <w:t>None.</w:t>
      </w:r>
    </w:p>
    <w:p w14:paraId="2C4E8EB7" w14:textId="77777777" w:rsidR="00B277B6" w:rsidRPr="00B277B6" w:rsidRDefault="00B277B6" w:rsidP="00B277B6">
      <w:pPr>
        <w:rPr>
          <w:i/>
        </w:rPr>
      </w:pPr>
      <w:r w:rsidRPr="00B277B6">
        <w:rPr>
          <w:i/>
        </w:rPr>
        <w:t>New methods</w:t>
      </w:r>
    </w:p>
    <w:p w14:paraId="48757E78" w14:textId="310C3809" w:rsidR="00647E44" w:rsidRDefault="005A0A22" w:rsidP="00B277B6">
      <w:r>
        <w:t>We modified the approach to estimating species condition (see species condition subgoal status/trend calculations).</w:t>
      </w:r>
    </w:p>
    <w:p w14:paraId="721126A9" w14:textId="77777777" w:rsidR="00FE6971" w:rsidRDefault="00FE6971" w:rsidP="00FF2B46">
      <w:pPr>
        <w:pStyle w:val="Heading2"/>
      </w:pPr>
    </w:p>
    <w:p w14:paraId="5E81A71F" w14:textId="77777777" w:rsidR="00E11419" w:rsidRDefault="00E11419" w:rsidP="00FF2B46">
      <w:pPr>
        <w:pStyle w:val="Heading2"/>
      </w:pPr>
      <w:r>
        <w:t>Behind the s</w:t>
      </w:r>
      <w:r w:rsidR="003024DB">
        <w:t>cene</w:t>
      </w:r>
      <w:r>
        <w:t xml:space="preserve"> changes</w:t>
      </w:r>
    </w:p>
    <w:p w14:paraId="2EF52ED3" w14:textId="47A6DF00" w:rsidR="00E11419" w:rsidRDefault="00865DA9">
      <w:r>
        <w:t>The following</w:t>
      </w:r>
      <w:r w:rsidR="00E11419">
        <w:t xml:space="preserve"> </w:t>
      </w:r>
      <w:r w:rsidR="00324CB9">
        <w:t xml:space="preserve">changes do not </w:t>
      </w:r>
      <w:r>
        <w:t xml:space="preserve">alter </w:t>
      </w:r>
      <w:r w:rsidR="00324CB9">
        <w:t xml:space="preserve">scores, but they </w:t>
      </w:r>
      <w:r w:rsidR="00E11419">
        <w:t>will make future analyses faster and more a</w:t>
      </w:r>
      <w:r>
        <w:t>ccurate, and make our methods more transparent</w:t>
      </w:r>
      <w:r w:rsidR="00273D6A">
        <w:t xml:space="preserve"> and replicable</w:t>
      </w:r>
      <w:r>
        <w:t>.</w:t>
      </w:r>
    </w:p>
    <w:p w14:paraId="72590802" w14:textId="2DE2B675" w:rsidR="00A453DB" w:rsidRDefault="00A453DB" w:rsidP="00A453DB">
      <w:pPr>
        <w:pStyle w:val="ListParagraph"/>
        <w:numPr>
          <w:ilvl w:val="0"/>
          <w:numId w:val="8"/>
        </w:numPr>
      </w:pPr>
      <w:r>
        <w:t>Improved documentation of code used to produce the data layers used</w:t>
      </w:r>
      <w:r w:rsidR="00863541">
        <w:t xml:space="preserve"> to calculate scores</w:t>
      </w:r>
      <w:r>
        <w:t xml:space="preserve">  </w:t>
      </w:r>
    </w:p>
    <w:p w14:paraId="0CD7A132" w14:textId="77777777" w:rsidR="00A453DB" w:rsidRDefault="00A453DB" w:rsidP="00A453DB">
      <w:pPr>
        <w:pStyle w:val="ListParagraph"/>
        <w:numPr>
          <w:ilvl w:val="0"/>
          <w:numId w:val="8"/>
        </w:numPr>
      </w:pPr>
      <w:r>
        <w:t>Functions to visualize scores and explore NA values</w:t>
      </w:r>
    </w:p>
    <w:p w14:paraId="2EDAD42E" w14:textId="1F3A1C95" w:rsidR="00A453DB" w:rsidRDefault="00863541" w:rsidP="00EF6697">
      <w:pPr>
        <w:pStyle w:val="ListParagraph"/>
        <w:numPr>
          <w:ilvl w:val="0"/>
          <w:numId w:val="8"/>
        </w:numPr>
      </w:pPr>
      <w:r>
        <w:t xml:space="preserve">Generated </w:t>
      </w:r>
      <w:r w:rsidR="00EF6697">
        <w:t>a library</w:t>
      </w:r>
      <w:r>
        <w:t xml:space="preserve"> of t</w:t>
      </w:r>
      <w:r w:rsidR="00A453DB">
        <w:t>eaching materials for the Ocean Health Index and open data science</w:t>
      </w:r>
      <w:r w:rsidR="00EF6697">
        <w:t>, including creating and posting videos of our trainings (</w:t>
      </w:r>
      <w:r w:rsidR="00EF6697" w:rsidRPr="00EF6697">
        <w:t>https://www.youtube.com/playlist?list=PLX7J3qtjcll_4s2oaKHuWdRdBMJz7tBAU</w:t>
      </w:r>
      <w:r w:rsidR="00EF6697">
        <w:t>)!</w:t>
      </w:r>
    </w:p>
    <w:p w14:paraId="48D9A7B2" w14:textId="1E2749BE" w:rsidR="00EF6697" w:rsidRDefault="0060173E" w:rsidP="00EF6697">
      <w:pPr>
        <w:pStyle w:val="ListParagraph"/>
        <w:numPr>
          <w:ilvl w:val="0"/>
          <w:numId w:val="8"/>
        </w:numPr>
      </w:pPr>
      <w:r>
        <w:t xml:space="preserve">Cleaned and streamlined </w:t>
      </w:r>
      <w:proofErr w:type="spellStart"/>
      <w:r>
        <w:t>ohi</w:t>
      </w:r>
      <w:proofErr w:type="spellEnd"/>
      <w:r>
        <w:t xml:space="preserve">-global, particularly related to the livelihoods and economies goal, which was requiring us to </w:t>
      </w:r>
      <w:r w:rsidR="00AB22C2">
        <w:t>preserve</w:t>
      </w:r>
      <w:r>
        <w:t xml:space="preserve"> outdated data layers and functions.</w:t>
      </w:r>
    </w:p>
    <w:p w14:paraId="58DC82CA" w14:textId="0843E505" w:rsidR="00A453DB" w:rsidRDefault="00A453DB" w:rsidP="00A453DB">
      <w:r>
        <w:t xml:space="preserve">The following </w:t>
      </w:r>
      <w:r w:rsidR="005A0A22">
        <w:t>were</w:t>
      </w:r>
      <w:r>
        <w:t xml:space="preserve"> Global Fellows</w:t>
      </w:r>
      <w:r w:rsidR="005A0A22">
        <w:t xml:space="preserve"> projects that will improve communication efforts</w:t>
      </w:r>
      <w:r>
        <w:t xml:space="preserve">: </w:t>
      </w:r>
    </w:p>
    <w:p w14:paraId="14875D9C" w14:textId="52C7C155" w:rsidR="00A453DB" w:rsidRDefault="00A453DB" w:rsidP="00A453DB">
      <w:pPr>
        <w:pStyle w:val="ListParagraph"/>
        <w:numPr>
          <w:ilvl w:val="0"/>
          <w:numId w:val="8"/>
        </w:numPr>
      </w:pPr>
      <w:r>
        <w:lastRenderedPageBreak/>
        <w:t xml:space="preserve">Website: </w:t>
      </w:r>
      <w:r w:rsidRPr="00A453DB">
        <w:t>http://ohi-science.org/globalfellows/</w:t>
      </w:r>
    </w:p>
    <w:p w14:paraId="640E8A9F" w14:textId="77777777" w:rsidR="00A453DB" w:rsidRDefault="00A453DB" w:rsidP="00A453DB">
      <w:pPr>
        <w:pStyle w:val="ListParagraph"/>
        <w:numPr>
          <w:ilvl w:val="0"/>
          <w:numId w:val="8"/>
        </w:numPr>
      </w:pPr>
      <w:proofErr w:type="spellStart"/>
      <w:r>
        <w:t>Packagedown</w:t>
      </w:r>
      <w:proofErr w:type="spellEnd"/>
      <w:r>
        <w:t xml:space="preserve"> website to describe </w:t>
      </w:r>
      <w:proofErr w:type="spellStart"/>
      <w:r>
        <w:t>ohicore</w:t>
      </w:r>
      <w:proofErr w:type="spellEnd"/>
      <w:r>
        <w:t xml:space="preserve"> (</w:t>
      </w:r>
      <w:hyperlink r:id="rId7" w:history="1">
        <w:r w:rsidRPr="00FA024F">
          <w:rPr>
            <w:rStyle w:val="Hyperlink"/>
          </w:rPr>
          <w:t>http://ohi-science.org/ohicore/</w:t>
        </w:r>
      </w:hyperlink>
      <w:r>
        <w:t>) functions used to calculate and visualize scores</w:t>
      </w:r>
    </w:p>
    <w:p w14:paraId="7C6DBF18" w14:textId="7ED83E44" w:rsidR="00EF6697" w:rsidRDefault="00A453DB" w:rsidP="00EF6697">
      <w:pPr>
        <w:pStyle w:val="ListParagraph"/>
        <w:numPr>
          <w:ilvl w:val="0"/>
          <w:numId w:val="8"/>
        </w:numPr>
      </w:pPr>
      <w:r>
        <w:t xml:space="preserve">We have begun to </w:t>
      </w:r>
      <w:r w:rsidR="00555F05">
        <w:t>develop</w:t>
      </w:r>
      <w:r>
        <w:t xml:space="preserve"> a website that will allow people to explore the data used to calculate scores</w:t>
      </w:r>
      <w:r w:rsidR="002252E0">
        <w:t>.  Currently, we provide information for</w:t>
      </w:r>
      <w:r>
        <w:t xml:space="preserve"> the mariculture subgoal. </w:t>
      </w:r>
      <w:r w:rsidR="00EF6697">
        <w:t xml:space="preserve"> </w:t>
      </w:r>
    </w:p>
    <w:p w14:paraId="0A9B7CC1" w14:textId="77777777" w:rsidR="00273D6A" w:rsidRDefault="00273D6A" w:rsidP="00F96C23">
      <w:pPr>
        <w:pStyle w:val="Heading2"/>
      </w:pPr>
    </w:p>
    <w:p w14:paraId="5D96D0DD" w14:textId="05B4D773" w:rsidR="00F96C23" w:rsidRDefault="00A22B1B" w:rsidP="00F96C23">
      <w:pPr>
        <w:pStyle w:val="Heading2"/>
      </w:pPr>
      <w:r>
        <w:t>Notes</w:t>
      </w:r>
    </w:p>
    <w:p w14:paraId="0C920F37" w14:textId="68891420" w:rsidR="0051028E" w:rsidRDefault="00A22B1B">
      <w:r>
        <w:t xml:space="preserve">Unless otherwise noted, the issues referenced are here: </w:t>
      </w:r>
      <w:hyperlink r:id="rId8" w:history="1">
        <w:r w:rsidR="0051028E" w:rsidRPr="00FA024F">
          <w:rPr>
            <w:rStyle w:val="Hyperlink"/>
          </w:rPr>
          <w:t>https://github.com/OHI-Science/globalfellows-issues/issues</w:t>
        </w:r>
      </w:hyperlink>
    </w:p>
    <w:p w14:paraId="6DD605C9" w14:textId="77777777" w:rsidR="0051028E" w:rsidRDefault="0051028E"/>
    <w:p w14:paraId="036BF5B2" w14:textId="370292D6" w:rsidR="007E05A2" w:rsidRDefault="00863541" w:rsidP="00863541">
      <w:pPr>
        <w:pStyle w:val="Heading2"/>
      </w:pPr>
      <w:r>
        <w:t>Potential future improvements</w:t>
      </w:r>
      <w:r w:rsidR="0051028E">
        <w:t xml:space="preserve"> </w:t>
      </w:r>
    </w:p>
    <w:p w14:paraId="7E9385D6" w14:textId="6382B3D2" w:rsidR="007E05A2" w:rsidRDefault="0051028E">
      <w:r>
        <w:t>SST</w:t>
      </w:r>
      <w:r w:rsidR="00AE5260">
        <w:t>, UV, others?</w:t>
      </w:r>
      <w:r w:rsidR="007E05A2">
        <w:t xml:space="preserve"> (49</w:t>
      </w:r>
      <w:r w:rsidR="00AE5260">
        <w:t>, 34</w:t>
      </w:r>
      <w:r w:rsidR="007E05A2">
        <w:t xml:space="preserve">): Use reference period to calculate </w:t>
      </w:r>
      <w:proofErr w:type="spellStart"/>
      <w:proofErr w:type="gramStart"/>
      <w:r w:rsidR="007E05A2">
        <w:t>sd</w:t>
      </w:r>
      <w:proofErr w:type="spellEnd"/>
      <w:proofErr w:type="gramEnd"/>
    </w:p>
    <w:p w14:paraId="1DACA972" w14:textId="1E3095F2" w:rsidR="007E05A2" w:rsidRDefault="007E05A2">
      <w:r>
        <w:t>Fisheries (47): Include management target B/</w:t>
      </w:r>
      <w:proofErr w:type="spellStart"/>
      <w:r>
        <w:t>Bmsy</w:t>
      </w:r>
      <w:proofErr w:type="spellEnd"/>
      <w:r>
        <w:t xml:space="preserve"> estimates in RAM derived data (currently include only TB/</w:t>
      </w:r>
      <w:proofErr w:type="spellStart"/>
      <w:r>
        <w:t>TBmsy</w:t>
      </w:r>
      <w:proofErr w:type="spellEnd"/>
      <w:r>
        <w:t xml:space="preserve"> and SSB/</w:t>
      </w:r>
      <w:proofErr w:type="spellStart"/>
      <w:r>
        <w:t>SSBmsy</w:t>
      </w:r>
      <w:proofErr w:type="spellEnd"/>
      <w:r>
        <w:t>)</w:t>
      </w:r>
      <w:r w:rsidR="00141026">
        <w:t xml:space="preserve">; think about our approach to identifying high and low bycatch; </w:t>
      </w:r>
    </w:p>
    <w:p w14:paraId="4EA804D6" w14:textId="027A62CE" w:rsidR="00863541" w:rsidRDefault="00053F73" w:rsidP="00773716">
      <w:r>
        <w:t>Soft-bottom habitat destruction (Issues/issues 870)</w:t>
      </w:r>
    </w:p>
    <w:p w14:paraId="1ECE6008" w14:textId="044E5CD6" w:rsidR="00863541" w:rsidRDefault="00863541" w:rsidP="00773716">
      <w:pPr>
        <w:sectPr w:rsidR="00863541">
          <w:pgSz w:w="12240" w:h="15840"/>
          <w:pgMar w:top="1440" w:right="1440" w:bottom="1440" w:left="1440" w:header="720" w:footer="720" w:gutter="0"/>
          <w:cols w:space="720"/>
          <w:docGrid w:linePitch="360"/>
        </w:sectPr>
      </w:pPr>
      <w:proofErr w:type="gramStart"/>
      <w:r>
        <w:t>Think  about</w:t>
      </w:r>
      <w:proofErr w:type="gramEnd"/>
      <w:r>
        <w:t xml:space="preserve"> CW trend calculation</w:t>
      </w:r>
    </w:p>
    <w:p w14:paraId="77E513BD" w14:textId="675F746D" w:rsidR="00773716" w:rsidRDefault="00773716" w:rsidP="00773716">
      <w:r w:rsidRPr="002149B1">
        <w:rPr>
          <w:b/>
        </w:rPr>
        <w:lastRenderedPageBreak/>
        <w:t>Table 1</w:t>
      </w:r>
      <w:r w:rsidR="002149B1" w:rsidRPr="002149B1">
        <w:rPr>
          <w:b/>
        </w:rPr>
        <w:t xml:space="preserve"> Goal/subgoal status and trend</w:t>
      </w:r>
      <w:r w:rsidRPr="002149B1">
        <w:rPr>
          <w:b/>
        </w:rPr>
        <w:t>:</w:t>
      </w:r>
      <w:r>
        <w:t xml:space="preserve"> Description of updates to data and models</w:t>
      </w:r>
      <w:r w:rsidR="00A22B1B">
        <w:t xml:space="preserve"> (see issue 17 </w:t>
      </w:r>
      <w:r w:rsidR="001F4D18">
        <w:t>for more information)</w:t>
      </w:r>
      <w:r>
        <w:t>.</w:t>
      </w:r>
    </w:p>
    <w:tbl>
      <w:tblPr>
        <w:tblStyle w:val="TableGrid"/>
        <w:tblW w:w="12685" w:type="dxa"/>
        <w:tblLayout w:type="fixed"/>
        <w:tblLook w:val="04A0" w:firstRow="1" w:lastRow="0" w:firstColumn="1" w:lastColumn="0" w:noHBand="0" w:noVBand="1"/>
      </w:tblPr>
      <w:tblGrid>
        <w:gridCol w:w="1705"/>
        <w:gridCol w:w="3240"/>
        <w:gridCol w:w="3960"/>
        <w:gridCol w:w="3780"/>
      </w:tblGrid>
      <w:tr w:rsidR="00773716" w14:paraId="61B5A32D" w14:textId="77777777" w:rsidTr="00F345DF">
        <w:tc>
          <w:tcPr>
            <w:tcW w:w="1705" w:type="dxa"/>
          </w:tcPr>
          <w:p w14:paraId="72488D21" w14:textId="77777777" w:rsidR="00773716" w:rsidRDefault="00773716" w:rsidP="001F4D18">
            <w:pPr>
              <w:rPr>
                <w:b/>
              </w:rPr>
            </w:pPr>
            <w:r w:rsidRPr="004D0249">
              <w:rPr>
                <w:b/>
              </w:rPr>
              <w:t>Goal/subgoal</w:t>
            </w:r>
          </w:p>
          <w:p w14:paraId="2A3341F5" w14:textId="14E5F2F8" w:rsidR="007D56F3" w:rsidRPr="004D0249" w:rsidRDefault="007D56F3" w:rsidP="001F4D18">
            <w:pPr>
              <w:rPr>
                <w:b/>
              </w:rPr>
            </w:pPr>
            <w:r>
              <w:rPr>
                <w:b/>
              </w:rPr>
              <w:t>(Issues)</w:t>
            </w:r>
          </w:p>
        </w:tc>
        <w:tc>
          <w:tcPr>
            <w:tcW w:w="3240" w:type="dxa"/>
          </w:tcPr>
          <w:p w14:paraId="0B761711" w14:textId="77777777" w:rsidR="00773716" w:rsidRPr="004D0249" w:rsidRDefault="00773716" w:rsidP="001F4D18">
            <w:pPr>
              <w:rPr>
                <w:b/>
              </w:rPr>
            </w:pPr>
            <w:r w:rsidRPr="004D0249">
              <w:rPr>
                <w:b/>
              </w:rPr>
              <w:t>Updates to data</w:t>
            </w:r>
          </w:p>
        </w:tc>
        <w:tc>
          <w:tcPr>
            <w:tcW w:w="3960" w:type="dxa"/>
          </w:tcPr>
          <w:p w14:paraId="4C5FB075" w14:textId="77777777" w:rsidR="00773716" w:rsidRPr="004D0249" w:rsidRDefault="00773716" w:rsidP="001F4D18">
            <w:pPr>
              <w:rPr>
                <w:b/>
              </w:rPr>
            </w:pPr>
            <w:r w:rsidRPr="004D0249">
              <w:rPr>
                <w:b/>
              </w:rPr>
              <w:t>Updates to data preparation or model</w:t>
            </w:r>
          </w:p>
        </w:tc>
        <w:tc>
          <w:tcPr>
            <w:tcW w:w="3780" w:type="dxa"/>
          </w:tcPr>
          <w:p w14:paraId="0E0144B6" w14:textId="77777777" w:rsidR="00773716" w:rsidRPr="004D0249" w:rsidRDefault="00773716" w:rsidP="001F4D18">
            <w:pPr>
              <w:rPr>
                <w:b/>
              </w:rPr>
            </w:pPr>
            <w:r w:rsidRPr="004D0249">
              <w:rPr>
                <w:b/>
              </w:rPr>
              <w:t>Notes</w:t>
            </w:r>
          </w:p>
        </w:tc>
      </w:tr>
      <w:tr w:rsidR="00773716" w14:paraId="4A1651D0" w14:textId="77777777" w:rsidTr="00F345DF">
        <w:tc>
          <w:tcPr>
            <w:tcW w:w="1705" w:type="dxa"/>
          </w:tcPr>
          <w:p w14:paraId="4ACF926A" w14:textId="514B0547" w:rsidR="00773716" w:rsidRDefault="00773716" w:rsidP="001F4D18">
            <w:r>
              <w:t>Artisanal opportunities</w:t>
            </w:r>
          </w:p>
        </w:tc>
        <w:tc>
          <w:tcPr>
            <w:tcW w:w="3240" w:type="dxa"/>
          </w:tcPr>
          <w:p w14:paraId="1830D363" w14:textId="46164C89" w:rsidR="00773716" w:rsidRDefault="00773716" w:rsidP="001F4D18">
            <w:r w:rsidRPr="00662E7E">
              <w:rPr>
                <w:i/>
              </w:rPr>
              <w:t>Need</w:t>
            </w:r>
            <w:r>
              <w:t>: Additional year of data</w:t>
            </w:r>
          </w:p>
          <w:p w14:paraId="242A3F81" w14:textId="77777777" w:rsidR="00773716" w:rsidRDefault="00773716" w:rsidP="001F4D18"/>
          <w:p w14:paraId="03D2F6BB" w14:textId="77777777" w:rsidR="00773716" w:rsidRDefault="00773716" w:rsidP="001F4D18">
            <w:r w:rsidRPr="00662E7E">
              <w:rPr>
                <w:i/>
              </w:rPr>
              <w:t>Opportunity</w:t>
            </w:r>
            <w:r>
              <w:t>: None</w:t>
            </w:r>
          </w:p>
        </w:tc>
        <w:tc>
          <w:tcPr>
            <w:tcW w:w="3960" w:type="dxa"/>
          </w:tcPr>
          <w:p w14:paraId="4F50269F" w14:textId="1A904F22" w:rsidR="00773716" w:rsidRDefault="001D3B49" w:rsidP="001F4D18">
            <w:r>
              <w:t>None</w:t>
            </w:r>
          </w:p>
        </w:tc>
        <w:tc>
          <w:tcPr>
            <w:tcW w:w="3780" w:type="dxa"/>
          </w:tcPr>
          <w:p w14:paraId="332C6B1F" w14:textId="50A0F731" w:rsidR="00773716" w:rsidRDefault="00316039" w:rsidP="00863541">
            <w:r>
              <w:t>Small changes to source data resulted in small changes to scores</w:t>
            </w:r>
            <w:r w:rsidR="0081555C">
              <w:t xml:space="preserve"> (&lt;</w:t>
            </w:r>
            <w:r w:rsidR="00863541">
              <w:t xml:space="preserve"> </w:t>
            </w:r>
            <w:r w:rsidR="0081555C">
              <w:rPr>
                <w:rFonts w:cstheme="minorHAnsi"/>
              </w:rPr>
              <w:t>±</w:t>
            </w:r>
            <w:r w:rsidR="0081555C">
              <w:t>5 points)</w:t>
            </w:r>
            <w:r>
              <w:t>.  We also gapfill</w:t>
            </w:r>
            <w:r w:rsidR="00863541">
              <w:t>ed</w:t>
            </w:r>
            <w:r>
              <w:t xml:space="preserve"> fewer regions due to improved World Bank reporting</w:t>
            </w:r>
            <w:r w:rsidR="00AE5260">
              <w:t xml:space="preserve"> (35)</w:t>
            </w:r>
          </w:p>
        </w:tc>
      </w:tr>
      <w:tr w:rsidR="00773716" w14:paraId="369AAF37" w14:textId="77777777" w:rsidTr="00F345DF">
        <w:tc>
          <w:tcPr>
            <w:tcW w:w="1705" w:type="dxa"/>
          </w:tcPr>
          <w:p w14:paraId="554D7253" w14:textId="77777777" w:rsidR="00773716" w:rsidRDefault="00773716" w:rsidP="001F4D18">
            <w:r>
              <w:t>Species condition</w:t>
            </w:r>
          </w:p>
          <w:p w14:paraId="6CAC00DA" w14:textId="346B866E" w:rsidR="00773716" w:rsidRDefault="00773716" w:rsidP="001F4D18">
            <w:r>
              <w:t>(subgoal of  biodiversity goal)</w:t>
            </w:r>
          </w:p>
        </w:tc>
        <w:tc>
          <w:tcPr>
            <w:tcW w:w="3240" w:type="dxa"/>
          </w:tcPr>
          <w:p w14:paraId="1DA99F69" w14:textId="68801028" w:rsidR="00773716" w:rsidRDefault="00B94340" w:rsidP="00E56A67">
            <w:r>
              <w:t>Additional year of IUCN</w:t>
            </w:r>
            <w:r w:rsidR="001D3B49">
              <w:t xml:space="preserve"> </w:t>
            </w:r>
            <w:r>
              <w:t xml:space="preserve">and </w:t>
            </w:r>
            <w:r w:rsidR="001D3B49">
              <w:t xml:space="preserve"> </w:t>
            </w:r>
            <w:proofErr w:type="spellStart"/>
            <w:r w:rsidR="001D3B49">
              <w:t>BirdLife</w:t>
            </w:r>
            <w:proofErr w:type="spellEnd"/>
            <w:r w:rsidR="00773716">
              <w:t xml:space="preserve"> data</w:t>
            </w:r>
            <w:r w:rsidR="00534532">
              <w:t xml:space="preserve"> (we </w:t>
            </w:r>
            <w:r w:rsidR="00E56A67">
              <w:t xml:space="preserve">now </w:t>
            </w:r>
            <w:r w:rsidR="00534532">
              <w:t xml:space="preserve">obtain all range maps through IUCN, </w:t>
            </w:r>
            <w:r w:rsidR="00E56A67">
              <w:t>so</w:t>
            </w:r>
            <w:r w:rsidR="00534532">
              <w:t xml:space="preserve"> we no longer supplement with </w:t>
            </w:r>
            <w:proofErr w:type="spellStart"/>
            <w:r w:rsidR="00534532">
              <w:t>Aquamap</w:t>
            </w:r>
            <w:proofErr w:type="spellEnd"/>
            <w:r w:rsidR="00534532">
              <w:t xml:space="preserve"> ranges)</w:t>
            </w:r>
          </w:p>
        </w:tc>
        <w:tc>
          <w:tcPr>
            <w:tcW w:w="3960" w:type="dxa"/>
          </w:tcPr>
          <w:p w14:paraId="0522957F" w14:textId="2A2DE014" w:rsidR="00B94340" w:rsidRDefault="00B47488" w:rsidP="008C530B">
            <w:r>
              <w:t>Now i</w:t>
            </w:r>
            <w:r w:rsidR="00B94340">
              <w:t xml:space="preserve">nclude only comprehensively assessed species (&gt;90% of species assessed); </w:t>
            </w:r>
            <w:r w:rsidR="00534532">
              <w:t xml:space="preserve">use change in IUCN status over time to estimate trend; </w:t>
            </w:r>
            <w:r w:rsidR="00B94340">
              <w:t xml:space="preserve">now incorporate regional assessments for species; </w:t>
            </w:r>
          </w:p>
          <w:p w14:paraId="195990C7" w14:textId="634E766E" w:rsidR="00773716" w:rsidRDefault="00B47488" w:rsidP="00B94340">
            <w:proofErr w:type="gramStart"/>
            <w:r>
              <w:t>t</w:t>
            </w:r>
            <w:r w:rsidR="002F5C31">
              <w:t>echnical</w:t>
            </w:r>
            <w:proofErr w:type="gramEnd"/>
            <w:r w:rsidR="002F5C31">
              <w:t xml:space="preserve"> improvements to accessing</w:t>
            </w:r>
            <w:r w:rsidR="00D43BB4">
              <w:t>/analyzing</w:t>
            </w:r>
            <w:r w:rsidR="002F5C31">
              <w:t xml:space="preserve"> data that </w:t>
            </w:r>
            <w:r w:rsidR="008C530B">
              <w:t xml:space="preserve">had </w:t>
            </w:r>
            <w:r w:rsidR="002F5C31">
              <w:t>minimal or no impact on scores</w:t>
            </w:r>
            <w:r w:rsidR="00B94340">
              <w:t>.</w:t>
            </w:r>
          </w:p>
        </w:tc>
        <w:tc>
          <w:tcPr>
            <w:tcW w:w="3780" w:type="dxa"/>
          </w:tcPr>
          <w:p w14:paraId="3FD3ACD8" w14:textId="571CA0C3" w:rsidR="00773716" w:rsidRDefault="00534532" w:rsidP="00B47488">
            <w:r>
              <w:t>These changes (mostly the use of only comprehensively assessed species) typically resulted in 0-20 point reduction in status.  However, trend estimates were overall much less extreme</w:t>
            </w:r>
            <w:r w:rsidR="00B47488">
              <w:t>,</w:t>
            </w:r>
            <w:r>
              <w:t xml:space="preserve"> so in some cases scores </w:t>
            </w:r>
            <w:r w:rsidR="00E56A67">
              <w:t>increased</w:t>
            </w:r>
            <w:r>
              <w:t xml:space="preserve"> due to </w:t>
            </w:r>
            <w:r w:rsidR="00B47488">
              <w:t xml:space="preserve">an increase in </w:t>
            </w:r>
            <w:r>
              <w:t xml:space="preserve">likely future status.  </w:t>
            </w:r>
            <w:r w:rsidR="00E56A67">
              <w:t>The new trend method allows us to estimate status</w:t>
            </w:r>
            <w:r>
              <w:t xml:space="preserve"> for each year</w:t>
            </w:r>
            <w:r w:rsidR="00510192">
              <w:t xml:space="preserve"> (</w:t>
            </w:r>
            <w:r w:rsidR="00E56A67">
              <w:t>vs. using the same status across all scenario years)</w:t>
            </w:r>
            <w:r w:rsidR="00B47488">
              <w:t>,</w:t>
            </w:r>
            <w:r w:rsidR="00E56A67">
              <w:t xml:space="preserve"> </w:t>
            </w:r>
            <w:r w:rsidR="00510192">
              <w:t xml:space="preserve">we </w:t>
            </w:r>
            <w:r w:rsidR="00B47488">
              <w:t xml:space="preserve">still use </w:t>
            </w:r>
            <w:r w:rsidR="00510192">
              <w:t>the sa</w:t>
            </w:r>
            <w:r w:rsidR="00B47488">
              <w:t>me trend estimate for each year</w:t>
            </w:r>
            <w:r w:rsidR="003B4885">
              <w:t>.</w:t>
            </w:r>
            <w:r w:rsidR="00C125AE">
              <w:t xml:space="preserve"> (issues/issues 868)</w:t>
            </w:r>
          </w:p>
        </w:tc>
      </w:tr>
      <w:tr w:rsidR="00773716" w14:paraId="73F8453B" w14:textId="77777777" w:rsidTr="00F345DF">
        <w:tc>
          <w:tcPr>
            <w:tcW w:w="1705" w:type="dxa"/>
          </w:tcPr>
          <w:p w14:paraId="6740952A" w14:textId="77777777" w:rsidR="00773716" w:rsidRDefault="00773716" w:rsidP="001F4D18">
            <w:r>
              <w:t>Habitat</w:t>
            </w:r>
          </w:p>
          <w:p w14:paraId="33A75156" w14:textId="77777777" w:rsidR="00773716" w:rsidRDefault="00773716" w:rsidP="001F4D18">
            <w:r>
              <w:t>(subgoal of biodiversity goal)</w:t>
            </w:r>
          </w:p>
        </w:tc>
        <w:tc>
          <w:tcPr>
            <w:tcW w:w="3240" w:type="dxa"/>
          </w:tcPr>
          <w:p w14:paraId="34E82B5B" w14:textId="77777777" w:rsidR="00773716" w:rsidRDefault="00773716" w:rsidP="001F4D18">
            <w:r w:rsidRPr="00662E7E">
              <w:rPr>
                <w:i/>
              </w:rPr>
              <w:t>Sea ice edge</w:t>
            </w:r>
            <w:r>
              <w:t>: additional year of data (trend and condition updated)</w:t>
            </w:r>
          </w:p>
          <w:p w14:paraId="49D4171A" w14:textId="77777777" w:rsidR="00773716" w:rsidRDefault="00773716" w:rsidP="001F4D18"/>
          <w:p w14:paraId="68872080" w14:textId="77777777" w:rsidR="00773716" w:rsidRDefault="00773716" w:rsidP="001F4D18">
            <w:r w:rsidRPr="00662E7E">
              <w:rPr>
                <w:i/>
              </w:rPr>
              <w:t>Mangrove</w:t>
            </w:r>
            <w:r>
              <w:t>: no updates</w:t>
            </w:r>
          </w:p>
          <w:p w14:paraId="22F6C976" w14:textId="77777777" w:rsidR="00773716" w:rsidRDefault="00773716" w:rsidP="001F4D18"/>
          <w:p w14:paraId="709B6A1D" w14:textId="77777777" w:rsidR="00773716" w:rsidRDefault="00773716" w:rsidP="001F4D18">
            <w:r w:rsidRPr="00662E7E">
              <w:rPr>
                <w:i/>
              </w:rPr>
              <w:t>Saltmarsh</w:t>
            </w:r>
            <w:r>
              <w:t>: no updates</w:t>
            </w:r>
          </w:p>
          <w:p w14:paraId="1542C7DC" w14:textId="77777777" w:rsidR="00773716" w:rsidRDefault="00773716" w:rsidP="001F4D18"/>
          <w:p w14:paraId="3DF9F6FF" w14:textId="77777777" w:rsidR="00773716" w:rsidRDefault="00773716" w:rsidP="001F4D18">
            <w:r w:rsidRPr="00662E7E">
              <w:rPr>
                <w:i/>
              </w:rPr>
              <w:t>Seagrass</w:t>
            </w:r>
            <w:r>
              <w:t>: no updates</w:t>
            </w:r>
          </w:p>
          <w:p w14:paraId="398577B1" w14:textId="77777777" w:rsidR="00773716" w:rsidRDefault="00773716" w:rsidP="001F4D18"/>
          <w:p w14:paraId="504DA016" w14:textId="77777777" w:rsidR="00773716" w:rsidRDefault="00773716" w:rsidP="001F4D18">
            <w:r w:rsidRPr="00662E7E">
              <w:rPr>
                <w:i/>
              </w:rPr>
              <w:t>Coral</w:t>
            </w:r>
            <w:r>
              <w:t>: no updates</w:t>
            </w:r>
          </w:p>
          <w:p w14:paraId="4D033D37" w14:textId="77777777" w:rsidR="00773716" w:rsidRDefault="00773716" w:rsidP="001F4D18"/>
          <w:p w14:paraId="10503CED" w14:textId="3EA26F93" w:rsidR="00773716" w:rsidRDefault="00773716" w:rsidP="004B046B">
            <w:proofErr w:type="spellStart"/>
            <w:r w:rsidRPr="00662E7E">
              <w:rPr>
                <w:i/>
              </w:rPr>
              <w:lastRenderedPageBreak/>
              <w:t>Softbottom</w:t>
            </w:r>
            <w:proofErr w:type="spellEnd"/>
            <w:r w:rsidR="001727E6">
              <w:t xml:space="preserve">: </w:t>
            </w:r>
            <w:r w:rsidR="004B046B">
              <w:t>additional year</w:t>
            </w:r>
            <w:r w:rsidR="001D3B49">
              <w:t xml:space="preserve"> of </w:t>
            </w:r>
            <w:r w:rsidR="00E56A67">
              <w:t xml:space="preserve">Watson catch </w:t>
            </w:r>
            <w:r w:rsidR="001D3B49">
              <w:t>data</w:t>
            </w:r>
            <w:r w:rsidR="00A83795">
              <w:t xml:space="preserve"> (trend and condition updated)</w:t>
            </w:r>
          </w:p>
        </w:tc>
        <w:tc>
          <w:tcPr>
            <w:tcW w:w="3960" w:type="dxa"/>
          </w:tcPr>
          <w:p w14:paraId="713E10AF" w14:textId="0E4D3817" w:rsidR="00773716" w:rsidRDefault="00735A3D" w:rsidP="009E653E">
            <w:r>
              <w:lastRenderedPageBreak/>
              <w:t>Watson fishing data (used to calculate soft-bottom habitat health</w:t>
            </w:r>
            <w:r w:rsidR="009E653E">
              <w:t xml:space="preserve"> based on destructive fishing practices</w:t>
            </w:r>
            <w:r>
              <w:t xml:space="preserve">) </w:t>
            </w:r>
            <w:r w:rsidR="004B046B">
              <w:t>was modified so we had to update our gear type categories.</w:t>
            </w:r>
          </w:p>
        </w:tc>
        <w:tc>
          <w:tcPr>
            <w:tcW w:w="3780" w:type="dxa"/>
          </w:tcPr>
          <w:p w14:paraId="5ED9C1DA" w14:textId="77777777" w:rsidR="00773716" w:rsidRDefault="009E653E" w:rsidP="00E56A67">
            <w:r>
              <w:t xml:space="preserve">Changes to source data (and corresponding changes to methods) resulted </w:t>
            </w:r>
            <w:r w:rsidR="00E56A67">
              <w:t xml:space="preserve">in </w:t>
            </w:r>
            <w:r>
              <w:t xml:space="preserve">changes </w:t>
            </w:r>
            <w:r w:rsidR="00E56A67">
              <w:t>to</w:t>
            </w:r>
            <w:r>
              <w:t xml:space="preserve"> habitat/biodiversity scores.  Most changes to habitat were less than </w:t>
            </w:r>
            <w:r>
              <w:rPr>
                <w:rFonts w:cstheme="minorHAnsi"/>
              </w:rPr>
              <w:t>±</w:t>
            </w:r>
            <w:r>
              <w:t xml:space="preserve">5, but a few regions changes by more than </w:t>
            </w:r>
            <w:r>
              <w:rPr>
                <w:rFonts w:cstheme="minorHAnsi"/>
              </w:rPr>
              <w:t>±</w:t>
            </w:r>
            <w:r>
              <w:t>20.</w:t>
            </w:r>
          </w:p>
          <w:p w14:paraId="7512F970" w14:textId="632F174F" w:rsidR="007E05A2" w:rsidRDefault="007E05A2" w:rsidP="00E56A67">
            <w:r>
              <w:t>(46</w:t>
            </w:r>
            <w:r w:rsidR="00097C92">
              <w:t>, 20</w:t>
            </w:r>
            <w:r>
              <w:t>)</w:t>
            </w:r>
          </w:p>
        </w:tc>
      </w:tr>
      <w:tr w:rsidR="00773716" w14:paraId="49EAFAED" w14:textId="77777777" w:rsidTr="00F345DF">
        <w:tc>
          <w:tcPr>
            <w:tcW w:w="1705" w:type="dxa"/>
          </w:tcPr>
          <w:p w14:paraId="778488E0" w14:textId="77777777" w:rsidR="00773716" w:rsidRDefault="00773716" w:rsidP="001F4D18">
            <w:r>
              <w:t>Fisheries</w:t>
            </w:r>
          </w:p>
          <w:p w14:paraId="0A8F0596" w14:textId="00882F60" w:rsidR="00773716" w:rsidRDefault="0081555C" w:rsidP="001F4D18">
            <w:r>
              <w:t>(subgoal of food provision goal)</w:t>
            </w:r>
          </w:p>
        </w:tc>
        <w:tc>
          <w:tcPr>
            <w:tcW w:w="3240" w:type="dxa"/>
          </w:tcPr>
          <w:p w14:paraId="2BD60C62" w14:textId="5792A4FA" w:rsidR="00773716" w:rsidRDefault="00773716" w:rsidP="001F4D18">
            <w:r w:rsidRPr="00662E7E">
              <w:rPr>
                <w:i/>
              </w:rPr>
              <w:t>Catch</w:t>
            </w:r>
            <w:r>
              <w:t xml:space="preserve">: </w:t>
            </w:r>
            <w:r w:rsidR="00E56A67">
              <w:t>Now use Watson catch data for fisheries scores</w:t>
            </w:r>
          </w:p>
          <w:p w14:paraId="4DA5CA9E" w14:textId="77777777" w:rsidR="00773716" w:rsidRDefault="00773716" w:rsidP="001F4D18"/>
          <w:p w14:paraId="6C5AE005" w14:textId="702AB550" w:rsidR="00773716" w:rsidRDefault="00773716" w:rsidP="00E56A67">
            <w:r w:rsidRPr="00662E7E">
              <w:rPr>
                <w:i/>
              </w:rPr>
              <w:t>B/</w:t>
            </w:r>
            <w:proofErr w:type="spellStart"/>
            <w:r w:rsidRPr="00662E7E">
              <w:rPr>
                <w:i/>
              </w:rPr>
              <w:t>Bmsy</w:t>
            </w:r>
            <w:proofErr w:type="spellEnd"/>
            <w:r>
              <w:t xml:space="preserve">: </w:t>
            </w:r>
            <w:r w:rsidR="00FA6D7F">
              <w:t>Additional year of RAM data</w:t>
            </w:r>
            <w:r w:rsidR="00E56A67">
              <w:t>;</w:t>
            </w:r>
            <w:r w:rsidR="001D3B49">
              <w:t xml:space="preserve"> updated catch data for CMSY estimates of B/</w:t>
            </w:r>
            <w:proofErr w:type="spellStart"/>
            <w:r w:rsidR="001D3B49">
              <w:t>Bmsy</w:t>
            </w:r>
            <w:proofErr w:type="spellEnd"/>
            <w:r w:rsidR="001D3B49">
              <w:t xml:space="preserve"> </w:t>
            </w:r>
            <w:r>
              <w:t xml:space="preserve"> </w:t>
            </w:r>
          </w:p>
        </w:tc>
        <w:tc>
          <w:tcPr>
            <w:tcW w:w="3960" w:type="dxa"/>
          </w:tcPr>
          <w:p w14:paraId="7DCAC8CB" w14:textId="0B30F1B9" w:rsidR="007A7872" w:rsidRDefault="00863541" w:rsidP="007E05A2">
            <w:r>
              <w:t>Now u</w:t>
            </w:r>
            <w:r w:rsidR="00E56A67">
              <w:t xml:space="preserve">se the mean of stocks within the same region/year to </w:t>
            </w:r>
            <w:proofErr w:type="spellStart"/>
            <w:r w:rsidR="00E56A67">
              <w:t>gapfill</w:t>
            </w:r>
            <w:proofErr w:type="spellEnd"/>
            <w:r w:rsidR="00E56A67">
              <w:t xml:space="preserve"> stocks with no B/</w:t>
            </w:r>
            <w:proofErr w:type="spellStart"/>
            <w:r w:rsidR="00E56A67">
              <w:t>Bmsy</w:t>
            </w:r>
            <w:proofErr w:type="spellEnd"/>
            <w:r w:rsidR="00E56A67">
              <w:t xml:space="preserve"> values (vs. median in the past) based on </w:t>
            </w:r>
            <w:r w:rsidR="007E05A2">
              <w:t>Afflerbach</w:t>
            </w:r>
            <w:r w:rsidR="00E56A67">
              <w:t xml:space="preserve"> et al. </w:t>
            </w:r>
            <w:r>
              <w:t>(</w:t>
            </w:r>
            <w:r w:rsidR="00E56A67">
              <w:t>2018</w:t>
            </w:r>
            <w:r>
              <w:t>)</w:t>
            </w:r>
            <w:r w:rsidR="007E05A2">
              <w:t>.  Artisanal catch is now included in fisheries catch and B/</w:t>
            </w:r>
            <w:proofErr w:type="spellStart"/>
            <w:r w:rsidR="007E05A2">
              <w:t>Bmsy</w:t>
            </w:r>
            <w:proofErr w:type="spellEnd"/>
            <w:r w:rsidR="007E05A2">
              <w:t xml:space="preserve"> estimates from the CMSY model.</w:t>
            </w:r>
          </w:p>
        </w:tc>
        <w:tc>
          <w:tcPr>
            <w:tcW w:w="3780" w:type="dxa"/>
          </w:tcPr>
          <w:p w14:paraId="4C9652F0" w14:textId="6D107C22" w:rsidR="007E05A2" w:rsidRDefault="00E56A67" w:rsidP="00E56A67">
            <w:r>
              <w:t>The new catch data and B/</w:t>
            </w:r>
            <w:proofErr w:type="spellStart"/>
            <w:r>
              <w:t>Bmsy</w:t>
            </w:r>
            <w:proofErr w:type="spellEnd"/>
            <w:r>
              <w:t xml:space="preserve"> scores caused the scores </w:t>
            </w:r>
            <w:r w:rsidR="0081555C">
              <w:t>to change fairly dramatically</w:t>
            </w:r>
            <w:r>
              <w:t>.</w:t>
            </w:r>
          </w:p>
          <w:p w14:paraId="73BC9DEA" w14:textId="77777777" w:rsidR="0081555C" w:rsidRDefault="0081555C" w:rsidP="00E56A67"/>
          <w:p w14:paraId="595DF750" w14:textId="6FB5F901" w:rsidR="00735A3D" w:rsidRDefault="0081555C" w:rsidP="001D3B49">
            <w:pPr>
              <w:rPr>
                <w:rFonts w:cstheme="minorHAnsi"/>
              </w:rPr>
            </w:pPr>
            <w:r>
              <w:t xml:space="preserve">The change to the model (using mean to </w:t>
            </w:r>
            <w:proofErr w:type="spellStart"/>
            <w:r>
              <w:t>gapfill</w:t>
            </w:r>
            <w:proofErr w:type="spellEnd"/>
            <w:r>
              <w:t xml:space="preserve"> missing B/</w:t>
            </w:r>
            <w:proofErr w:type="spellStart"/>
            <w:r>
              <w:t>Bmsy</w:t>
            </w:r>
            <w:proofErr w:type="spellEnd"/>
            <w:r>
              <w:t xml:space="preserve"> values) typically changed scores by </w:t>
            </w:r>
            <w:r>
              <w:rPr>
                <w:rFonts w:cstheme="minorHAnsi"/>
              </w:rPr>
              <w:t>≤</w:t>
            </w:r>
            <w:r w:rsidR="00863541">
              <w:rPr>
                <w:rFonts w:cstheme="minorHAnsi"/>
              </w:rPr>
              <w:t xml:space="preserve"> </w:t>
            </w:r>
            <w:r>
              <w:rPr>
                <w:rFonts w:cstheme="minorHAnsi"/>
              </w:rPr>
              <w:t>±5 points.</w:t>
            </w:r>
          </w:p>
          <w:p w14:paraId="4DE0F384" w14:textId="5ABF5A92" w:rsidR="007E05A2" w:rsidRDefault="007E05A2" w:rsidP="001D3B49">
            <w:r>
              <w:rPr>
                <w:rFonts w:cstheme="minorHAnsi"/>
              </w:rPr>
              <w:t>(47</w:t>
            </w:r>
            <w:r w:rsidR="007344D5">
              <w:rPr>
                <w:rFonts w:cstheme="minorHAnsi"/>
              </w:rPr>
              <w:t>; issues/issues 857</w:t>
            </w:r>
            <w:r w:rsidR="00BC761E">
              <w:rPr>
                <w:rFonts w:cstheme="minorHAnsi"/>
              </w:rPr>
              <w:t>/817</w:t>
            </w:r>
            <w:r>
              <w:rPr>
                <w:rFonts w:cstheme="minorHAnsi"/>
              </w:rPr>
              <w:t>)</w:t>
            </w:r>
          </w:p>
        </w:tc>
      </w:tr>
      <w:tr w:rsidR="00773716" w14:paraId="0D079A97" w14:textId="77777777" w:rsidTr="00F345DF">
        <w:tc>
          <w:tcPr>
            <w:tcW w:w="1705" w:type="dxa"/>
          </w:tcPr>
          <w:p w14:paraId="32284CCD" w14:textId="35E15C51" w:rsidR="00773716" w:rsidRDefault="00773716" w:rsidP="001F4D18">
            <w:r>
              <w:t>Mariculture (subgoal of food provision goal)</w:t>
            </w:r>
          </w:p>
        </w:tc>
        <w:tc>
          <w:tcPr>
            <w:tcW w:w="3240" w:type="dxa"/>
          </w:tcPr>
          <w:p w14:paraId="4F1730A2" w14:textId="39C9443D" w:rsidR="00773716" w:rsidRDefault="00773716" w:rsidP="001F4D18">
            <w:r w:rsidRPr="00464324">
              <w:rPr>
                <w:i/>
              </w:rPr>
              <w:t>Production</w:t>
            </w:r>
            <w:r>
              <w:t xml:space="preserve">: additional year of FAO </w:t>
            </w:r>
            <w:r w:rsidR="00E56A67">
              <w:t xml:space="preserve">harvest </w:t>
            </w:r>
            <w:r>
              <w:t>data</w:t>
            </w:r>
          </w:p>
          <w:p w14:paraId="47B1A0BA" w14:textId="77777777" w:rsidR="00773716" w:rsidRDefault="00773716" w:rsidP="001F4D18"/>
          <w:p w14:paraId="046FCC4D" w14:textId="77777777" w:rsidR="00773716" w:rsidRDefault="00773716" w:rsidP="001F4D18">
            <w:r w:rsidRPr="00464324">
              <w:rPr>
                <w:i/>
              </w:rPr>
              <w:t>Sustainability</w:t>
            </w:r>
            <w:r>
              <w:t>: no updates</w:t>
            </w:r>
          </w:p>
          <w:p w14:paraId="4FFD5973" w14:textId="77777777" w:rsidR="00773716" w:rsidRDefault="00773716" w:rsidP="001F4D18"/>
          <w:p w14:paraId="455D6273" w14:textId="28B01281" w:rsidR="00773716" w:rsidRDefault="00773716" w:rsidP="00E56A67">
            <w:r w:rsidRPr="00464324">
              <w:rPr>
                <w:i/>
              </w:rPr>
              <w:t>Population</w:t>
            </w:r>
            <w:r>
              <w:t xml:space="preserve">: </w:t>
            </w:r>
            <w:r w:rsidR="001D3B49">
              <w:t xml:space="preserve">new year of data </w:t>
            </w:r>
          </w:p>
        </w:tc>
        <w:tc>
          <w:tcPr>
            <w:tcW w:w="3960" w:type="dxa"/>
          </w:tcPr>
          <w:p w14:paraId="1C7BCBD5" w14:textId="77777777" w:rsidR="00773716" w:rsidRDefault="00E56A67" w:rsidP="001F4D18">
            <w:r>
              <w:t>Now include edible seaweeds.</w:t>
            </w:r>
          </w:p>
          <w:p w14:paraId="08BD5821" w14:textId="77777777" w:rsidR="00A20BCE" w:rsidRDefault="00A20BCE" w:rsidP="001F4D18"/>
          <w:p w14:paraId="62EAAF38" w14:textId="331EA169" w:rsidR="00A20BCE" w:rsidRDefault="00A20BCE" w:rsidP="001F4D18">
            <w:r>
              <w:t>Regions with no mariculture harvest are given a zero rather than NA (regions with no human population are still given an NA).</w:t>
            </w:r>
          </w:p>
          <w:p w14:paraId="6050F140" w14:textId="77777777" w:rsidR="00A20BCE" w:rsidRDefault="00A20BCE" w:rsidP="001F4D18"/>
          <w:p w14:paraId="2A96AF2B" w14:textId="2F99A84A" w:rsidR="00A20BCE" w:rsidRDefault="00A20BCE" w:rsidP="001F4D18">
            <w:r>
              <w:t>Change to method of applying the 4 year rolling mean to use the current year and previous 3 years (vs. current, two subsequent, and one previous year)</w:t>
            </w:r>
          </w:p>
        </w:tc>
        <w:tc>
          <w:tcPr>
            <w:tcW w:w="3780" w:type="dxa"/>
          </w:tcPr>
          <w:p w14:paraId="32CF4418" w14:textId="77777777" w:rsidR="00773716" w:rsidRDefault="00E56A67" w:rsidP="00A20BCE">
            <w:r>
              <w:t xml:space="preserve">Changes in source data </w:t>
            </w:r>
            <w:r w:rsidR="00A20BCE">
              <w:t xml:space="preserve">and model </w:t>
            </w:r>
            <w:r>
              <w:t>resu</w:t>
            </w:r>
            <w:r w:rsidR="00A20BCE">
              <w:t>lted in some changes to scores, and there were far fewer NA values and more zero values.  I</w:t>
            </w:r>
            <w:r>
              <w:t>ncluding seaweeds changed some regions fairly dramatically (large increase in score for North and South Korea and Japan)</w:t>
            </w:r>
            <w:r w:rsidR="00A20BCE">
              <w:t>.</w:t>
            </w:r>
          </w:p>
          <w:p w14:paraId="71CAD2D8" w14:textId="1DA94024" w:rsidR="00D03D41" w:rsidRDefault="00D03D41" w:rsidP="00A20BCE">
            <w:r>
              <w:t>(8)</w:t>
            </w:r>
          </w:p>
        </w:tc>
      </w:tr>
      <w:tr w:rsidR="00773716" w14:paraId="48766499" w14:textId="77777777" w:rsidTr="00F345DF">
        <w:tc>
          <w:tcPr>
            <w:tcW w:w="1705" w:type="dxa"/>
          </w:tcPr>
          <w:p w14:paraId="77C2388B" w14:textId="77777777" w:rsidR="00773716" w:rsidRDefault="00773716" w:rsidP="001F4D18">
            <w:r>
              <w:t>Coastal protection</w:t>
            </w:r>
          </w:p>
        </w:tc>
        <w:tc>
          <w:tcPr>
            <w:tcW w:w="3240" w:type="dxa"/>
          </w:tcPr>
          <w:p w14:paraId="71001458" w14:textId="77777777" w:rsidR="00773716" w:rsidRDefault="00773716" w:rsidP="001F4D18">
            <w:r w:rsidRPr="00464324">
              <w:rPr>
                <w:i/>
              </w:rPr>
              <w:t>Sea ice shoreline</w:t>
            </w:r>
            <w:r>
              <w:t>: additional year of data (trend and condition updated)</w:t>
            </w:r>
          </w:p>
          <w:p w14:paraId="2B196AE2" w14:textId="77777777" w:rsidR="00773716" w:rsidRDefault="00773716" w:rsidP="001F4D18"/>
          <w:p w14:paraId="09261DC5" w14:textId="77777777" w:rsidR="00773716" w:rsidRDefault="00773716" w:rsidP="001F4D18">
            <w:r w:rsidRPr="00464324">
              <w:rPr>
                <w:i/>
              </w:rPr>
              <w:t>Mangrove</w:t>
            </w:r>
            <w:r>
              <w:t>: no updates</w:t>
            </w:r>
          </w:p>
          <w:p w14:paraId="1650D4DA" w14:textId="77777777" w:rsidR="00773716" w:rsidRDefault="00773716" w:rsidP="001F4D18"/>
          <w:p w14:paraId="36027135" w14:textId="77777777" w:rsidR="00773716" w:rsidRDefault="00773716" w:rsidP="001F4D18">
            <w:r w:rsidRPr="00464324">
              <w:rPr>
                <w:i/>
              </w:rPr>
              <w:t>Saltmarsh</w:t>
            </w:r>
            <w:r>
              <w:t>: no updates</w:t>
            </w:r>
          </w:p>
          <w:p w14:paraId="16BDD912" w14:textId="77777777" w:rsidR="00773716" w:rsidRDefault="00773716" w:rsidP="001F4D18"/>
          <w:p w14:paraId="0C3D40B6" w14:textId="77777777" w:rsidR="00773716" w:rsidRDefault="00773716" w:rsidP="001F4D18">
            <w:r w:rsidRPr="00464324">
              <w:rPr>
                <w:i/>
              </w:rPr>
              <w:t>Seagrass</w:t>
            </w:r>
            <w:r>
              <w:t>: no updates</w:t>
            </w:r>
          </w:p>
          <w:p w14:paraId="24E8504C" w14:textId="77777777" w:rsidR="00773716" w:rsidRDefault="00773716" w:rsidP="001F4D18"/>
          <w:p w14:paraId="7F5D46B4" w14:textId="77777777" w:rsidR="00773716" w:rsidRDefault="00773716" w:rsidP="001F4D18">
            <w:r w:rsidRPr="00464324">
              <w:rPr>
                <w:i/>
              </w:rPr>
              <w:t>Coral</w:t>
            </w:r>
            <w:r>
              <w:t>: no updates</w:t>
            </w:r>
          </w:p>
        </w:tc>
        <w:tc>
          <w:tcPr>
            <w:tcW w:w="3960" w:type="dxa"/>
          </w:tcPr>
          <w:p w14:paraId="386E5217" w14:textId="77777777" w:rsidR="00773716" w:rsidRDefault="00773716" w:rsidP="001F4D18">
            <w:r>
              <w:t>None</w:t>
            </w:r>
          </w:p>
        </w:tc>
        <w:tc>
          <w:tcPr>
            <w:tcW w:w="3780" w:type="dxa"/>
          </w:tcPr>
          <w:p w14:paraId="7B500901" w14:textId="3EDBBC07" w:rsidR="00773716" w:rsidRDefault="001D3B49" w:rsidP="001F4D18">
            <w:r>
              <w:t>None</w:t>
            </w:r>
            <w:r w:rsidR="00097C92">
              <w:t xml:space="preserve"> (20)</w:t>
            </w:r>
          </w:p>
        </w:tc>
      </w:tr>
      <w:tr w:rsidR="00773716" w14:paraId="04AB2851" w14:textId="77777777" w:rsidTr="00F345DF">
        <w:tc>
          <w:tcPr>
            <w:tcW w:w="1705" w:type="dxa"/>
          </w:tcPr>
          <w:p w14:paraId="00FE1787" w14:textId="77777777" w:rsidR="00773716" w:rsidRDefault="00773716" w:rsidP="001F4D18">
            <w:r>
              <w:t>Carbon storage</w:t>
            </w:r>
          </w:p>
        </w:tc>
        <w:tc>
          <w:tcPr>
            <w:tcW w:w="3240" w:type="dxa"/>
          </w:tcPr>
          <w:p w14:paraId="2ED956A2" w14:textId="77777777" w:rsidR="00773716" w:rsidRDefault="00773716" w:rsidP="001F4D18">
            <w:r w:rsidRPr="00464324">
              <w:rPr>
                <w:i/>
              </w:rPr>
              <w:t>Mangrove</w:t>
            </w:r>
            <w:r>
              <w:t>: no updates</w:t>
            </w:r>
          </w:p>
          <w:p w14:paraId="62DD4E5B" w14:textId="77777777" w:rsidR="00773716" w:rsidRDefault="00773716" w:rsidP="001F4D18"/>
          <w:p w14:paraId="5F13E5AA" w14:textId="77777777" w:rsidR="00773716" w:rsidRDefault="00773716" w:rsidP="001F4D18">
            <w:r w:rsidRPr="00464324">
              <w:rPr>
                <w:i/>
              </w:rPr>
              <w:t>Saltmarsh</w:t>
            </w:r>
            <w:r>
              <w:t>: no updates</w:t>
            </w:r>
          </w:p>
          <w:p w14:paraId="195EA2CC" w14:textId="77777777" w:rsidR="00773716" w:rsidRDefault="00773716" w:rsidP="001F4D18"/>
          <w:p w14:paraId="5E981F22" w14:textId="77777777" w:rsidR="00773716" w:rsidRDefault="00773716" w:rsidP="001F4D18">
            <w:r w:rsidRPr="00464324">
              <w:rPr>
                <w:i/>
              </w:rPr>
              <w:t>Seagrass</w:t>
            </w:r>
            <w:r>
              <w:t>: no updates</w:t>
            </w:r>
          </w:p>
        </w:tc>
        <w:tc>
          <w:tcPr>
            <w:tcW w:w="3960" w:type="dxa"/>
          </w:tcPr>
          <w:p w14:paraId="0CEF4FF2" w14:textId="77777777" w:rsidR="00773716" w:rsidRDefault="00773716" w:rsidP="001F4D18">
            <w:r>
              <w:lastRenderedPageBreak/>
              <w:t>None</w:t>
            </w:r>
          </w:p>
        </w:tc>
        <w:tc>
          <w:tcPr>
            <w:tcW w:w="3780" w:type="dxa"/>
          </w:tcPr>
          <w:p w14:paraId="53DA9C4D" w14:textId="77777777" w:rsidR="00773716" w:rsidRDefault="00773716" w:rsidP="001F4D18">
            <w:r>
              <w:t>None</w:t>
            </w:r>
          </w:p>
        </w:tc>
      </w:tr>
      <w:tr w:rsidR="00773716" w14:paraId="742DDB29" w14:textId="77777777" w:rsidTr="00F345DF">
        <w:tc>
          <w:tcPr>
            <w:tcW w:w="1705" w:type="dxa"/>
          </w:tcPr>
          <w:p w14:paraId="02F1C970" w14:textId="538CE145" w:rsidR="00773716" w:rsidRDefault="00773716" w:rsidP="001F4D18">
            <w:r>
              <w:t>Clean waters</w:t>
            </w:r>
          </w:p>
        </w:tc>
        <w:tc>
          <w:tcPr>
            <w:tcW w:w="3240" w:type="dxa"/>
          </w:tcPr>
          <w:p w14:paraId="10C97CF8" w14:textId="7EBCA4AF" w:rsidR="00773716" w:rsidRDefault="00773716" w:rsidP="001F4D18">
            <w:r w:rsidRPr="00464324">
              <w:rPr>
                <w:i/>
              </w:rPr>
              <w:t>Nutrient pollution</w:t>
            </w:r>
            <w:r>
              <w:t xml:space="preserve">: </w:t>
            </w:r>
            <w:r w:rsidR="00B60A41">
              <w:t>None</w:t>
            </w:r>
          </w:p>
          <w:p w14:paraId="1CCC012D" w14:textId="77777777" w:rsidR="00773716" w:rsidRDefault="00773716" w:rsidP="001F4D18"/>
          <w:p w14:paraId="5955E5FA" w14:textId="77777777" w:rsidR="00773716" w:rsidRDefault="00773716" w:rsidP="001F4D18">
            <w:r w:rsidRPr="00464324">
              <w:rPr>
                <w:i/>
              </w:rPr>
              <w:t>Chemical pollution</w:t>
            </w:r>
            <w:r>
              <w:t xml:space="preserve">: </w:t>
            </w:r>
          </w:p>
          <w:p w14:paraId="5D5087C1" w14:textId="6AE0C1C4" w:rsidR="00773716" w:rsidRDefault="00773716" w:rsidP="00B60A41">
            <w:r>
              <w:t xml:space="preserve">   </w:t>
            </w:r>
            <w:r w:rsidRPr="00464324">
              <w:rPr>
                <w:u w:val="single"/>
              </w:rPr>
              <w:t>Shipping and ports</w:t>
            </w:r>
            <w:r>
              <w:t xml:space="preserve">: </w:t>
            </w:r>
            <w:r w:rsidR="00B60A41">
              <w:t>None</w:t>
            </w:r>
          </w:p>
          <w:p w14:paraId="7574EC60" w14:textId="4B76700B" w:rsidR="00773716" w:rsidRDefault="00773716" w:rsidP="001F4D18">
            <w:r>
              <w:t xml:space="preserve">   </w:t>
            </w:r>
            <w:r w:rsidRPr="00464324">
              <w:rPr>
                <w:u w:val="single"/>
              </w:rPr>
              <w:t>Land-based inorganic</w:t>
            </w:r>
            <w:r>
              <w:t xml:space="preserve">: </w:t>
            </w:r>
            <w:r w:rsidR="00B60A41">
              <w:t>None</w:t>
            </w:r>
            <w:r>
              <w:t xml:space="preserve">   </w:t>
            </w:r>
          </w:p>
          <w:p w14:paraId="44EA9A94" w14:textId="06C40BF6" w:rsidR="00773716" w:rsidRDefault="00773716" w:rsidP="00B60A41">
            <w:r>
              <w:t xml:space="preserve">   </w:t>
            </w:r>
            <w:r w:rsidRPr="00464324">
              <w:rPr>
                <w:u w:val="single"/>
              </w:rPr>
              <w:t>Land-based organic</w:t>
            </w:r>
            <w:r>
              <w:t xml:space="preserve">: </w:t>
            </w:r>
            <w:r w:rsidR="00B60A41">
              <w:t>None</w:t>
            </w:r>
          </w:p>
          <w:p w14:paraId="7738FAF3" w14:textId="77777777" w:rsidR="00773716" w:rsidRDefault="00773716" w:rsidP="001F4D18"/>
          <w:p w14:paraId="60003EA7" w14:textId="011A939B" w:rsidR="00773716" w:rsidRDefault="00773716" w:rsidP="001F4D18">
            <w:r w:rsidRPr="00464324">
              <w:rPr>
                <w:i/>
              </w:rPr>
              <w:t>Pathogens:</w:t>
            </w:r>
            <w:r w:rsidR="00B60A41">
              <w:t xml:space="preserve"> </w:t>
            </w:r>
            <w:r w:rsidR="00993363">
              <w:t>No additional years, but data updated by source</w:t>
            </w:r>
          </w:p>
          <w:p w14:paraId="0470689C" w14:textId="77777777" w:rsidR="00773716" w:rsidRDefault="00773716" w:rsidP="001F4D18"/>
          <w:p w14:paraId="6769D746" w14:textId="435DD49C" w:rsidR="00773716" w:rsidRDefault="00773716" w:rsidP="00B60A41">
            <w:r w:rsidRPr="00464324">
              <w:rPr>
                <w:i/>
              </w:rPr>
              <w:t>Trash</w:t>
            </w:r>
            <w:r>
              <w:t xml:space="preserve">: </w:t>
            </w:r>
            <w:r w:rsidR="00B60A41">
              <w:t>None</w:t>
            </w:r>
          </w:p>
        </w:tc>
        <w:tc>
          <w:tcPr>
            <w:tcW w:w="3960" w:type="dxa"/>
          </w:tcPr>
          <w:p w14:paraId="627497E2" w14:textId="6BC8A3F9" w:rsidR="00773716" w:rsidRDefault="00993363" w:rsidP="001F4D18">
            <w:r>
              <w:t>We used a larger spread of years to calculate trend and made small improvements to gapfilling missing data.</w:t>
            </w:r>
          </w:p>
        </w:tc>
        <w:tc>
          <w:tcPr>
            <w:tcW w:w="3780" w:type="dxa"/>
          </w:tcPr>
          <w:p w14:paraId="2DF391D1" w14:textId="4AE79F18" w:rsidR="00773716" w:rsidRDefault="00993363" w:rsidP="00993363">
            <w:r>
              <w:t>There were some changes to scores, primarily due to updates in source data.  Most of these were relatively small (&lt;10), but a few regions had relatively large changes (decreases: Gilbert Island, Benin, Togo, Maldives; increases: Seychelles)</w:t>
            </w:r>
            <w:r w:rsidR="00D03D41">
              <w:t xml:space="preserve"> (15)</w:t>
            </w:r>
          </w:p>
        </w:tc>
      </w:tr>
      <w:tr w:rsidR="002F5C31" w14:paraId="405994D6" w14:textId="77777777" w:rsidTr="00F345DF">
        <w:tc>
          <w:tcPr>
            <w:tcW w:w="1705" w:type="dxa"/>
          </w:tcPr>
          <w:p w14:paraId="1E3DA4BD" w14:textId="77777777" w:rsidR="002F5C31" w:rsidRDefault="002F5C31" w:rsidP="002F5C31">
            <w:r>
              <w:t>Iconic species</w:t>
            </w:r>
          </w:p>
          <w:p w14:paraId="2F875DA9" w14:textId="3B91CA25" w:rsidR="002F5C31" w:rsidRDefault="002F5C31" w:rsidP="002F5C31">
            <w:r>
              <w:t>(subgoal of sense of place goal)</w:t>
            </w:r>
          </w:p>
        </w:tc>
        <w:tc>
          <w:tcPr>
            <w:tcW w:w="3240" w:type="dxa"/>
          </w:tcPr>
          <w:p w14:paraId="7720E24D" w14:textId="0E4AF5BD" w:rsidR="002F5C31" w:rsidRDefault="00993363" w:rsidP="00993363">
            <w:r>
              <w:t>Additional year of IUCN status data</w:t>
            </w:r>
          </w:p>
        </w:tc>
        <w:tc>
          <w:tcPr>
            <w:tcW w:w="3960" w:type="dxa"/>
          </w:tcPr>
          <w:p w14:paraId="43968FDF" w14:textId="04A93449" w:rsidR="002F5C31" w:rsidRDefault="00993363" w:rsidP="00985ACD">
            <w:r>
              <w:t>Improved trend calculation</w:t>
            </w:r>
          </w:p>
        </w:tc>
        <w:tc>
          <w:tcPr>
            <w:tcW w:w="3780" w:type="dxa"/>
          </w:tcPr>
          <w:p w14:paraId="021A2712" w14:textId="64616CBC" w:rsidR="002F5C31" w:rsidRDefault="0081555C" w:rsidP="00BA5E61">
            <w:r>
              <w:t xml:space="preserve">Trend scores nearly always decreased due to change </w:t>
            </w:r>
            <w:r w:rsidR="00BA5E61">
              <w:t>in trend calculation</w:t>
            </w:r>
            <w:r>
              <w:t xml:space="preserve">, but these resulted in very modest </w:t>
            </w:r>
            <w:r w:rsidR="00A20B2F">
              <w:t xml:space="preserve">changes </w:t>
            </w:r>
            <w:r>
              <w:t xml:space="preserve">(&lt;2 point drop in scores) </w:t>
            </w:r>
            <w:r w:rsidR="00097C92">
              <w:t>(22)</w:t>
            </w:r>
          </w:p>
        </w:tc>
      </w:tr>
      <w:tr w:rsidR="00773716" w14:paraId="56CEDF40" w14:textId="77777777" w:rsidTr="00F345DF">
        <w:tc>
          <w:tcPr>
            <w:tcW w:w="1705" w:type="dxa"/>
          </w:tcPr>
          <w:p w14:paraId="3A3A8C71" w14:textId="3BF1D97F" w:rsidR="00773716" w:rsidRDefault="00773716" w:rsidP="001F4D18">
            <w:r>
              <w:t>Lasting special places (subgoal of s</w:t>
            </w:r>
            <w:r w:rsidR="00F345DF">
              <w:t>ense of place</w:t>
            </w:r>
            <w:r>
              <w:t>)</w:t>
            </w:r>
          </w:p>
        </w:tc>
        <w:tc>
          <w:tcPr>
            <w:tcW w:w="3240" w:type="dxa"/>
          </w:tcPr>
          <w:p w14:paraId="732AA350" w14:textId="77777777" w:rsidR="00773716" w:rsidRDefault="00773716" w:rsidP="001F4D18">
            <w:r>
              <w:t>Additional year of WDPA data</w:t>
            </w:r>
          </w:p>
          <w:p w14:paraId="2C61A843" w14:textId="4831B9F9" w:rsidR="00773716" w:rsidRDefault="00773716" w:rsidP="001F4D18"/>
        </w:tc>
        <w:tc>
          <w:tcPr>
            <w:tcW w:w="3960" w:type="dxa"/>
          </w:tcPr>
          <w:p w14:paraId="3980DFAB" w14:textId="77777777" w:rsidR="00773716" w:rsidRDefault="00773716" w:rsidP="001F4D18">
            <w:r>
              <w:t>None</w:t>
            </w:r>
          </w:p>
        </w:tc>
        <w:tc>
          <w:tcPr>
            <w:tcW w:w="3780" w:type="dxa"/>
          </w:tcPr>
          <w:p w14:paraId="201167FC" w14:textId="260A4F19" w:rsidR="00773716" w:rsidRDefault="002F5C31" w:rsidP="006C04EA">
            <w:r>
              <w:t>Some changes due to changes in source data</w:t>
            </w:r>
          </w:p>
        </w:tc>
      </w:tr>
      <w:tr w:rsidR="00773716" w14:paraId="74BA6342" w14:textId="77777777" w:rsidTr="00F345DF">
        <w:tc>
          <w:tcPr>
            <w:tcW w:w="1705" w:type="dxa"/>
          </w:tcPr>
          <w:p w14:paraId="595776A3" w14:textId="77777777" w:rsidR="00773716" w:rsidRDefault="00773716" w:rsidP="001F4D18">
            <w:r>
              <w:t>Natural products</w:t>
            </w:r>
          </w:p>
        </w:tc>
        <w:tc>
          <w:tcPr>
            <w:tcW w:w="3240" w:type="dxa"/>
          </w:tcPr>
          <w:p w14:paraId="428750FD" w14:textId="77777777" w:rsidR="00773716" w:rsidRDefault="00E56A67" w:rsidP="001F4D18">
            <w:r>
              <w:t>Additional two years of FAO harvest data</w:t>
            </w:r>
          </w:p>
          <w:p w14:paraId="5C3AD70B" w14:textId="77777777" w:rsidR="0081555C" w:rsidRDefault="0081555C" w:rsidP="001F4D18"/>
          <w:p w14:paraId="0B6F23A2" w14:textId="3E96B0DB" w:rsidR="0081555C" w:rsidRDefault="0081555C" w:rsidP="001F4D18">
            <w:r>
              <w:t>Sustainability: Now use Watson catch data to estimate sustainability of fish oil harvest</w:t>
            </w:r>
          </w:p>
        </w:tc>
        <w:tc>
          <w:tcPr>
            <w:tcW w:w="3960" w:type="dxa"/>
          </w:tcPr>
          <w:p w14:paraId="41B6BE37" w14:textId="6A3ED5B1" w:rsidR="00773716" w:rsidRDefault="00E56A67" w:rsidP="001F4D18">
            <w:r>
              <w:t>Exclude some seaweed species that are primarily eaten</w:t>
            </w:r>
          </w:p>
        </w:tc>
        <w:tc>
          <w:tcPr>
            <w:tcW w:w="3780" w:type="dxa"/>
          </w:tcPr>
          <w:p w14:paraId="6A734BBE" w14:textId="77777777" w:rsidR="00773716" w:rsidRDefault="00735A3D" w:rsidP="001F4D18">
            <w:r>
              <w:t xml:space="preserve">Most region scores were unchanged </w:t>
            </w:r>
            <w:r w:rsidR="00A20B2F">
              <w:t xml:space="preserve">by exclusion of seaweed, </w:t>
            </w:r>
            <w:r>
              <w:t>but a few regions had</w:t>
            </w:r>
            <w:r w:rsidR="00A20B2F">
              <w:t xml:space="preserve"> large changes</w:t>
            </w:r>
          </w:p>
          <w:p w14:paraId="642D97B4" w14:textId="77777777" w:rsidR="00A20B2F" w:rsidRDefault="00A20B2F" w:rsidP="001F4D18"/>
          <w:p w14:paraId="2B3393D0" w14:textId="7ABE955A" w:rsidR="00A20B2F" w:rsidRDefault="00A20B2F" w:rsidP="001F4D18">
            <w:r>
              <w:t xml:space="preserve">Regions with fish oil product may have changed fairly dramatically due to updates to fishery </w:t>
            </w:r>
            <w:r w:rsidR="005907D6">
              <w:t xml:space="preserve">data and </w:t>
            </w:r>
            <w:r>
              <w:t>model.</w:t>
            </w:r>
          </w:p>
        </w:tc>
      </w:tr>
      <w:tr w:rsidR="00773716" w14:paraId="3C3C7EC8" w14:textId="77777777" w:rsidTr="00F345DF">
        <w:tc>
          <w:tcPr>
            <w:tcW w:w="1705" w:type="dxa"/>
          </w:tcPr>
          <w:p w14:paraId="2D7ECCDE" w14:textId="77777777" w:rsidR="00773716" w:rsidRDefault="00773716" w:rsidP="001F4D18">
            <w:r>
              <w:t>Tourism and recreation</w:t>
            </w:r>
          </w:p>
        </w:tc>
        <w:tc>
          <w:tcPr>
            <w:tcW w:w="3240" w:type="dxa"/>
          </w:tcPr>
          <w:p w14:paraId="74863E15" w14:textId="723D8B41" w:rsidR="00773716" w:rsidRDefault="00773716" w:rsidP="001F4D18">
            <w:r w:rsidRPr="00464324">
              <w:rPr>
                <w:i/>
              </w:rPr>
              <w:t>Tourism sustainability</w:t>
            </w:r>
            <w:r>
              <w:t xml:space="preserve">: </w:t>
            </w:r>
            <w:r w:rsidR="00A20B2F">
              <w:t>No update</w:t>
            </w:r>
          </w:p>
          <w:p w14:paraId="5D0898DF" w14:textId="77777777" w:rsidR="00773716" w:rsidRDefault="00773716" w:rsidP="001F4D18"/>
          <w:p w14:paraId="2DDD9CEC" w14:textId="77777777" w:rsidR="00773716" w:rsidRDefault="00773716" w:rsidP="001F4D18">
            <w:r w:rsidRPr="00464324">
              <w:rPr>
                <w:i/>
              </w:rPr>
              <w:t>Employment</w:t>
            </w:r>
            <w:r>
              <w:t>: new year of WEF data</w:t>
            </w:r>
          </w:p>
          <w:p w14:paraId="29D9D184" w14:textId="77777777" w:rsidR="00773716" w:rsidRDefault="00773716" w:rsidP="001F4D18"/>
          <w:p w14:paraId="24478F3E" w14:textId="05D0F76B" w:rsidR="00773716" w:rsidRDefault="00773716" w:rsidP="00660E39">
            <w:r w:rsidRPr="00464324">
              <w:rPr>
                <w:i/>
              </w:rPr>
              <w:t>Travel warnings</w:t>
            </w:r>
            <w:r>
              <w:t>: new year of data</w:t>
            </w:r>
            <w:r w:rsidR="00A20B2F">
              <w:t xml:space="preserve">, significant changes to </w:t>
            </w:r>
            <w:r w:rsidR="00DB77DE">
              <w:t xml:space="preserve">source </w:t>
            </w:r>
            <w:r w:rsidR="00A20B2F">
              <w:t>data</w:t>
            </w:r>
            <w:bookmarkStart w:id="0" w:name="_GoBack"/>
            <w:bookmarkEnd w:id="0"/>
          </w:p>
        </w:tc>
        <w:tc>
          <w:tcPr>
            <w:tcW w:w="3960" w:type="dxa"/>
          </w:tcPr>
          <w:p w14:paraId="684F12A4" w14:textId="3E88166C" w:rsidR="002C0807" w:rsidRDefault="005907D6" w:rsidP="001F4D18">
            <w:r>
              <w:lastRenderedPageBreak/>
              <w:t>Had to retranslate travel warnings into penalties</w:t>
            </w:r>
          </w:p>
        </w:tc>
        <w:tc>
          <w:tcPr>
            <w:tcW w:w="3780" w:type="dxa"/>
          </w:tcPr>
          <w:p w14:paraId="3C8B049B" w14:textId="5B8AC92F" w:rsidR="00773716" w:rsidRDefault="00BA5E61" w:rsidP="001F4D18">
            <w:r>
              <w:t>Some changes in score due to changes in source data for state department travel warnings</w:t>
            </w:r>
            <w:r w:rsidR="00097C92">
              <w:t xml:space="preserve"> (21)</w:t>
            </w:r>
          </w:p>
        </w:tc>
      </w:tr>
      <w:tr w:rsidR="00773716" w14:paraId="6B473CE0" w14:textId="77777777" w:rsidTr="00F345DF">
        <w:tc>
          <w:tcPr>
            <w:tcW w:w="1705" w:type="dxa"/>
          </w:tcPr>
          <w:p w14:paraId="77D89BA4" w14:textId="77777777" w:rsidR="00773716" w:rsidRDefault="00773716" w:rsidP="001F4D18">
            <w:r>
              <w:t>Livelihoods and economies</w:t>
            </w:r>
          </w:p>
        </w:tc>
        <w:tc>
          <w:tcPr>
            <w:tcW w:w="3240" w:type="dxa"/>
          </w:tcPr>
          <w:p w14:paraId="4BD7CC60" w14:textId="77777777" w:rsidR="00773716" w:rsidRDefault="00773716" w:rsidP="001F4D18">
            <w:r>
              <w:t>None</w:t>
            </w:r>
          </w:p>
        </w:tc>
        <w:tc>
          <w:tcPr>
            <w:tcW w:w="3960" w:type="dxa"/>
          </w:tcPr>
          <w:p w14:paraId="30C86AFF" w14:textId="77777777" w:rsidR="00773716" w:rsidRDefault="00773716" w:rsidP="001F4D18">
            <w:r>
              <w:t>None</w:t>
            </w:r>
          </w:p>
        </w:tc>
        <w:tc>
          <w:tcPr>
            <w:tcW w:w="3780" w:type="dxa"/>
          </w:tcPr>
          <w:p w14:paraId="13BD969A" w14:textId="77777777" w:rsidR="00773716" w:rsidRDefault="00773716" w:rsidP="001F4D18">
            <w:r>
              <w:t>None</w:t>
            </w:r>
          </w:p>
        </w:tc>
      </w:tr>
    </w:tbl>
    <w:p w14:paraId="7B43A322" w14:textId="77777777" w:rsidR="00653649" w:rsidRDefault="00653649" w:rsidP="00773716"/>
    <w:p w14:paraId="6CD63F97" w14:textId="77777777" w:rsidR="00653649" w:rsidRDefault="00653649" w:rsidP="00773716">
      <w:r>
        <w:br w:type="page"/>
      </w:r>
    </w:p>
    <w:p w14:paraId="725287F4" w14:textId="5E8B2C84" w:rsidR="00773716" w:rsidRDefault="00773716" w:rsidP="00773716">
      <w:r w:rsidRPr="002149B1">
        <w:rPr>
          <w:b/>
        </w:rPr>
        <w:lastRenderedPageBreak/>
        <w:t>Table 2</w:t>
      </w:r>
      <w:r w:rsidR="002149B1" w:rsidRPr="002149B1">
        <w:rPr>
          <w:b/>
        </w:rPr>
        <w:t xml:space="preserve"> Pressures</w:t>
      </w:r>
      <w:r w:rsidRPr="002149B1">
        <w:rPr>
          <w:b/>
        </w:rPr>
        <w:t>:</w:t>
      </w:r>
      <w:r>
        <w:t xml:space="preserve"> Description of updates to data and methods </w:t>
      </w:r>
      <w:r w:rsidR="001F4D18">
        <w:t xml:space="preserve">(see </w:t>
      </w:r>
      <w:r w:rsidR="004762D1">
        <w:t xml:space="preserve">17 </w:t>
      </w:r>
      <w:r w:rsidR="001F4D18">
        <w:t>for more information)</w:t>
      </w:r>
      <w:r>
        <w:t>.</w:t>
      </w:r>
    </w:p>
    <w:tbl>
      <w:tblPr>
        <w:tblStyle w:val="TableGrid"/>
        <w:tblW w:w="0" w:type="auto"/>
        <w:tblLook w:val="04A0" w:firstRow="1" w:lastRow="0" w:firstColumn="1" w:lastColumn="0" w:noHBand="0" w:noVBand="1"/>
      </w:tblPr>
      <w:tblGrid>
        <w:gridCol w:w="3145"/>
        <w:gridCol w:w="2520"/>
        <w:gridCol w:w="2880"/>
        <w:gridCol w:w="4140"/>
      </w:tblGrid>
      <w:tr w:rsidR="00773716" w14:paraId="1C9FF99A" w14:textId="77777777" w:rsidTr="00F345DF">
        <w:tc>
          <w:tcPr>
            <w:tcW w:w="3145" w:type="dxa"/>
          </w:tcPr>
          <w:p w14:paraId="63367E78" w14:textId="4E4CA3F3" w:rsidR="00773716" w:rsidRPr="004D0249" w:rsidRDefault="00D72497" w:rsidP="001F4D18">
            <w:pPr>
              <w:rPr>
                <w:b/>
              </w:rPr>
            </w:pPr>
            <w:r>
              <w:rPr>
                <w:b/>
              </w:rPr>
              <w:t>Pressure</w:t>
            </w:r>
          </w:p>
        </w:tc>
        <w:tc>
          <w:tcPr>
            <w:tcW w:w="2520" w:type="dxa"/>
          </w:tcPr>
          <w:p w14:paraId="3C9EB1E9" w14:textId="77777777" w:rsidR="00773716" w:rsidRPr="004D0249" w:rsidRDefault="00773716" w:rsidP="001F4D18">
            <w:pPr>
              <w:rPr>
                <w:b/>
              </w:rPr>
            </w:pPr>
            <w:r w:rsidRPr="004D0249">
              <w:rPr>
                <w:b/>
              </w:rPr>
              <w:t>Updates to data</w:t>
            </w:r>
          </w:p>
        </w:tc>
        <w:tc>
          <w:tcPr>
            <w:tcW w:w="2880" w:type="dxa"/>
          </w:tcPr>
          <w:p w14:paraId="2F1C1C33" w14:textId="77777777" w:rsidR="00773716" w:rsidRPr="004D0249" w:rsidRDefault="00773716" w:rsidP="001F4D18">
            <w:pPr>
              <w:rPr>
                <w:b/>
              </w:rPr>
            </w:pPr>
            <w:r w:rsidRPr="004D0249">
              <w:rPr>
                <w:b/>
              </w:rPr>
              <w:t>Updates to data preparation or model</w:t>
            </w:r>
          </w:p>
        </w:tc>
        <w:tc>
          <w:tcPr>
            <w:tcW w:w="4140" w:type="dxa"/>
          </w:tcPr>
          <w:p w14:paraId="6472A139" w14:textId="77777777" w:rsidR="00773716" w:rsidRPr="004D0249" w:rsidRDefault="00773716" w:rsidP="001F4D18">
            <w:pPr>
              <w:rPr>
                <w:b/>
              </w:rPr>
            </w:pPr>
            <w:r w:rsidRPr="004D0249">
              <w:rPr>
                <w:b/>
              </w:rPr>
              <w:t>Notes</w:t>
            </w:r>
          </w:p>
        </w:tc>
      </w:tr>
      <w:tr w:rsidR="00773716" w14:paraId="68647894" w14:textId="77777777" w:rsidTr="00F345DF">
        <w:tc>
          <w:tcPr>
            <w:tcW w:w="3145" w:type="dxa"/>
          </w:tcPr>
          <w:p w14:paraId="40374005" w14:textId="77777777" w:rsidR="00773716" w:rsidRDefault="00773716" w:rsidP="001F4D18">
            <w:r>
              <w:t>Social: World Governance Index</w:t>
            </w:r>
          </w:p>
        </w:tc>
        <w:tc>
          <w:tcPr>
            <w:tcW w:w="2520" w:type="dxa"/>
          </w:tcPr>
          <w:p w14:paraId="229FC6B3" w14:textId="408937DE" w:rsidR="00773716" w:rsidRDefault="00985ACD" w:rsidP="001F4D18">
            <w:r>
              <w:t xml:space="preserve">Additional year </w:t>
            </w:r>
            <w:r w:rsidR="00773716">
              <w:t>data</w:t>
            </w:r>
          </w:p>
        </w:tc>
        <w:tc>
          <w:tcPr>
            <w:tcW w:w="2880" w:type="dxa"/>
          </w:tcPr>
          <w:p w14:paraId="6696946C" w14:textId="06C8232E" w:rsidR="00773716" w:rsidRDefault="00E16BE1" w:rsidP="001F4D18">
            <w:r>
              <w:t>None</w:t>
            </w:r>
          </w:p>
        </w:tc>
        <w:tc>
          <w:tcPr>
            <w:tcW w:w="4140" w:type="dxa"/>
          </w:tcPr>
          <w:p w14:paraId="39C8D371" w14:textId="1E4872AF" w:rsidR="00773716" w:rsidRDefault="00BA5E61" w:rsidP="001F4D18">
            <w:r>
              <w:t xml:space="preserve">Changes to source data resulted in very small changes to pressure scores (&lt; </w:t>
            </w:r>
            <w:r>
              <w:rPr>
                <w:rFonts w:cstheme="minorHAnsi"/>
              </w:rPr>
              <w:t>±</w:t>
            </w:r>
            <w:r>
              <w:t>0.5)</w:t>
            </w:r>
            <w:r w:rsidR="00350A97">
              <w:t xml:space="preserve"> (6)</w:t>
            </w:r>
          </w:p>
        </w:tc>
      </w:tr>
      <w:tr w:rsidR="00773716" w14:paraId="12B297A2" w14:textId="77777777" w:rsidTr="00F345DF">
        <w:tc>
          <w:tcPr>
            <w:tcW w:w="3145" w:type="dxa"/>
          </w:tcPr>
          <w:p w14:paraId="5A4FB635" w14:textId="16B9444C" w:rsidR="00773716" w:rsidRDefault="00773716" w:rsidP="001F4D18">
            <w:r>
              <w:t xml:space="preserve">Social: Social Progress Index </w:t>
            </w:r>
          </w:p>
        </w:tc>
        <w:tc>
          <w:tcPr>
            <w:tcW w:w="2520" w:type="dxa"/>
          </w:tcPr>
          <w:p w14:paraId="3F0DE2A6" w14:textId="5D542C28" w:rsidR="00773716" w:rsidRDefault="00F65A5A" w:rsidP="00F65A5A">
            <w:r>
              <w:t>Additional year</w:t>
            </w:r>
            <w:r w:rsidR="00985ACD">
              <w:t xml:space="preserve"> of d</w:t>
            </w:r>
            <w:r w:rsidR="00E16BE1">
              <w:t xml:space="preserve">ata </w:t>
            </w:r>
          </w:p>
        </w:tc>
        <w:tc>
          <w:tcPr>
            <w:tcW w:w="2880" w:type="dxa"/>
          </w:tcPr>
          <w:p w14:paraId="12BCDA84" w14:textId="0033A88B" w:rsidR="00773716" w:rsidRDefault="00F65A5A" w:rsidP="001F4D18">
            <w:r>
              <w:t>None</w:t>
            </w:r>
          </w:p>
        </w:tc>
        <w:tc>
          <w:tcPr>
            <w:tcW w:w="4140" w:type="dxa"/>
          </w:tcPr>
          <w:p w14:paraId="7217B61E" w14:textId="3C3BC487" w:rsidR="00E06211" w:rsidRDefault="00E06211" w:rsidP="004762D1">
            <w:r>
              <w:t>Updates to source d</w:t>
            </w:r>
            <w:r w:rsidR="004762D1">
              <w:t>ata cause p</w:t>
            </w:r>
            <w:r>
              <w:t xml:space="preserve">ressure scores </w:t>
            </w:r>
            <w:r w:rsidR="004762D1">
              <w:t xml:space="preserve">to change </w:t>
            </w:r>
            <w:r>
              <w:t xml:space="preserve">&lt; </w:t>
            </w:r>
            <w:r w:rsidR="004762D1">
              <w:rPr>
                <w:rFonts w:cstheme="minorHAnsi"/>
              </w:rPr>
              <w:t>±</w:t>
            </w:r>
            <w:r>
              <w:t>2 points in most cases</w:t>
            </w:r>
            <w:r w:rsidR="007E05A2">
              <w:t xml:space="preserve"> (37)</w:t>
            </w:r>
          </w:p>
        </w:tc>
      </w:tr>
      <w:tr w:rsidR="00773716" w14:paraId="6D4D3A52" w14:textId="77777777" w:rsidTr="00F345DF">
        <w:tc>
          <w:tcPr>
            <w:tcW w:w="3145" w:type="dxa"/>
          </w:tcPr>
          <w:p w14:paraId="2865A603" w14:textId="68ACEA19" w:rsidR="00773716" w:rsidRDefault="00773716" w:rsidP="001F4D18">
            <w:r>
              <w:t>Climate change: Ocean acidification</w:t>
            </w:r>
          </w:p>
        </w:tc>
        <w:tc>
          <w:tcPr>
            <w:tcW w:w="2520" w:type="dxa"/>
          </w:tcPr>
          <w:p w14:paraId="5E9E9216" w14:textId="6143E46E" w:rsidR="00773716" w:rsidRDefault="00995860" w:rsidP="001F4D18">
            <w:r>
              <w:t>None</w:t>
            </w:r>
            <w:r w:rsidR="00B061E2">
              <w:t>, but additional year of data because there were projections to 2020</w:t>
            </w:r>
          </w:p>
        </w:tc>
        <w:tc>
          <w:tcPr>
            <w:tcW w:w="2880" w:type="dxa"/>
          </w:tcPr>
          <w:p w14:paraId="04573D66" w14:textId="39082C32" w:rsidR="00773716" w:rsidRDefault="00B60A41" w:rsidP="006C04EA">
            <w:r>
              <w:t>None</w:t>
            </w:r>
          </w:p>
        </w:tc>
        <w:tc>
          <w:tcPr>
            <w:tcW w:w="4140" w:type="dxa"/>
          </w:tcPr>
          <w:p w14:paraId="21DB18A5" w14:textId="58D59F42" w:rsidR="00773716" w:rsidRDefault="00773716" w:rsidP="001F4D18"/>
        </w:tc>
      </w:tr>
      <w:tr w:rsidR="00773716" w14:paraId="6597E24E" w14:textId="77777777" w:rsidTr="00F345DF">
        <w:tc>
          <w:tcPr>
            <w:tcW w:w="3145" w:type="dxa"/>
          </w:tcPr>
          <w:p w14:paraId="4C995474" w14:textId="1381F7AD" w:rsidR="00773716" w:rsidRDefault="00773716" w:rsidP="001F4D18">
            <w:r w:rsidRPr="00985ACD">
              <w:t>Climate change: UV</w:t>
            </w:r>
            <w:r w:rsidR="00920069">
              <w:t xml:space="preserve"> </w:t>
            </w:r>
          </w:p>
        </w:tc>
        <w:tc>
          <w:tcPr>
            <w:tcW w:w="2520" w:type="dxa"/>
          </w:tcPr>
          <w:p w14:paraId="3149D722" w14:textId="2F1718F9" w:rsidR="002B23CA" w:rsidRDefault="00985ACD" w:rsidP="00985ACD">
            <w:r>
              <w:t>Additional year data</w:t>
            </w:r>
            <w:r w:rsidR="0016410F">
              <w:t>; revised data for years 2014-2015</w:t>
            </w:r>
          </w:p>
        </w:tc>
        <w:tc>
          <w:tcPr>
            <w:tcW w:w="2880" w:type="dxa"/>
          </w:tcPr>
          <w:p w14:paraId="78CF09E4" w14:textId="06AE809E" w:rsidR="00985ACD" w:rsidRDefault="0016410F" w:rsidP="0016410F">
            <w:r>
              <w:t xml:space="preserve">Now </w:t>
            </w:r>
            <w:proofErr w:type="spellStart"/>
            <w:r>
              <w:t>gapfill</w:t>
            </w:r>
            <w:proofErr w:type="spellEnd"/>
            <w:r>
              <w:t xml:space="preserve"> missing values in </w:t>
            </w:r>
            <w:proofErr w:type="spellStart"/>
            <w:r>
              <w:t>timeseries</w:t>
            </w:r>
            <w:proofErr w:type="spellEnd"/>
            <w:r>
              <w:t xml:space="preserve"> with data from previous and subsequent weeks </w:t>
            </w:r>
          </w:p>
        </w:tc>
        <w:tc>
          <w:tcPr>
            <w:tcW w:w="4140" w:type="dxa"/>
          </w:tcPr>
          <w:p w14:paraId="39BB682A" w14:textId="3BBE6354" w:rsidR="00773716" w:rsidRDefault="0062639B" w:rsidP="00650399">
            <w:r>
              <w:t xml:space="preserve">Very small changes </w:t>
            </w:r>
            <w:r w:rsidR="004762D1">
              <w:t>in pressures</w:t>
            </w:r>
            <w:r>
              <w:t xml:space="preserve"> (&lt; </w:t>
            </w:r>
            <w:r>
              <w:rPr>
                <w:rFonts w:cstheme="minorHAnsi"/>
              </w:rPr>
              <w:t>±</w:t>
            </w:r>
            <w:r>
              <w:t>1)</w:t>
            </w:r>
            <w:r w:rsidR="00AE5260">
              <w:t xml:space="preserve"> (34)</w:t>
            </w:r>
          </w:p>
        </w:tc>
      </w:tr>
      <w:tr w:rsidR="00773716" w14:paraId="669E6998" w14:textId="77777777" w:rsidTr="00F345DF">
        <w:tc>
          <w:tcPr>
            <w:tcW w:w="3145" w:type="dxa"/>
          </w:tcPr>
          <w:p w14:paraId="1F349A40" w14:textId="0C004A30" w:rsidR="00773716" w:rsidRDefault="00773716" w:rsidP="001F4D18">
            <w:r>
              <w:t>Climate change: Sea level rise</w:t>
            </w:r>
          </w:p>
        </w:tc>
        <w:tc>
          <w:tcPr>
            <w:tcW w:w="2520" w:type="dxa"/>
          </w:tcPr>
          <w:p w14:paraId="400E47E4" w14:textId="3D6077D1" w:rsidR="00773716" w:rsidRDefault="00B60A41" w:rsidP="001F4D18">
            <w:r>
              <w:t>Additional year data</w:t>
            </w:r>
          </w:p>
        </w:tc>
        <w:tc>
          <w:tcPr>
            <w:tcW w:w="2880" w:type="dxa"/>
          </w:tcPr>
          <w:p w14:paraId="7EE8C9F8" w14:textId="61A3DC65" w:rsidR="002B23CA" w:rsidRDefault="00B60A41" w:rsidP="001F4D18">
            <w:r>
              <w:t>None</w:t>
            </w:r>
          </w:p>
        </w:tc>
        <w:tc>
          <w:tcPr>
            <w:tcW w:w="4140" w:type="dxa"/>
          </w:tcPr>
          <w:p w14:paraId="43992E9F" w14:textId="0F28BC6E" w:rsidR="00773716" w:rsidRDefault="00773716" w:rsidP="001F4D18"/>
        </w:tc>
      </w:tr>
      <w:tr w:rsidR="00773716" w14:paraId="4FB8CE83" w14:textId="77777777" w:rsidTr="00F345DF">
        <w:tc>
          <w:tcPr>
            <w:tcW w:w="3145" w:type="dxa"/>
          </w:tcPr>
          <w:p w14:paraId="1FA08A0B" w14:textId="4D72C52C" w:rsidR="00773716" w:rsidRDefault="00773716" w:rsidP="001F4D18">
            <w:r>
              <w:t>Climate</w:t>
            </w:r>
            <w:r w:rsidR="00E16BE1">
              <w:t xml:space="preserve"> change: Sea surface temperature</w:t>
            </w:r>
          </w:p>
        </w:tc>
        <w:tc>
          <w:tcPr>
            <w:tcW w:w="2520" w:type="dxa"/>
          </w:tcPr>
          <w:p w14:paraId="6CDC8DD4" w14:textId="0F2231FB" w:rsidR="00773716" w:rsidRDefault="00F65A5A" w:rsidP="001F4D18">
            <w:r>
              <w:t>Four additional years of data</w:t>
            </w:r>
          </w:p>
        </w:tc>
        <w:tc>
          <w:tcPr>
            <w:tcW w:w="2880" w:type="dxa"/>
          </w:tcPr>
          <w:p w14:paraId="6439E2F1" w14:textId="5AA9DDA6" w:rsidR="00773716" w:rsidRDefault="00E16BE1" w:rsidP="001F4D18">
            <w:r>
              <w:t>None</w:t>
            </w:r>
          </w:p>
        </w:tc>
        <w:tc>
          <w:tcPr>
            <w:tcW w:w="4140" w:type="dxa"/>
          </w:tcPr>
          <w:p w14:paraId="1BC42B2B" w14:textId="2B204D72" w:rsidR="00773716" w:rsidRDefault="00F65A5A" w:rsidP="001F4D18">
            <w:r>
              <w:t>Changes to scores due to additional years of data</w:t>
            </w:r>
            <w:r w:rsidR="004762D1">
              <w:t xml:space="preserve"> and the change in SD used to identify extreme events</w:t>
            </w:r>
            <w:r w:rsidR="0051028E">
              <w:t xml:space="preserve"> (49)</w:t>
            </w:r>
          </w:p>
        </w:tc>
      </w:tr>
      <w:tr w:rsidR="00773716" w14:paraId="4CF04726" w14:textId="77777777" w:rsidTr="00F345DF">
        <w:tc>
          <w:tcPr>
            <w:tcW w:w="3145" w:type="dxa"/>
          </w:tcPr>
          <w:p w14:paraId="7FD752C6" w14:textId="77777777" w:rsidR="00773716" w:rsidRDefault="00773716" w:rsidP="001F4D18">
            <w:r>
              <w:t>Pollution: Land-based nutrient pollution</w:t>
            </w:r>
          </w:p>
        </w:tc>
        <w:tc>
          <w:tcPr>
            <w:tcW w:w="2520" w:type="dxa"/>
          </w:tcPr>
          <w:p w14:paraId="028F784F" w14:textId="5B3E2E0A" w:rsidR="00773716" w:rsidRDefault="00B60A41" w:rsidP="001F4D18">
            <w:r>
              <w:t>None</w:t>
            </w:r>
          </w:p>
        </w:tc>
        <w:tc>
          <w:tcPr>
            <w:tcW w:w="2880" w:type="dxa"/>
          </w:tcPr>
          <w:p w14:paraId="55072446" w14:textId="77777777" w:rsidR="00773716" w:rsidRDefault="00773716" w:rsidP="001F4D18">
            <w:r>
              <w:t>None</w:t>
            </w:r>
          </w:p>
        </w:tc>
        <w:tc>
          <w:tcPr>
            <w:tcW w:w="4140" w:type="dxa"/>
          </w:tcPr>
          <w:p w14:paraId="0E076667" w14:textId="77777777" w:rsidR="00773716" w:rsidRDefault="00773716" w:rsidP="001F4D18"/>
        </w:tc>
      </w:tr>
      <w:tr w:rsidR="00773716" w14:paraId="01716858" w14:textId="77777777" w:rsidTr="00F345DF">
        <w:tc>
          <w:tcPr>
            <w:tcW w:w="3145" w:type="dxa"/>
          </w:tcPr>
          <w:p w14:paraId="38E64C74" w14:textId="77777777" w:rsidR="00773716" w:rsidRDefault="00773716" w:rsidP="001F4D18">
            <w:r>
              <w:t>Pollution: Chemical pollution</w:t>
            </w:r>
          </w:p>
        </w:tc>
        <w:tc>
          <w:tcPr>
            <w:tcW w:w="2520" w:type="dxa"/>
          </w:tcPr>
          <w:p w14:paraId="760FDB33" w14:textId="2C434775" w:rsidR="00773716" w:rsidRDefault="00773716" w:rsidP="001F4D18">
            <w:r>
              <w:t xml:space="preserve">Organic land-based: </w:t>
            </w:r>
            <w:r w:rsidR="00B60A41">
              <w:t>None</w:t>
            </w:r>
          </w:p>
          <w:p w14:paraId="5959244B" w14:textId="77777777" w:rsidR="00773716" w:rsidRDefault="00773716" w:rsidP="001F4D18"/>
          <w:p w14:paraId="4BD23952" w14:textId="77777777" w:rsidR="00773716" w:rsidRDefault="00773716" w:rsidP="001F4D18">
            <w:r>
              <w:t>Shipping ports: None</w:t>
            </w:r>
          </w:p>
          <w:p w14:paraId="5AEDE417" w14:textId="77777777" w:rsidR="00773716" w:rsidRDefault="00773716" w:rsidP="001F4D18"/>
          <w:p w14:paraId="7354365F" w14:textId="015377E1" w:rsidR="00773716" w:rsidRDefault="00773716" w:rsidP="001F4D18">
            <w:r>
              <w:t>Inorganic land</w:t>
            </w:r>
            <w:r w:rsidR="006C04EA">
              <w:t>-</w:t>
            </w:r>
            <w:r>
              <w:t xml:space="preserve">based: None </w:t>
            </w:r>
          </w:p>
        </w:tc>
        <w:tc>
          <w:tcPr>
            <w:tcW w:w="2880" w:type="dxa"/>
          </w:tcPr>
          <w:p w14:paraId="00B6C98F" w14:textId="77777777" w:rsidR="00773716" w:rsidRDefault="00773716" w:rsidP="001F4D18">
            <w:r>
              <w:t>None</w:t>
            </w:r>
          </w:p>
        </w:tc>
        <w:tc>
          <w:tcPr>
            <w:tcW w:w="4140" w:type="dxa"/>
          </w:tcPr>
          <w:p w14:paraId="7F5F2DEA" w14:textId="77777777" w:rsidR="00773716" w:rsidRDefault="00773716" w:rsidP="001F4D18"/>
        </w:tc>
      </w:tr>
      <w:tr w:rsidR="00773716" w14:paraId="252FAA53" w14:textId="77777777" w:rsidTr="00F345DF">
        <w:tc>
          <w:tcPr>
            <w:tcW w:w="3145" w:type="dxa"/>
          </w:tcPr>
          <w:p w14:paraId="76BC9A0F" w14:textId="77777777" w:rsidR="00773716" w:rsidRDefault="00773716" w:rsidP="001F4D18">
            <w:r>
              <w:t>Pollution: Trash</w:t>
            </w:r>
          </w:p>
        </w:tc>
        <w:tc>
          <w:tcPr>
            <w:tcW w:w="2520" w:type="dxa"/>
          </w:tcPr>
          <w:p w14:paraId="3C6F2417" w14:textId="77777777" w:rsidR="00773716" w:rsidRDefault="00773716" w:rsidP="001F4D18">
            <w:r>
              <w:t>None</w:t>
            </w:r>
          </w:p>
        </w:tc>
        <w:tc>
          <w:tcPr>
            <w:tcW w:w="2880" w:type="dxa"/>
          </w:tcPr>
          <w:p w14:paraId="0EC8684A" w14:textId="77777777" w:rsidR="00773716" w:rsidRDefault="00773716" w:rsidP="001F4D18">
            <w:r>
              <w:t>None</w:t>
            </w:r>
          </w:p>
        </w:tc>
        <w:tc>
          <w:tcPr>
            <w:tcW w:w="4140" w:type="dxa"/>
          </w:tcPr>
          <w:p w14:paraId="3955A1DF" w14:textId="77777777" w:rsidR="00773716" w:rsidRDefault="00773716" w:rsidP="001F4D18"/>
        </w:tc>
      </w:tr>
      <w:tr w:rsidR="00773716" w14:paraId="2BB232F2" w14:textId="77777777" w:rsidTr="00F345DF">
        <w:tc>
          <w:tcPr>
            <w:tcW w:w="3145" w:type="dxa"/>
          </w:tcPr>
          <w:p w14:paraId="30A6027A" w14:textId="77777777" w:rsidR="00773716" w:rsidRDefault="00773716" w:rsidP="001F4D18">
            <w:r>
              <w:t>Pollution: Pathogens</w:t>
            </w:r>
          </w:p>
        </w:tc>
        <w:tc>
          <w:tcPr>
            <w:tcW w:w="2520" w:type="dxa"/>
          </w:tcPr>
          <w:p w14:paraId="6BB9D15E" w14:textId="593E2C42" w:rsidR="00773716" w:rsidRDefault="00BA5E61" w:rsidP="001F4D18">
            <w:r>
              <w:t>No additional year, but source data modified</w:t>
            </w:r>
          </w:p>
        </w:tc>
        <w:tc>
          <w:tcPr>
            <w:tcW w:w="2880" w:type="dxa"/>
          </w:tcPr>
          <w:p w14:paraId="52A1F530" w14:textId="014A4FC0" w:rsidR="00773716" w:rsidRDefault="00BA5E61" w:rsidP="001F4D18">
            <w:r>
              <w:t>Improved gapfilling</w:t>
            </w:r>
            <w:r w:rsidR="00650399">
              <w:t>, change to reference point</w:t>
            </w:r>
          </w:p>
        </w:tc>
        <w:tc>
          <w:tcPr>
            <w:tcW w:w="4140" w:type="dxa"/>
          </w:tcPr>
          <w:p w14:paraId="2A481DF6" w14:textId="7F83CE88" w:rsidR="00773716" w:rsidRDefault="004762D1" w:rsidP="001F4D18">
            <w:r>
              <w:t>Small changes to pressures</w:t>
            </w:r>
            <w:r w:rsidR="00D03D41">
              <w:t xml:space="preserve"> (15)</w:t>
            </w:r>
          </w:p>
        </w:tc>
      </w:tr>
      <w:tr w:rsidR="00773716" w14:paraId="42DCEF80" w14:textId="77777777" w:rsidTr="00F345DF">
        <w:tc>
          <w:tcPr>
            <w:tcW w:w="3145" w:type="dxa"/>
          </w:tcPr>
          <w:p w14:paraId="6E5939D0" w14:textId="77777777" w:rsidR="00773716" w:rsidRDefault="00773716" w:rsidP="001F4D18">
            <w:r>
              <w:lastRenderedPageBreak/>
              <w:t>Species: Genetic escapes</w:t>
            </w:r>
          </w:p>
        </w:tc>
        <w:tc>
          <w:tcPr>
            <w:tcW w:w="2520" w:type="dxa"/>
          </w:tcPr>
          <w:p w14:paraId="700BE0D6" w14:textId="7731861A" w:rsidR="00773716" w:rsidRDefault="00773716" w:rsidP="004762D1">
            <w:r>
              <w:t xml:space="preserve">Additional year </w:t>
            </w:r>
            <w:r w:rsidR="00006A6F">
              <w:t>mariculture data, no updates to probability of invasiveness (Tru</w:t>
            </w:r>
            <w:r w:rsidR="00F0726C">
              <w:t>j</w:t>
            </w:r>
            <w:r w:rsidR="00006A6F">
              <w:t>illo data)</w:t>
            </w:r>
          </w:p>
        </w:tc>
        <w:tc>
          <w:tcPr>
            <w:tcW w:w="2880" w:type="dxa"/>
          </w:tcPr>
          <w:p w14:paraId="12BD70C0" w14:textId="116618CE" w:rsidR="00773716" w:rsidRDefault="00BA5E61" w:rsidP="001F4D18">
            <w:r>
              <w:t>Edible seaweeds added</w:t>
            </w:r>
          </w:p>
        </w:tc>
        <w:tc>
          <w:tcPr>
            <w:tcW w:w="4140" w:type="dxa"/>
          </w:tcPr>
          <w:p w14:paraId="089B24BC" w14:textId="0DF0158C" w:rsidR="00773716" w:rsidRDefault="00BA5E61" w:rsidP="004762D1">
            <w:r>
              <w:t xml:space="preserve">Addition of seaweed altered </w:t>
            </w:r>
            <w:r w:rsidR="004762D1">
              <w:t>pressures</w:t>
            </w:r>
            <w:r>
              <w:t xml:space="preserve"> by small amount (&lt; </w:t>
            </w:r>
            <w:r>
              <w:rPr>
                <w:rFonts w:cstheme="minorHAnsi"/>
              </w:rPr>
              <w:t>±1.5</w:t>
            </w:r>
            <w:r>
              <w:t>)</w:t>
            </w:r>
          </w:p>
        </w:tc>
      </w:tr>
      <w:tr w:rsidR="00773716" w14:paraId="5EBE25A4" w14:textId="77777777" w:rsidTr="00F345DF">
        <w:tc>
          <w:tcPr>
            <w:tcW w:w="3145" w:type="dxa"/>
          </w:tcPr>
          <w:p w14:paraId="30DCEBF9" w14:textId="77777777" w:rsidR="00773716" w:rsidRDefault="00773716" w:rsidP="001F4D18">
            <w:r>
              <w:t>Species: Targeted harvest</w:t>
            </w:r>
          </w:p>
        </w:tc>
        <w:tc>
          <w:tcPr>
            <w:tcW w:w="2520" w:type="dxa"/>
          </w:tcPr>
          <w:p w14:paraId="26558D92" w14:textId="77777777" w:rsidR="00773716" w:rsidRDefault="00773716" w:rsidP="001F4D18">
            <w:r>
              <w:t>Additional year data</w:t>
            </w:r>
          </w:p>
        </w:tc>
        <w:tc>
          <w:tcPr>
            <w:tcW w:w="2880" w:type="dxa"/>
          </w:tcPr>
          <w:p w14:paraId="3B24D2E9" w14:textId="77777777" w:rsidR="00773716" w:rsidRDefault="00773716" w:rsidP="001F4D18">
            <w:r>
              <w:t>None</w:t>
            </w:r>
          </w:p>
        </w:tc>
        <w:tc>
          <w:tcPr>
            <w:tcW w:w="4140" w:type="dxa"/>
          </w:tcPr>
          <w:p w14:paraId="0EBC0951" w14:textId="555AD433" w:rsidR="00773716" w:rsidRDefault="0062639B" w:rsidP="004762D1">
            <w:r>
              <w:t xml:space="preserve">Small changes to </w:t>
            </w:r>
            <w:r w:rsidR="004762D1">
              <w:t>pressure scores</w:t>
            </w:r>
            <w:r>
              <w:t xml:space="preserve"> (&lt;</w:t>
            </w:r>
            <w:r>
              <w:rPr>
                <w:rFonts w:cstheme="minorHAnsi"/>
              </w:rPr>
              <w:t>±</w:t>
            </w:r>
            <w:r>
              <w:t xml:space="preserve"> 2) due to changes in source data</w:t>
            </w:r>
            <w:r w:rsidR="007E05A2">
              <w:t xml:space="preserve"> (41)</w:t>
            </w:r>
          </w:p>
        </w:tc>
      </w:tr>
      <w:tr w:rsidR="00773716" w14:paraId="11C967B3" w14:textId="77777777" w:rsidTr="00F345DF">
        <w:tc>
          <w:tcPr>
            <w:tcW w:w="3145" w:type="dxa"/>
          </w:tcPr>
          <w:p w14:paraId="3FB6EDC7" w14:textId="77777777" w:rsidR="00773716" w:rsidRDefault="00773716" w:rsidP="001F4D18">
            <w:r>
              <w:t>Species: Invasive species</w:t>
            </w:r>
          </w:p>
        </w:tc>
        <w:tc>
          <w:tcPr>
            <w:tcW w:w="2520" w:type="dxa"/>
          </w:tcPr>
          <w:p w14:paraId="67CCC607" w14:textId="77777777" w:rsidR="00773716" w:rsidRDefault="00773716" w:rsidP="001F4D18">
            <w:r>
              <w:t>None</w:t>
            </w:r>
          </w:p>
        </w:tc>
        <w:tc>
          <w:tcPr>
            <w:tcW w:w="2880" w:type="dxa"/>
          </w:tcPr>
          <w:p w14:paraId="35D5F979" w14:textId="77777777" w:rsidR="00773716" w:rsidRDefault="00773716" w:rsidP="001F4D18">
            <w:r>
              <w:t>None</w:t>
            </w:r>
          </w:p>
        </w:tc>
        <w:tc>
          <w:tcPr>
            <w:tcW w:w="4140" w:type="dxa"/>
          </w:tcPr>
          <w:p w14:paraId="6CD06541" w14:textId="77777777" w:rsidR="00773716" w:rsidRDefault="00773716" w:rsidP="001F4D18"/>
        </w:tc>
      </w:tr>
      <w:tr w:rsidR="00773716" w14:paraId="0B08BC22" w14:textId="77777777" w:rsidTr="00F345DF">
        <w:tc>
          <w:tcPr>
            <w:tcW w:w="3145" w:type="dxa"/>
          </w:tcPr>
          <w:p w14:paraId="769C05E1" w14:textId="77777777" w:rsidR="00773716" w:rsidRDefault="00773716" w:rsidP="001F4D18">
            <w:r>
              <w:t>Commercial fisheries: high bycatch</w:t>
            </w:r>
          </w:p>
          <w:p w14:paraId="5A9A905B" w14:textId="39DB2823" w:rsidR="00773716" w:rsidRDefault="00773716" w:rsidP="001F4D18"/>
        </w:tc>
        <w:tc>
          <w:tcPr>
            <w:tcW w:w="2520" w:type="dxa"/>
          </w:tcPr>
          <w:p w14:paraId="24025B4A" w14:textId="6096ADFD" w:rsidR="00773716" w:rsidRDefault="00B60A41" w:rsidP="00B60A41">
            <w:r>
              <w:t>Catch</w:t>
            </w:r>
            <w:r w:rsidR="0062639B">
              <w:t>:</w:t>
            </w:r>
            <w:r>
              <w:t xml:space="preserve"> </w:t>
            </w:r>
            <w:r w:rsidR="0062639B">
              <w:t>A</w:t>
            </w:r>
            <w:r>
              <w:t>dditional year data</w:t>
            </w:r>
            <w:r w:rsidR="0062639B">
              <w:t>, change to reporting</w:t>
            </w:r>
            <w:r w:rsidR="005907D6">
              <w:t xml:space="preserve"> of source data</w:t>
            </w:r>
          </w:p>
          <w:p w14:paraId="0974F9CE" w14:textId="77777777" w:rsidR="00B60A41" w:rsidRDefault="00B60A41" w:rsidP="00B60A41"/>
          <w:p w14:paraId="76A0EA91" w14:textId="73BC051B" w:rsidR="00B60A41" w:rsidRDefault="00B60A41" w:rsidP="00B60A41">
            <w:r>
              <w:t>NPP: Additional year data</w:t>
            </w:r>
          </w:p>
        </w:tc>
        <w:tc>
          <w:tcPr>
            <w:tcW w:w="2880" w:type="dxa"/>
          </w:tcPr>
          <w:p w14:paraId="1653B204" w14:textId="3FA8DFF4" w:rsidR="00773716" w:rsidRDefault="00AE5260" w:rsidP="00AE5260">
            <w:r>
              <w:t>Use industrial discards catch to identify commercial high bycatch</w:t>
            </w:r>
          </w:p>
        </w:tc>
        <w:tc>
          <w:tcPr>
            <w:tcW w:w="4140" w:type="dxa"/>
          </w:tcPr>
          <w:p w14:paraId="23E10850" w14:textId="30BCF038" w:rsidR="00773716" w:rsidRDefault="00F65A5A" w:rsidP="001F4D18">
            <w:r>
              <w:t>Change in pressure (due to changes in data) typically between 0 and -5 (although some increases and a few outliers)</w:t>
            </w:r>
            <w:r w:rsidR="00E4455B">
              <w:t xml:space="preserve"> (31)</w:t>
            </w:r>
          </w:p>
        </w:tc>
      </w:tr>
      <w:tr w:rsidR="00773716" w14:paraId="411300FB" w14:textId="77777777" w:rsidTr="00F345DF">
        <w:tc>
          <w:tcPr>
            <w:tcW w:w="3145" w:type="dxa"/>
          </w:tcPr>
          <w:p w14:paraId="75CEAD4A" w14:textId="3C5400C2" w:rsidR="00773716" w:rsidRDefault="00773716" w:rsidP="001F4D18">
            <w:r>
              <w:t>Commercial fisheries: low bycatch</w:t>
            </w:r>
          </w:p>
        </w:tc>
        <w:tc>
          <w:tcPr>
            <w:tcW w:w="2520" w:type="dxa"/>
          </w:tcPr>
          <w:p w14:paraId="6350B109" w14:textId="77777777" w:rsidR="005907D6" w:rsidRDefault="0062639B" w:rsidP="005907D6">
            <w:r>
              <w:t>Catch: Additional year data, change to reporting</w:t>
            </w:r>
            <w:r w:rsidR="005907D6">
              <w:t xml:space="preserve"> of source data</w:t>
            </w:r>
          </w:p>
          <w:p w14:paraId="620F858F" w14:textId="77777777" w:rsidR="00B60A41" w:rsidRDefault="00B60A41" w:rsidP="001F4D18"/>
          <w:p w14:paraId="14DAD69D" w14:textId="29331AF8" w:rsidR="00B60A41" w:rsidRDefault="00B60A41" w:rsidP="001F4D18">
            <w:r>
              <w:t>NPP: Additional year data</w:t>
            </w:r>
          </w:p>
        </w:tc>
        <w:tc>
          <w:tcPr>
            <w:tcW w:w="2880" w:type="dxa"/>
          </w:tcPr>
          <w:p w14:paraId="2A67F9B6" w14:textId="53459FDA" w:rsidR="00773716" w:rsidRDefault="00AE5260" w:rsidP="002B23CA">
            <w:r>
              <w:t xml:space="preserve">Use industrial reported </w:t>
            </w:r>
            <w:r w:rsidR="0062467A">
              <w:t xml:space="preserve">and IUU </w:t>
            </w:r>
            <w:r>
              <w:t>catch to identify commercial low bycatch</w:t>
            </w:r>
          </w:p>
        </w:tc>
        <w:tc>
          <w:tcPr>
            <w:tcW w:w="4140" w:type="dxa"/>
          </w:tcPr>
          <w:p w14:paraId="71E38931" w14:textId="661249C6" w:rsidR="00773716" w:rsidRDefault="0062639B" w:rsidP="001F4D18">
            <w:r>
              <w:t xml:space="preserve">Small changes in pressures due to changes in data (typically &lt; </w:t>
            </w:r>
            <w:r>
              <w:rPr>
                <w:rFonts w:cstheme="minorHAnsi"/>
              </w:rPr>
              <w:t>±</w:t>
            </w:r>
            <w:r>
              <w:t>2)</w:t>
            </w:r>
            <w:r w:rsidR="00E4455B">
              <w:t xml:space="preserve"> (31)</w:t>
            </w:r>
          </w:p>
        </w:tc>
      </w:tr>
      <w:tr w:rsidR="00773716" w14:paraId="63DC368E" w14:textId="77777777" w:rsidTr="00F345DF">
        <w:tc>
          <w:tcPr>
            <w:tcW w:w="3145" w:type="dxa"/>
          </w:tcPr>
          <w:p w14:paraId="18233C6D" w14:textId="09931D19" w:rsidR="00773716" w:rsidRDefault="00773716" w:rsidP="001F4D18">
            <w:r>
              <w:t>Artisanal fisheries: low bycatch</w:t>
            </w:r>
          </w:p>
        </w:tc>
        <w:tc>
          <w:tcPr>
            <w:tcW w:w="2520" w:type="dxa"/>
          </w:tcPr>
          <w:p w14:paraId="4ED3D92E" w14:textId="6FCB80D9" w:rsidR="0062639B" w:rsidRDefault="0062639B" w:rsidP="0062639B">
            <w:r>
              <w:t>Catch: Additional year data, change to reporting</w:t>
            </w:r>
            <w:r w:rsidR="005907D6">
              <w:t xml:space="preserve"> of source data</w:t>
            </w:r>
          </w:p>
          <w:p w14:paraId="5F006B4B" w14:textId="77777777" w:rsidR="00B60A41" w:rsidRDefault="00B60A41" w:rsidP="001F4D18"/>
          <w:p w14:paraId="1AD1D2AE" w14:textId="70FE28CD" w:rsidR="00B60A41" w:rsidRDefault="00B60A41" w:rsidP="001F4D18">
            <w:r>
              <w:t>NPP: Additional year data</w:t>
            </w:r>
          </w:p>
        </w:tc>
        <w:tc>
          <w:tcPr>
            <w:tcW w:w="2880" w:type="dxa"/>
          </w:tcPr>
          <w:p w14:paraId="7E8C0FB6" w14:textId="24348086" w:rsidR="00773716" w:rsidRDefault="00AE5260" w:rsidP="00AE5260">
            <w:r>
              <w:t xml:space="preserve">Use non-industrial reported </w:t>
            </w:r>
            <w:r w:rsidR="0062467A">
              <w:t xml:space="preserve">and IUU </w:t>
            </w:r>
            <w:r>
              <w:t xml:space="preserve">catch to identify artisanal low bycatch </w:t>
            </w:r>
          </w:p>
        </w:tc>
        <w:tc>
          <w:tcPr>
            <w:tcW w:w="4140" w:type="dxa"/>
          </w:tcPr>
          <w:p w14:paraId="5E43A34A" w14:textId="65055474" w:rsidR="00773716" w:rsidRDefault="00F65A5A" w:rsidP="001F4D18">
            <w:r>
              <w:t>Change in pressure (due to changes in data) typically between 0 and -5 (although some increases and a few outliers)</w:t>
            </w:r>
            <w:r w:rsidR="00E4455B">
              <w:t xml:space="preserve"> (31)</w:t>
            </w:r>
          </w:p>
        </w:tc>
      </w:tr>
      <w:tr w:rsidR="00773716" w14:paraId="0B31739E" w14:textId="77777777" w:rsidTr="00F345DF">
        <w:tc>
          <w:tcPr>
            <w:tcW w:w="3145" w:type="dxa"/>
          </w:tcPr>
          <w:p w14:paraId="5180387A" w14:textId="306E155A" w:rsidR="00773716" w:rsidRDefault="00773716" w:rsidP="001F4D18">
            <w:r>
              <w:t xml:space="preserve">Artisanal fisheries: high bycatch </w:t>
            </w:r>
          </w:p>
        </w:tc>
        <w:tc>
          <w:tcPr>
            <w:tcW w:w="2520" w:type="dxa"/>
          </w:tcPr>
          <w:p w14:paraId="72C9E732" w14:textId="6D1AF140" w:rsidR="00773716" w:rsidRDefault="00F65A5A" w:rsidP="001F4D18">
            <w:r>
              <w:t>Catch: Now use Watson catch data</w:t>
            </w:r>
            <w:r w:rsidR="005907D6">
              <w:t xml:space="preserve"> </w:t>
            </w:r>
          </w:p>
          <w:p w14:paraId="46B75091" w14:textId="77777777" w:rsidR="00F65A5A" w:rsidRDefault="00F65A5A" w:rsidP="001F4D18"/>
          <w:p w14:paraId="3F03925D" w14:textId="67EE432E" w:rsidR="00F65A5A" w:rsidRDefault="00F65A5A" w:rsidP="001F4D18">
            <w:r>
              <w:t>NPP: Now use NPP data</w:t>
            </w:r>
          </w:p>
        </w:tc>
        <w:tc>
          <w:tcPr>
            <w:tcW w:w="2880" w:type="dxa"/>
          </w:tcPr>
          <w:p w14:paraId="23BE19AF" w14:textId="565E11FD" w:rsidR="00AE5260" w:rsidRDefault="00AE5260" w:rsidP="00F65A5A">
            <w:r>
              <w:t>Full methods update.  We now use non-industrial discards catch to identify artisanal high bycatch</w:t>
            </w:r>
          </w:p>
          <w:p w14:paraId="4EEC1FA5" w14:textId="77777777" w:rsidR="00AE5260" w:rsidRDefault="00AE5260" w:rsidP="00F65A5A"/>
          <w:p w14:paraId="0DC2D7E6" w14:textId="5AC0FC96" w:rsidR="00773716" w:rsidRDefault="00F65A5A" w:rsidP="00F65A5A">
            <w:r>
              <w:t>(previously used presence of blast/poison fishing)</w:t>
            </w:r>
          </w:p>
        </w:tc>
        <w:tc>
          <w:tcPr>
            <w:tcW w:w="4140" w:type="dxa"/>
          </w:tcPr>
          <w:p w14:paraId="06E1456F" w14:textId="5E36F0F3" w:rsidR="00773716" w:rsidRDefault="00F65A5A" w:rsidP="001F4D18">
            <w:r>
              <w:t>Pressures typically dropped about 5 points due to these changes</w:t>
            </w:r>
            <w:r w:rsidR="00E4455B">
              <w:t xml:space="preserve"> (31)</w:t>
            </w:r>
          </w:p>
        </w:tc>
      </w:tr>
      <w:tr w:rsidR="00773716" w14:paraId="20FAF91D" w14:textId="77777777" w:rsidTr="00F345DF">
        <w:tc>
          <w:tcPr>
            <w:tcW w:w="3145" w:type="dxa"/>
          </w:tcPr>
          <w:p w14:paraId="757F5822" w14:textId="3CAB8889" w:rsidR="00773716" w:rsidRDefault="00773716" w:rsidP="00B60A41">
            <w:r>
              <w:t>Habitat destruction: soft-bottom subtidal</w:t>
            </w:r>
          </w:p>
        </w:tc>
        <w:tc>
          <w:tcPr>
            <w:tcW w:w="2520" w:type="dxa"/>
          </w:tcPr>
          <w:p w14:paraId="12097A07" w14:textId="2DA4F102" w:rsidR="0062639B" w:rsidRDefault="0062639B" w:rsidP="0062639B">
            <w:r>
              <w:t>Catch: Additional year data, change to reporting</w:t>
            </w:r>
            <w:r w:rsidR="005907D6">
              <w:t xml:space="preserve"> of source data</w:t>
            </w:r>
          </w:p>
          <w:p w14:paraId="3164F848" w14:textId="303F937A" w:rsidR="00773716" w:rsidRDefault="00773716" w:rsidP="0062639B"/>
        </w:tc>
        <w:tc>
          <w:tcPr>
            <w:tcW w:w="2880" w:type="dxa"/>
          </w:tcPr>
          <w:p w14:paraId="0995AA2A" w14:textId="7FB490E1" w:rsidR="00773716" w:rsidRDefault="0062639B" w:rsidP="00B60A41">
            <w:r>
              <w:t>Modified gear type classification due to change in source data</w:t>
            </w:r>
          </w:p>
        </w:tc>
        <w:tc>
          <w:tcPr>
            <w:tcW w:w="4140" w:type="dxa"/>
          </w:tcPr>
          <w:p w14:paraId="4DADD616" w14:textId="1BC904A9" w:rsidR="00773716" w:rsidRDefault="00735A3D" w:rsidP="0062639B">
            <w:r>
              <w:t xml:space="preserve">Small changes to pressure scores due to </w:t>
            </w:r>
            <w:r w:rsidR="0062639B">
              <w:t>changes to</w:t>
            </w:r>
            <w:r>
              <w:t xml:space="preserve"> source </w:t>
            </w:r>
            <w:r w:rsidR="0062639B">
              <w:t xml:space="preserve">data (typically &lt; </w:t>
            </w:r>
            <w:r w:rsidR="0062639B">
              <w:rPr>
                <w:rFonts w:cstheme="minorHAnsi"/>
              </w:rPr>
              <w:t>±</w:t>
            </w:r>
            <w:r w:rsidR="0062639B">
              <w:t>3)</w:t>
            </w:r>
            <w:r w:rsidR="007E05A2">
              <w:t xml:space="preserve"> (46)</w:t>
            </w:r>
          </w:p>
        </w:tc>
      </w:tr>
      <w:tr w:rsidR="00773716" w14:paraId="1EA3E2B3" w14:textId="77777777" w:rsidTr="00F345DF">
        <w:tc>
          <w:tcPr>
            <w:tcW w:w="3145" w:type="dxa"/>
          </w:tcPr>
          <w:p w14:paraId="57338F52" w14:textId="77777777" w:rsidR="00773716" w:rsidRDefault="00773716" w:rsidP="001F4D18">
            <w:r>
              <w:lastRenderedPageBreak/>
              <w:t>Habitat destruction:</w:t>
            </w:r>
          </w:p>
          <w:p w14:paraId="6A4A1058" w14:textId="78FA4A05" w:rsidR="00773716" w:rsidRDefault="00773716" w:rsidP="001F4D18">
            <w:r>
              <w:t>Intertidal (nearshore population used as proxy)</w:t>
            </w:r>
          </w:p>
        </w:tc>
        <w:tc>
          <w:tcPr>
            <w:tcW w:w="2520" w:type="dxa"/>
          </w:tcPr>
          <w:p w14:paraId="78361A7B" w14:textId="37982DEE" w:rsidR="00995860" w:rsidRDefault="00B60A41" w:rsidP="00995860">
            <w:r>
              <w:t>Additional year of data</w:t>
            </w:r>
            <w:r w:rsidR="00C06B7D">
              <w:t xml:space="preserve"> </w:t>
            </w:r>
          </w:p>
          <w:p w14:paraId="3661EF63" w14:textId="15865033" w:rsidR="00B60A41" w:rsidRDefault="00B60A41" w:rsidP="001F4D18"/>
        </w:tc>
        <w:tc>
          <w:tcPr>
            <w:tcW w:w="2880" w:type="dxa"/>
          </w:tcPr>
          <w:p w14:paraId="47B76F0A" w14:textId="41B9E802" w:rsidR="00773716" w:rsidRDefault="00995860" w:rsidP="001F4D18">
            <w:r>
              <w:t>None</w:t>
            </w:r>
          </w:p>
        </w:tc>
        <w:tc>
          <w:tcPr>
            <w:tcW w:w="4140" w:type="dxa"/>
          </w:tcPr>
          <w:p w14:paraId="632BB3F6" w14:textId="10DDC73A" w:rsidR="00773716" w:rsidRDefault="00773716" w:rsidP="001F4D18"/>
        </w:tc>
      </w:tr>
      <w:tr w:rsidR="00773716" w14:paraId="72315682" w14:textId="77777777" w:rsidTr="00F345DF">
        <w:tc>
          <w:tcPr>
            <w:tcW w:w="3145" w:type="dxa"/>
          </w:tcPr>
          <w:p w14:paraId="103CA9F3" w14:textId="4EA2EAC7" w:rsidR="00773716" w:rsidRDefault="00773716" w:rsidP="001F4D18">
            <w:r>
              <w:t>Habitat destruction: subtidal hard-bottom</w:t>
            </w:r>
          </w:p>
        </w:tc>
        <w:tc>
          <w:tcPr>
            <w:tcW w:w="2520" w:type="dxa"/>
          </w:tcPr>
          <w:p w14:paraId="0250763F" w14:textId="77777777" w:rsidR="00773716" w:rsidRDefault="00773716" w:rsidP="001F4D18">
            <w:r>
              <w:t>None</w:t>
            </w:r>
          </w:p>
        </w:tc>
        <w:tc>
          <w:tcPr>
            <w:tcW w:w="2880" w:type="dxa"/>
          </w:tcPr>
          <w:p w14:paraId="63D4ED61" w14:textId="77777777" w:rsidR="00773716" w:rsidRDefault="00773716" w:rsidP="001F4D18">
            <w:r>
              <w:t>None</w:t>
            </w:r>
          </w:p>
        </w:tc>
        <w:tc>
          <w:tcPr>
            <w:tcW w:w="4140" w:type="dxa"/>
          </w:tcPr>
          <w:p w14:paraId="7AA39FAB" w14:textId="62E315F7" w:rsidR="00773716" w:rsidRDefault="00773716" w:rsidP="001F4D18"/>
        </w:tc>
      </w:tr>
    </w:tbl>
    <w:p w14:paraId="69D0AEF0" w14:textId="76EC53A8" w:rsidR="00773716" w:rsidRDefault="00773716" w:rsidP="00773716"/>
    <w:p w14:paraId="2511EB66" w14:textId="3494F673" w:rsidR="00FD7FE8" w:rsidRDefault="004762D1" w:rsidP="00FD7FE8">
      <w:r w:rsidRPr="004762D1">
        <w:rPr>
          <w:b/>
        </w:rPr>
        <w:t>Table 3</w:t>
      </w:r>
      <w:r w:rsidR="00FD7FE8" w:rsidRPr="004762D1">
        <w:rPr>
          <w:b/>
        </w:rPr>
        <w:t xml:space="preserve"> </w:t>
      </w:r>
      <w:r w:rsidRPr="004762D1">
        <w:rPr>
          <w:b/>
        </w:rPr>
        <w:t>Resilience:</w:t>
      </w:r>
      <w:r>
        <w:t xml:space="preserve"> </w:t>
      </w:r>
      <w:r w:rsidR="00FD7FE8">
        <w:t>Description of updates to data and methods</w:t>
      </w:r>
      <w:r w:rsidR="001F4D18">
        <w:t xml:space="preserve"> (see issues </w:t>
      </w:r>
      <w:r>
        <w:t>17</w:t>
      </w:r>
      <w:r w:rsidR="001F4D18">
        <w:t xml:space="preserve"> for more information)</w:t>
      </w:r>
      <w:r w:rsidR="00FD7FE8">
        <w:t>.</w:t>
      </w:r>
    </w:p>
    <w:tbl>
      <w:tblPr>
        <w:tblStyle w:val="TableGrid"/>
        <w:tblW w:w="0" w:type="auto"/>
        <w:tblLook w:val="04A0" w:firstRow="1" w:lastRow="0" w:firstColumn="1" w:lastColumn="0" w:noHBand="0" w:noVBand="1"/>
      </w:tblPr>
      <w:tblGrid>
        <w:gridCol w:w="3145"/>
        <w:gridCol w:w="2520"/>
        <w:gridCol w:w="2880"/>
        <w:gridCol w:w="4140"/>
      </w:tblGrid>
      <w:tr w:rsidR="00FD7FE8" w14:paraId="269E7FEB" w14:textId="77777777" w:rsidTr="001F4D18">
        <w:tc>
          <w:tcPr>
            <w:tcW w:w="3145" w:type="dxa"/>
          </w:tcPr>
          <w:p w14:paraId="3B805F6D" w14:textId="5785B405" w:rsidR="00FD7FE8" w:rsidRPr="004D0249" w:rsidRDefault="00D72497" w:rsidP="001F4D18">
            <w:pPr>
              <w:rPr>
                <w:b/>
              </w:rPr>
            </w:pPr>
            <w:r>
              <w:rPr>
                <w:b/>
              </w:rPr>
              <w:t>Resilience</w:t>
            </w:r>
          </w:p>
        </w:tc>
        <w:tc>
          <w:tcPr>
            <w:tcW w:w="2520" w:type="dxa"/>
          </w:tcPr>
          <w:p w14:paraId="46D9BB5A" w14:textId="77777777" w:rsidR="00FD7FE8" w:rsidRPr="004D0249" w:rsidRDefault="00FD7FE8" w:rsidP="001F4D18">
            <w:pPr>
              <w:rPr>
                <w:b/>
              </w:rPr>
            </w:pPr>
            <w:r w:rsidRPr="004D0249">
              <w:rPr>
                <w:b/>
              </w:rPr>
              <w:t>Updates to data</w:t>
            </w:r>
          </w:p>
        </w:tc>
        <w:tc>
          <w:tcPr>
            <w:tcW w:w="2880" w:type="dxa"/>
          </w:tcPr>
          <w:p w14:paraId="29F554F9" w14:textId="77777777" w:rsidR="00FD7FE8" w:rsidRPr="004D0249" w:rsidRDefault="00FD7FE8" w:rsidP="001F4D18">
            <w:pPr>
              <w:rPr>
                <w:b/>
              </w:rPr>
            </w:pPr>
            <w:r w:rsidRPr="004D0249">
              <w:rPr>
                <w:b/>
              </w:rPr>
              <w:t>Updates to data preparation or model</w:t>
            </w:r>
          </w:p>
        </w:tc>
        <w:tc>
          <w:tcPr>
            <w:tcW w:w="4140" w:type="dxa"/>
          </w:tcPr>
          <w:p w14:paraId="43C98FCD" w14:textId="77777777" w:rsidR="00FD7FE8" w:rsidRPr="004D0249" w:rsidRDefault="00FD7FE8" w:rsidP="001F4D18">
            <w:pPr>
              <w:rPr>
                <w:b/>
              </w:rPr>
            </w:pPr>
            <w:r w:rsidRPr="004D0249">
              <w:rPr>
                <w:b/>
              </w:rPr>
              <w:t>Notes</w:t>
            </w:r>
          </w:p>
        </w:tc>
      </w:tr>
      <w:tr w:rsidR="00FD7FE8" w14:paraId="17A14ECE" w14:textId="77777777" w:rsidTr="001F4D18">
        <w:tc>
          <w:tcPr>
            <w:tcW w:w="3145" w:type="dxa"/>
          </w:tcPr>
          <w:p w14:paraId="299E290C" w14:textId="7C085F91" w:rsidR="00FD7FE8" w:rsidRDefault="00FD7FE8" w:rsidP="001F4D18">
            <w:r>
              <w:t>Coastal marine protected areas (3nm and eez)</w:t>
            </w:r>
          </w:p>
        </w:tc>
        <w:tc>
          <w:tcPr>
            <w:tcW w:w="2520" w:type="dxa"/>
          </w:tcPr>
          <w:p w14:paraId="3399808F" w14:textId="77777777" w:rsidR="00FD7FE8" w:rsidRDefault="00FD7FE8" w:rsidP="001F4D18">
            <w:r>
              <w:t>Additional year of data</w:t>
            </w:r>
          </w:p>
        </w:tc>
        <w:tc>
          <w:tcPr>
            <w:tcW w:w="2880" w:type="dxa"/>
          </w:tcPr>
          <w:p w14:paraId="22E5C791" w14:textId="77777777" w:rsidR="00FD7FE8" w:rsidRDefault="00FD7FE8" w:rsidP="001F4D18">
            <w:r>
              <w:t>None</w:t>
            </w:r>
          </w:p>
        </w:tc>
        <w:tc>
          <w:tcPr>
            <w:tcW w:w="4140" w:type="dxa"/>
          </w:tcPr>
          <w:p w14:paraId="6425C271" w14:textId="77777777" w:rsidR="00FD7FE8" w:rsidRDefault="00FD7FE8" w:rsidP="001F4D18"/>
        </w:tc>
      </w:tr>
      <w:tr w:rsidR="00FD7FE8" w14:paraId="7D41E034" w14:textId="77777777" w:rsidTr="001F4D18">
        <w:tc>
          <w:tcPr>
            <w:tcW w:w="3145" w:type="dxa"/>
          </w:tcPr>
          <w:p w14:paraId="225901F0" w14:textId="09A6E29E" w:rsidR="00FD7FE8" w:rsidRDefault="00FD7FE8" w:rsidP="001F4D18">
            <w:r>
              <w:t xml:space="preserve">Species condition (3nm and eez) </w:t>
            </w:r>
          </w:p>
        </w:tc>
        <w:tc>
          <w:tcPr>
            <w:tcW w:w="2520" w:type="dxa"/>
          </w:tcPr>
          <w:p w14:paraId="4BAC2A81" w14:textId="6D229362" w:rsidR="00FD7FE8" w:rsidRDefault="00FD7FE8" w:rsidP="00FD7FE8">
            <w:r>
              <w:t>Additional year of data</w:t>
            </w:r>
          </w:p>
        </w:tc>
        <w:tc>
          <w:tcPr>
            <w:tcW w:w="2880" w:type="dxa"/>
          </w:tcPr>
          <w:p w14:paraId="26E77A4C" w14:textId="5A401DEE" w:rsidR="00FD7FE8" w:rsidRDefault="003A4A27" w:rsidP="001F4D18">
            <w:r>
              <w:t>See Table 1 (species subgoal)</w:t>
            </w:r>
          </w:p>
        </w:tc>
        <w:tc>
          <w:tcPr>
            <w:tcW w:w="4140" w:type="dxa"/>
          </w:tcPr>
          <w:p w14:paraId="194B6A83" w14:textId="3E08E4C2" w:rsidR="00FD7FE8" w:rsidRDefault="003A4A27" w:rsidP="001F4D18">
            <w:r>
              <w:t>Changes to model causes resilience scores to decline between 0-6 points, in most cases</w:t>
            </w:r>
          </w:p>
        </w:tc>
      </w:tr>
      <w:tr w:rsidR="00FD7FE8" w14:paraId="435CEE6E" w14:textId="77777777" w:rsidTr="001F4D18">
        <w:tc>
          <w:tcPr>
            <w:tcW w:w="3145" w:type="dxa"/>
          </w:tcPr>
          <w:p w14:paraId="55B76BC0" w14:textId="5DDDCF0A" w:rsidR="00FD7FE8" w:rsidRDefault="00FD7FE8" w:rsidP="001F4D18">
            <w:r>
              <w:t>CITES signatories</w:t>
            </w:r>
          </w:p>
        </w:tc>
        <w:tc>
          <w:tcPr>
            <w:tcW w:w="2520" w:type="dxa"/>
          </w:tcPr>
          <w:p w14:paraId="78AD796A" w14:textId="65D74463" w:rsidR="00FD7FE8" w:rsidRDefault="003A4A27" w:rsidP="001F4D18">
            <w:r>
              <w:t>No updates</w:t>
            </w:r>
          </w:p>
        </w:tc>
        <w:tc>
          <w:tcPr>
            <w:tcW w:w="2880" w:type="dxa"/>
          </w:tcPr>
          <w:p w14:paraId="3217E174" w14:textId="4C3E390E" w:rsidR="00FD7FE8" w:rsidRDefault="003A4A27" w:rsidP="001F4D18">
            <w:r>
              <w:t>None</w:t>
            </w:r>
          </w:p>
        </w:tc>
        <w:tc>
          <w:tcPr>
            <w:tcW w:w="4140" w:type="dxa"/>
          </w:tcPr>
          <w:p w14:paraId="5930E20D" w14:textId="77777777" w:rsidR="00FD7FE8" w:rsidRDefault="00FD7FE8" w:rsidP="001F4D18"/>
        </w:tc>
      </w:tr>
      <w:tr w:rsidR="00FD7FE8" w14:paraId="6B80997E" w14:textId="77777777" w:rsidTr="001F4D18">
        <w:tc>
          <w:tcPr>
            <w:tcW w:w="3145" w:type="dxa"/>
          </w:tcPr>
          <w:p w14:paraId="5F33C667" w14:textId="22C36D65" w:rsidR="00FD7FE8" w:rsidRDefault="00FD7FE8" w:rsidP="001F4D18">
            <w:r>
              <w:t>Social Progress Index</w:t>
            </w:r>
          </w:p>
        </w:tc>
        <w:tc>
          <w:tcPr>
            <w:tcW w:w="2520" w:type="dxa"/>
          </w:tcPr>
          <w:p w14:paraId="604F5274" w14:textId="14F05DBF" w:rsidR="00FD7FE8" w:rsidRDefault="003A4A27" w:rsidP="003A4A27">
            <w:r>
              <w:t>Additional year</w:t>
            </w:r>
            <w:r w:rsidR="006E021C">
              <w:t xml:space="preserve"> of data </w:t>
            </w:r>
          </w:p>
        </w:tc>
        <w:tc>
          <w:tcPr>
            <w:tcW w:w="2880" w:type="dxa"/>
          </w:tcPr>
          <w:p w14:paraId="5E1B21B4" w14:textId="67B2916F" w:rsidR="00FD7FE8" w:rsidRDefault="003A4A27" w:rsidP="001F4D18">
            <w:r>
              <w:t>None</w:t>
            </w:r>
          </w:p>
        </w:tc>
        <w:tc>
          <w:tcPr>
            <w:tcW w:w="4140" w:type="dxa"/>
          </w:tcPr>
          <w:p w14:paraId="51E8D001" w14:textId="7DC60C40" w:rsidR="00E06211" w:rsidRDefault="00E06211" w:rsidP="004762D1">
            <w:r>
              <w:t>Updates to source data</w:t>
            </w:r>
            <w:r w:rsidR="004762D1">
              <w:t xml:space="preserve"> resulted in c</w:t>
            </w:r>
            <w:r>
              <w:t xml:space="preserve">hanges to </w:t>
            </w:r>
            <w:r w:rsidR="003A4A27">
              <w:t xml:space="preserve">resilience </w:t>
            </w:r>
            <w:r>
              <w:t xml:space="preserve">scores &lt; </w:t>
            </w:r>
            <w:r w:rsidR="003A4A27">
              <w:rPr>
                <w:rFonts w:cstheme="minorHAnsi"/>
              </w:rPr>
              <w:t>±</w:t>
            </w:r>
            <w:r>
              <w:t>2 points in most cases</w:t>
            </w:r>
            <w:r w:rsidR="007E05A2">
              <w:t xml:space="preserve"> (37)</w:t>
            </w:r>
          </w:p>
        </w:tc>
      </w:tr>
      <w:tr w:rsidR="00FD7FE8" w14:paraId="1CC0ADF4" w14:textId="77777777" w:rsidTr="001F4D18">
        <w:tc>
          <w:tcPr>
            <w:tcW w:w="3145" w:type="dxa"/>
          </w:tcPr>
          <w:p w14:paraId="3F8D5C87" w14:textId="7285EDDB" w:rsidR="00FD7FE8" w:rsidRDefault="00FD7FE8" w:rsidP="001F4D18">
            <w:r>
              <w:t>World Governance Indicators</w:t>
            </w:r>
          </w:p>
        </w:tc>
        <w:tc>
          <w:tcPr>
            <w:tcW w:w="2520" w:type="dxa"/>
          </w:tcPr>
          <w:p w14:paraId="2D23744C" w14:textId="0144EBB4" w:rsidR="00FD7FE8" w:rsidRDefault="00FD7FE8" w:rsidP="001F4D18">
            <w:r>
              <w:t>Additional year of data</w:t>
            </w:r>
          </w:p>
        </w:tc>
        <w:tc>
          <w:tcPr>
            <w:tcW w:w="2880" w:type="dxa"/>
          </w:tcPr>
          <w:p w14:paraId="44314580" w14:textId="77777777" w:rsidR="00FD7FE8" w:rsidRDefault="00FD7FE8" w:rsidP="001F4D18">
            <w:r>
              <w:t>None</w:t>
            </w:r>
          </w:p>
        </w:tc>
        <w:tc>
          <w:tcPr>
            <w:tcW w:w="4140" w:type="dxa"/>
          </w:tcPr>
          <w:p w14:paraId="31441AB0" w14:textId="5C645D92" w:rsidR="003A4A27" w:rsidRDefault="003A4A27" w:rsidP="004762D1">
            <w:r>
              <w:t xml:space="preserve">Updates to source data </w:t>
            </w:r>
            <w:r w:rsidR="004762D1">
              <w:t>resulted in c</w:t>
            </w:r>
            <w:r>
              <w:t xml:space="preserve">hanges to resilience scores &lt; </w:t>
            </w:r>
            <w:r>
              <w:rPr>
                <w:rFonts w:cstheme="minorHAnsi"/>
              </w:rPr>
              <w:t>±</w:t>
            </w:r>
            <w:r>
              <w:t>0.5 points in most cases</w:t>
            </w:r>
            <w:r w:rsidR="00AE5260">
              <w:t xml:space="preserve"> (</w:t>
            </w:r>
            <w:r w:rsidR="00350A97">
              <w:t>6</w:t>
            </w:r>
            <w:r w:rsidR="00AE5260">
              <w:t>)</w:t>
            </w:r>
          </w:p>
        </w:tc>
      </w:tr>
      <w:tr w:rsidR="00FD7FE8" w14:paraId="75B8B485" w14:textId="77777777" w:rsidTr="001F4D18">
        <w:tc>
          <w:tcPr>
            <w:tcW w:w="3145" w:type="dxa"/>
          </w:tcPr>
          <w:p w14:paraId="26DE1F37" w14:textId="2E7C9886" w:rsidR="00FD7FE8" w:rsidRDefault="00FD7FE8" w:rsidP="001F4D18">
            <w:r>
              <w:t>Effectiveness of commercial fisheries management (Mora data)</w:t>
            </w:r>
          </w:p>
        </w:tc>
        <w:tc>
          <w:tcPr>
            <w:tcW w:w="2520" w:type="dxa"/>
          </w:tcPr>
          <w:p w14:paraId="326055F3" w14:textId="74BC7D51" w:rsidR="00FD7FE8" w:rsidRDefault="00FD7FE8" w:rsidP="001F4D18">
            <w:r>
              <w:t>None</w:t>
            </w:r>
          </w:p>
        </w:tc>
        <w:tc>
          <w:tcPr>
            <w:tcW w:w="2880" w:type="dxa"/>
          </w:tcPr>
          <w:p w14:paraId="7E207878" w14:textId="77777777" w:rsidR="00FD7FE8" w:rsidRDefault="00FD7FE8" w:rsidP="001F4D18">
            <w:r>
              <w:t>None</w:t>
            </w:r>
          </w:p>
          <w:p w14:paraId="34CE245E" w14:textId="4C131169" w:rsidR="00FD7FE8" w:rsidRDefault="00FD7FE8" w:rsidP="001F4D18"/>
        </w:tc>
        <w:tc>
          <w:tcPr>
            <w:tcW w:w="4140" w:type="dxa"/>
          </w:tcPr>
          <w:p w14:paraId="635602DD" w14:textId="77777777" w:rsidR="00FD7FE8" w:rsidRDefault="00FD7FE8" w:rsidP="001F4D18"/>
        </w:tc>
      </w:tr>
      <w:tr w:rsidR="0007086B" w14:paraId="366D118F" w14:textId="77777777" w:rsidTr="001F4D18">
        <w:tc>
          <w:tcPr>
            <w:tcW w:w="3145" w:type="dxa"/>
          </w:tcPr>
          <w:p w14:paraId="3F94E6F3" w14:textId="4AB59181" w:rsidR="0007086B" w:rsidRDefault="0007086B" w:rsidP="0007086B">
            <w:r>
              <w:t>Effectiveness of artisanal fisheries management (Mora data)</w:t>
            </w:r>
          </w:p>
        </w:tc>
        <w:tc>
          <w:tcPr>
            <w:tcW w:w="2520" w:type="dxa"/>
          </w:tcPr>
          <w:p w14:paraId="4E6CDC3B" w14:textId="329BE2F9" w:rsidR="0007086B" w:rsidRDefault="0007086B" w:rsidP="001F4D18">
            <w:r>
              <w:t>None</w:t>
            </w:r>
          </w:p>
        </w:tc>
        <w:tc>
          <w:tcPr>
            <w:tcW w:w="2880" w:type="dxa"/>
          </w:tcPr>
          <w:p w14:paraId="4149A91D" w14:textId="215F2D85" w:rsidR="0007086B" w:rsidRDefault="0007086B" w:rsidP="001F4D18">
            <w:r>
              <w:t>None</w:t>
            </w:r>
          </w:p>
        </w:tc>
        <w:tc>
          <w:tcPr>
            <w:tcW w:w="4140" w:type="dxa"/>
          </w:tcPr>
          <w:p w14:paraId="41E983AB" w14:textId="77777777" w:rsidR="0007086B" w:rsidRDefault="0007086B" w:rsidP="001F4D18"/>
        </w:tc>
      </w:tr>
      <w:tr w:rsidR="00FD7FE8" w14:paraId="54D5BD2C" w14:textId="77777777" w:rsidTr="001F4D18">
        <w:tc>
          <w:tcPr>
            <w:tcW w:w="3145" w:type="dxa"/>
          </w:tcPr>
          <w:p w14:paraId="49F24328" w14:textId="76EE8BCE" w:rsidR="00FD7FE8" w:rsidRDefault="00FD7FE8" w:rsidP="001F4D18">
            <w:r>
              <w:t>CBD data</w:t>
            </w:r>
            <w:r w:rsidR="0007086B">
              <w:t xml:space="preserve"> (5 resilience measures)</w:t>
            </w:r>
            <w:r>
              <w:t xml:space="preserve">: Management of habitat diversity; </w:t>
            </w:r>
            <w:r w:rsidR="002F5C31">
              <w:t>protect</w:t>
            </w:r>
            <w:r w:rsidR="0007086B">
              <w:t>ion of</w:t>
            </w:r>
            <w:r w:rsidR="002F5C31">
              <w:t xml:space="preserve"> biodiversity from following pressures: Mariculture, invasive species, tourism, pollution</w:t>
            </w:r>
          </w:p>
        </w:tc>
        <w:tc>
          <w:tcPr>
            <w:tcW w:w="2520" w:type="dxa"/>
          </w:tcPr>
          <w:p w14:paraId="129CF4D6" w14:textId="0AF654E8" w:rsidR="00FD7FE8" w:rsidRDefault="002F5C31" w:rsidP="001F4D18">
            <w:r>
              <w:t>None</w:t>
            </w:r>
          </w:p>
        </w:tc>
        <w:tc>
          <w:tcPr>
            <w:tcW w:w="2880" w:type="dxa"/>
          </w:tcPr>
          <w:p w14:paraId="2A696DCA" w14:textId="2723FAC9" w:rsidR="00FD7FE8" w:rsidRDefault="002F5C31" w:rsidP="001F4D18">
            <w:r>
              <w:t>None</w:t>
            </w:r>
          </w:p>
        </w:tc>
        <w:tc>
          <w:tcPr>
            <w:tcW w:w="4140" w:type="dxa"/>
          </w:tcPr>
          <w:p w14:paraId="29A5B321" w14:textId="77777777" w:rsidR="00FD7FE8" w:rsidRDefault="00FD7FE8" w:rsidP="001F4D18"/>
        </w:tc>
      </w:tr>
      <w:tr w:rsidR="00FD7FE8" w14:paraId="52CA4B4F" w14:textId="77777777" w:rsidTr="001F4D18">
        <w:tc>
          <w:tcPr>
            <w:tcW w:w="3145" w:type="dxa"/>
          </w:tcPr>
          <w:p w14:paraId="26C72611" w14:textId="4DC8EA52" w:rsidR="00FD7FE8" w:rsidRDefault="002F5C31" w:rsidP="001F4D18">
            <w:r>
              <w:lastRenderedPageBreak/>
              <w:t>Mariculture Sustainability Index</w:t>
            </w:r>
          </w:p>
        </w:tc>
        <w:tc>
          <w:tcPr>
            <w:tcW w:w="2520" w:type="dxa"/>
          </w:tcPr>
          <w:p w14:paraId="410C0EED" w14:textId="2AD81039" w:rsidR="00FD7FE8" w:rsidRDefault="002F5C31" w:rsidP="001F4D18">
            <w:r>
              <w:t>None</w:t>
            </w:r>
          </w:p>
        </w:tc>
        <w:tc>
          <w:tcPr>
            <w:tcW w:w="2880" w:type="dxa"/>
          </w:tcPr>
          <w:p w14:paraId="06A56F25" w14:textId="3DF32E54" w:rsidR="00FD7FE8" w:rsidRDefault="002F5C31" w:rsidP="001F4D18">
            <w:r>
              <w:t>None</w:t>
            </w:r>
          </w:p>
        </w:tc>
        <w:tc>
          <w:tcPr>
            <w:tcW w:w="4140" w:type="dxa"/>
          </w:tcPr>
          <w:p w14:paraId="13A59824" w14:textId="77777777" w:rsidR="00FD7FE8" w:rsidRDefault="00FD7FE8" w:rsidP="001F4D18"/>
        </w:tc>
      </w:tr>
      <w:tr w:rsidR="00FD7FE8" w14:paraId="186444C2" w14:textId="77777777" w:rsidTr="001F4D18">
        <w:tc>
          <w:tcPr>
            <w:tcW w:w="3145" w:type="dxa"/>
          </w:tcPr>
          <w:p w14:paraId="35B7F250" w14:textId="2ED28384" w:rsidR="00FD7FE8" w:rsidRDefault="00FA6D7F" w:rsidP="001F4D18">
            <w:r>
              <w:t>Global Competitiveness Index</w:t>
            </w:r>
          </w:p>
        </w:tc>
        <w:tc>
          <w:tcPr>
            <w:tcW w:w="2520" w:type="dxa"/>
          </w:tcPr>
          <w:p w14:paraId="6CD7AE04" w14:textId="492B096F" w:rsidR="00FD7FE8" w:rsidRDefault="00FA6D7F" w:rsidP="003A4A27">
            <w:r>
              <w:t xml:space="preserve">Additional </w:t>
            </w:r>
            <w:r w:rsidR="003A4A27">
              <w:t>year of data</w:t>
            </w:r>
          </w:p>
        </w:tc>
        <w:tc>
          <w:tcPr>
            <w:tcW w:w="2880" w:type="dxa"/>
          </w:tcPr>
          <w:p w14:paraId="293BD02F" w14:textId="211320A1" w:rsidR="00FD7FE8" w:rsidRDefault="000274BD" w:rsidP="001F4D18">
            <w:r>
              <w:t>Small change to gapfilling</w:t>
            </w:r>
          </w:p>
        </w:tc>
        <w:tc>
          <w:tcPr>
            <w:tcW w:w="4140" w:type="dxa"/>
          </w:tcPr>
          <w:p w14:paraId="76AE50F2" w14:textId="2678A1D5" w:rsidR="00FD7FE8" w:rsidRDefault="00735A3D" w:rsidP="004762D1">
            <w:r>
              <w:t xml:space="preserve">Changes to </w:t>
            </w:r>
            <w:r w:rsidR="004762D1">
              <w:t>resilience is</w:t>
            </w:r>
            <w:r>
              <w:t xml:space="preserve"> very small</w:t>
            </w:r>
            <w:r w:rsidR="004762D1">
              <w:t xml:space="preserve"> (&lt; </w:t>
            </w:r>
            <w:r w:rsidR="004762D1">
              <w:rPr>
                <w:rFonts w:cstheme="minorHAnsi"/>
              </w:rPr>
              <w:t>±</w:t>
            </w:r>
            <w:r w:rsidR="004762D1">
              <w:t>1 in most cases)</w:t>
            </w:r>
            <w:r w:rsidR="00D03D41">
              <w:t xml:space="preserve"> (16)</w:t>
            </w:r>
          </w:p>
        </w:tc>
      </w:tr>
    </w:tbl>
    <w:p w14:paraId="342F516B" w14:textId="1BF15E51" w:rsidR="00413C4A" w:rsidRDefault="00413C4A"/>
    <w:sectPr w:rsidR="00413C4A" w:rsidSect="009923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349"/>
    <w:multiLevelType w:val="hybridMultilevel"/>
    <w:tmpl w:val="2A4CF49A"/>
    <w:lvl w:ilvl="0" w:tplc="C9BCBAC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3656D69"/>
    <w:multiLevelType w:val="hybridMultilevel"/>
    <w:tmpl w:val="6D5492A2"/>
    <w:lvl w:ilvl="0" w:tplc="C6346BF0">
      <w:start w:val="7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B0C10"/>
    <w:multiLevelType w:val="hybridMultilevel"/>
    <w:tmpl w:val="F4E6E59E"/>
    <w:lvl w:ilvl="0" w:tplc="673A8C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83D90"/>
    <w:multiLevelType w:val="hybridMultilevel"/>
    <w:tmpl w:val="06D8F6B6"/>
    <w:lvl w:ilvl="0" w:tplc="BB568C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43C38"/>
    <w:multiLevelType w:val="hybridMultilevel"/>
    <w:tmpl w:val="D28E1544"/>
    <w:lvl w:ilvl="0" w:tplc="E432DB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14184"/>
    <w:multiLevelType w:val="hybridMultilevel"/>
    <w:tmpl w:val="AC9A40E4"/>
    <w:lvl w:ilvl="0" w:tplc="356259E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6" w15:restartNumberingAfterBreak="0">
    <w:nsid w:val="6F51588C"/>
    <w:multiLevelType w:val="hybridMultilevel"/>
    <w:tmpl w:val="FF784906"/>
    <w:lvl w:ilvl="0" w:tplc="C2C23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65878"/>
    <w:multiLevelType w:val="hybridMultilevel"/>
    <w:tmpl w:val="1004BD76"/>
    <w:lvl w:ilvl="0" w:tplc="06C656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4A"/>
    <w:rsid w:val="0000058B"/>
    <w:rsid w:val="00006A6F"/>
    <w:rsid w:val="00010528"/>
    <w:rsid w:val="000106DB"/>
    <w:rsid w:val="00010F8D"/>
    <w:rsid w:val="000123F9"/>
    <w:rsid w:val="00012AF4"/>
    <w:rsid w:val="0001502D"/>
    <w:rsid w:val="000166F9"/>
    <w:rsid w:val="000167FE"/>
    <w:rsid w:val="00020C75"/>
    <w:rsid w:val="00021B46"/>
    <w:rsid w:val="00023CC5"/>
    <w:rsid w:val="000274BD"/>
    <w:rsid w:val="0003507A"/>
    <w:rsid w:val="000354EC"/>
    <w:rsid w:val="00036B48"/>
    <w:rsid w:val="00043753"/>
    <w:rsid w:val="00045228"/>
    <w:rsid w:val="00051A80"/>
    <w:rsid w:val="00053F73"/>
    <w:rsid w:val="00060B8C"/>
    <w:rsid w:val="00061C8A"/>
    <w:rsid w:val="00064F39"/>
    <w:rsid w:val="00065EAB"/>
    <w:rsid w:val="0007086B"/>
    <w:rsid w:val="00071CDD"/>
    <w:rsid w:val="00073D5A"/>
    <w:rsid w:val="00087A29"/>
    <w:rsid w:val="00094D1D"/>
    <w:rsid w:val="00096637"/>
    <w:rsid w:val="000972D2"/>
    <w:rsid w:val="00097C92"/>
    <w:rsid w:val="000A3CE9"/>
    <w:rsid w:val="000A3EB1"/>
    <w:rsid w:val="000B2297"/>
    <w:rsid w:val="000B67B5"/>
    <w:rsid w:val="000C09C4"/>
    <w:rsid w:val="000C0E80"/>
    <w:rsid w:val="000C47FE"/>
    <w:rsid w:val="000C4AC9"/>
    <w:rsid w:val="000C54B4"/>
    <w:rsid w:val="000C6938"/>
    <w:rsid w:val="000C6960"/>
    <w:rsid w:val="000C72CF"/>
    <w:rsid w:val="000D1AE8"/>
    <w:rsid w:val="000E3FEE"/>
    <w:rsid w:val="000F373C"/>
    <w:rsid w:val="000F55BF"/>
    <w:rsid w:val="000F78DD"/>
    <w:rsid w:val="00100C17"/>
    <w:rsid w:val="00101EEF"/>
    <w:rsid w:val="0010559D"/>
    <w:rsid w:val="00107396"/>
    <w:rsid w:val="00123562"/>
    <w:rsid w:val="00124056"/>
    <w:rsid w:val="00125136"/>
    <w:rsid w:val="00127AE6"/>
    <w:rsid w:val="00141026"/>
    <w:rsid w:val="00145A47"/>
    <w:rsid w:val="00154257"/>
    <w:rsid w:val="0016410F"/>
    <w:rsid w:val="0016472F"/>
    <w:rsid w:val="00164DDB"/>
    <w:rsid w:val="0016651A"/>
    <w:rsid w:val="001726B4"/>
    <w:rsid w:val="001727E6"/>
    <w:rsid w:val="00172AEC"/>
    <w:rsid w:val="001759D6"/>
    <w:rsid w:val="0017752D"/>
    <w:rsid w:val="00181D2A"/>
    <w:rsid w:val="00183E36"/>
    <w:rsid w:val="0019074A"/>
    <w:rsid w:val="001907DD"/>
    <w:rsid w:val="001A0ACE"/>
    <w:rsid w:val="001A49BB"/>
    <w:rsid w:val="001A50DA"/>
    <w:rsid w:val="001A5E0B"/>
    <w:rsid w:val="001A636D"/>
    <w:rsid w:val="001B4CF1"/>
    <w:rsid w:val="001C0448"/>
    <w:rsid w:val="001C1753"/>
    <w:rsid w:val="001C78F3"/>
    <w:rsid w:val="001D18B9"/>
    <w:rsid w:val="001D25BC"/>
    <w:rsid w:val="001D3B49"/>
    <w:rsid w:val="001D68C5"/>
    <w:rsid w:val="001E0B00"/>
    <w:rsid w:val="001E2A59"/>
    <w:rsid w:val="001E3718"/>
    <w:rsid w:val="001E4AC9"/>
    <w:rsid w:val="001E55FE"/>
    <w:rsid w:val="001E5D53"/>
    <w:rsid w:val="001E6F8A"/>
    <w:rsid w:val="001E6FC2"/>
    <w:rsid w:val="001E754C"/>
    <w:rsid w:val="001F077E"/>
    <w:rsid w:val="001F282F"/>
    <w:rsid w:val="001F4D18"/>
    <w:rsid w:val="001F65C5"/>
    <w:rsid w:val="0020112F"/>
    <w:rsid w:val="00207094"/>
    <w:rsid w:val="002079F3"/>
    <w:rsid w:val="00211428"/>
    <w:rsid w:val="0021343C"/>
    <w:rsid w:val="002149B1"/>
    <w:rsid w:val="00215F8A"/>
    <w:rsid w:val="002233B2"/>
    <w:rsid w:val="002252E0"/>
    <w:rsid w:val="00227BD0"/>
    <w:rsid w:val="0023107E"/>
    <w:rsid w:val="00231EB0"/>
    <w:rsid w:val="00233C8A"/>
    <w:rsid w:val="002371E8"/>
    <w:rsid w:val="00240BA4"/>
    <w:rsid w:val="00243946"/>
    <w:rsid w:val="0024785D"/>
    <w:rsid w:val="00250B11"/>
    <w:rsid w:val="00252702"/>
    <w:rsid w:val="00254656"/>
    <w:rsid w:val="00254781"/>
    <w:rsid w:val="0025542A"/>
    <w:rsid w:val="00255724"/>
    <w:rsid w:val="00256CAF"/>
    <w:rsid w:val="00256DD1"/>
    <w:rsid w:val="0026287B"/>
    <w:rsid w:val="00264A6B"/>
    <w:rsid w:val="00273D6A"/>
    <w:rsid w:val="002745F8"/>
    <w:rsid w:val="00275C28"/>
    <w:rsid w:val="00282BE1"/>
    <w:rsid w:val="00283167"/>
    <w:rsid w:val="00286917"/>
    <w:rsid w:val="00290439"/>
    <w:rsid w:val="002905D0"/>
    <w:rsid w:val="00290EAB"/>
    <w:rsid w:val="00295CB9"/>
    <w:rsid w:val="002A0A34"/>
    <w:rsid w:val="002A0E84"/>
    <w:rsid w:val="002A2BFA"/>
    <w:rsid w:val="002A4F10"/>
    <w:rsid w:val="002B1BE5"/>
    <w:rsid w:val="002B23CA"/>
    <w:rsid w:val="002C0807"/>
    <w:rsid w:val="002C1729"/>
    <w:rsid w:val="002C301B"/>
    <w:rsid w:val="002C35D3"/>
    <w:rsid w:val="002C43FD"/>
    <w:rsid w:val="002C4676"/>
    <w:rsid w:val="002E4289"/>
    <w:rsid w:val="002E5DDA"/>
    <w:rsid w:val="002E688D"/>
    <w:rsid w:val="002E7172"/>
    <w:rsid w:val="002E75E5"/>
    <w:rsid w:val="002F0243"/>
    <w:rsid w:val="002F02A1"/>
    <w:rsid w:val="002F1CAA"/>
    <w:rsid w:val="002F4EEE"/>
    <w:rsid w:val="002F57A0"/>
    <w:rsid w:val="002F5C31"/>
    <w:rsid w:val="002F6EB5"/>
    <w:rsid w:val="003023F5"/>
    <w:rsid w:val="003024DB"/>
    <w:rsid w:val="0030345B"/>
    <w:rsid w:val="00305893"/>
    <w:rsid w:val="003058D8"/>
    <w:rsid w:val="00306411"/>
    <w:rsid w:val="00307C7C"/>
    <w:rsid w:val="00316039"/>
    <w:rsid w:val="0032113F"/>
    <w:rsid w:val="00321E9E"/>
    <w:rsid w:val="00322549"/>
    <w:rsid w:val="00322F22"/>
    <w:rsid w:val="00324C85"/>
    <w:rsid w:val="00324CB9"/>
    <w:rsid w:val="00326E98"/>
    <w:rsid w:val="003270EB"/>
    <w:rsid w:val="00327E7E"/>
    <w:rsid w:val="00331826"/>
    <w:rsid w:val="00332022"/>
    <w:rsid w:val="003345A2"/>
    <w:rsid w:val="003363F2"/>
    <w:rsid w:val="00340A46"/>
    <w:rsid w:val="00341E94"/>
    <w:rsid w:val="00344516"/>
    <w:rsid w:val="00344580"/>
    <w:rsid w:val="00344AEF"/>
    <w:rsid w:val="00346C44"/>
    <w:rsid w:val="0035052D"/>
    <w:rsid w:val="00350A97"/>
    <w:rsid w:val="003518D6"/>
    <w:rsid w:val="00355C2A"/>
    <w:rsid w:val="00357958"/>
    <w:rsid w:val="00357DE9"/>
    <w:rsid w:val="00360BEF"/>
    <w:rsid w:val="00360C84"/>
    <w:rsid w:val="0036423F"/>
    <w:rsid w:val="00364987"/>
    <w:rsid w:val="003652C9"/>
    <w:rsid w:val="0036643A"/>
    <w:rsid w:val="003722FF"/>
    <w:rsid w:val="003723B9"/>
    <w:rsid w:val="00372A73"/>
    <w:rsid w:val="00375509"/>
    <w:rsid w:val="00382630"/>
    <w:rsid w:val="00384706"/>
    <w:rsid w:val="00392382"/>
    <w:rsid w:val="00393996"/>
    <w:rsid w:val="003A2EC9"/>
    <w:rsid w:val="003A39CF"/>
    <w:rsid w:val="003A4313"/>
    <w:rsid w:val="003A4A27"/>
    <w:rsid w:val="003B0B78"/>
    <w:rsid w:val="003B4885"/>
    <w:rsid w:val="003B5F15"/>
    <w:rsid w:val="003B635A"/>
    <w:rsid w:val="003C2E73"/>
    <w:rsid w:val="003C5AD7"/>
    <w:rsid w:val="003C6326"/>
    <w:rsid w:val="003D19E5"/>
    <w:rsid w:val="003D430C"/>
    <w:rsid w:val="003D5C08"/>
    <w:rsid w:val="003E2A56"/>
    <w:rsid w:val="003E3A54"/>
    <w:rsid w:val="003E3D51"/>
    <w:rsid w:val="003E74A1"/>
    <w:rsid w:val="003F068D"/>
    <w:rsid w:val="003F330F"/>
    <w:rsid w:val="003F349F"/>
    <w:rsid w:val="003F5B4E"/>
    <w:rsid w:val="003F7237"/>
    <w:rsid w:val="003F74B7"/>
    <w:rsid w:val="003F7EA0"/>
    <w:rsid w:val="00402152"/>
    <w:rsid w:val="00403ED6"/>
    <w:rsid w:val="00406607"/>
    <w:rsid w:val="004075D6"/>
    <w:rsid w:val="0041077D"/>
    <w:rsid w:val="00413C4A"/>
    <w:rsid w:val="00413F65"/>
    <w:rsid w:val="00423B4C"/>
    <w:rsid w:val="004262C5"/>
    <w:rsid w:val="004305AC"/>
    <w:rsid w:val="00434705"/>
    <w:rsid w:val="0043546B"/>
    <w:rsid w:val="004456E8"/>
    <w:rsid w:val="00447474"/>
    <w:rsid w:val="00454178"/>
    <w:rsid w:val="004614E0"/>
    <w:rsid w:val="00462CC1"/>
    <w:rsid w:val="00464324"/>
    <w:rsid w:val="00464C70"/>
    <w:rsid w:val="00464E0C"/>
    <w:rsid w:val="00471AC9"/>
    <w:rsid w:val="004733CD"/>
    <w:rsid w:val="00475F32"/>
    <w:rsid w:val="004762D1"/>
    <w:rsid w:val="00477378"/>
    <w:rsid w:val="00477B17"/>
    <w:rsid w:val="00480744"/>
    <w:rsid w:val="00484A05"/>
    <w:rsid w:val="00485831"/>
    <w:rsid w:val="00492B3A"/>
    <w:rsid w:val="004974A7"/>
    <w:rsid w:val="004A0C34"/>
    <w:rsid w:val="004A1096"/>
    <w:rsid w:val="004A12B1"/>
    <w:rsid w:val="004A6AE5"/>
    <w:rsid w:val="004A7954"/>
    <w:rsid w:val="004B046B"/>
    <w:rsid w:val="004B090F"/>
    <w:rsid w:val="004B2098"/>
    <w:rsid w:val="004B3594"/>
    <w:rsid w:val="004B3E00"/>
    <w:rsid w:val="004B6D91"/>
    <w:rsid w:val="004C2509"/>
    <w:rsid w:val="004D0249"/>
    <w:rsid w:val="004D3366"/>
    <w:rsid w:val="004D516D"/>
    <w:rsid w:val="004D5213"/>
    <w:rsid w:val="004D6C40"/>
    <w:rsid w:val="004E051A"/>
    <w:rsid w:val="004E1C1C"/>
    <w:rsid w:val="004E2FC7"/>
    <w:rsid w:val="004E487F"/>
    <w:rsid w:val="004E62BD"/>
    <w:rsid w:val="004F11E8"/>
    <w:rsid w:val="004F1A1E"/>
    <w:rsid w:val="004F44D8"/>
    <w:rsid w:val="004F481C"/>
    <w:rsid w:val="004F6C33"/>
    <w:rsid w:val="00500836"/>
    <w:rsid w:val="00504E10"/>
    <w:rsid w:val="00510192"/>
    <w:rsid w:val="0051028E"/>
    <w:rsid w:val="0051202B"/>
    <w:rsid w:val="00514080"/>
    <w:rsid w:val="00515A6D"/>
    <w:rsid w:val="00517142"/>
    <w:rsid w:val="00533A6D"/>
    <w:rsid w:val="00534532"/>
    <w:rsid w:val="005358D1"/>
    <w:rsid w:val="00537C26"/>
    <w:rsid w:val="005413DE"/>
    <w:rsid w:val="00541B55"/>
    <w:rsid w:val="0054417D"/>
    <w:rsid w:val="00544526"/>
    <w:rsid w:val="00544AF6"/>
    <w:rsid w:val="00546215"/>
    <w:rsid w:val="00551203"/>
    <w:rsid w:val="00553266"/>
    <w:rsid w:val="00555F05"/>
    <w:rsid w:val="0056338A"/>
    <w:rsid w:val="00576977"/>
    <w:rsid w:val="00576AEE"/>
    <w:rsid w:val="005770E5"/>
    <w:rsid w:val="00582DA6"/>
    <w:rsid w:val="005835FA"/>
    <w:rsid w:val="00586D14"/>
    <w:rsid w:val="00587D00"/>
    <w:rsid w:val="005907D6"/>
    <w:rsid w:val="00591566"/>
    <w:rsid w:val="00593C70"/>
    <w:rsid w:val="00593D27"/>
    <w:rsid w:val="00597230"/>
    <w:rsid w:val="005A0A22"/>
    <w:rsid w:val="005A79EC"/>
    <w:rsid w:val="005C0E44"/>
    <w:rsid w:val="005C1F44"/>
    <w:rsid w:val="005C3E93"/>
    <w:rsid w:val="005C4E3F"/>
    <w:rsid w:val="005D0166"/>
    <w:rsid w:val="005D06E4"/>
    <w:rsid w:val="005D686F"/>
    <w:rsid w:val="005E152D"/>
    <w:rsid w:val="005E3579"/>
    <w:rsid w:val="005E51F7"/>
    <w:rsid w:val="005E5798"/>
    <w:rsid w:val="005E79CF"/>
    <w:rsid w:val="005F0EE7"/>
    <w:rsid w:val="005F7AA8"/>
    <w:rsid w:val="0060037C"/>
    <w:rsid w:val="00600869"/>
    <w:rsid w:val="0060173E"/>
    <w:rsid w:val="00606A8F"/>
    <w:rsid w:val="00606F2E"/>
    <w:rsid w:val="006171B1"/>
    <w:rsid w:val="00617C36"/>
    <w:rsid w:val="00622906"/>
    <w:rsid w:val="00622F85"/>
    <w:rsid w:val="0062467A"/>
    <w:rsid w:val="00624A24"/>
    <w:rsid w:val="00624CD6"/>
    <w:rsid w:val="006254E3"/>
    <w:rsid w:val="0062639B"/>
    <w:rsid w:val="00631FD6"/>
    <w:rsid w:val="006359A2"/>
    <w:rsid w:val="00646A37"/>
    <w:rsid w:val="00647E44"/>
    <w:rsid w:val="00650399"/>
    <w:rsid w:val="00653649"/>
    <w:rsid w:val="00655348"/>
    <w:rsid w:val="00656C10"/>
    <w:rsid w:val="00660E39"/>
    <w:rsid w:val="00662942"/>
    <w:rsid w:val="00662E7E"/>
    <w:rsid w:val="00663703"/>
    <w:rsid w:val="0066468D"/>
    <w:rsid w:val="00664B0F"/>
    <w:rsid w:val="00666C67"/>
    <w:rsid w:val="00672386"/>
    <w:rsid w:val="00676010"/>
    <w:rsid w:val="006775DC"/>
    <w:rsid w:val="00682008"/>
    <w:rsid w:val="00684C83"/>
    <w:rsid w:val="0069298D"/>
    <w:rsid w:val="00696569"/>
    <w:rsid w:val="0069715E"/>
    <w:rsid w:val="006975F6"/>
    <w:rsid w:val="006A2E33"/>
    <w:rsid w:val="006B44DB"/>
    <w:rsid w:val="006B6F52"/>
    <w:rsid w:val="006C04EA"/>
    <w:rsid w:val="006C43A6"/>
    <w:rsid w:val="006C5612"/>
    <w:rsid w:val="006D0B33"/>
    <w:rsid w:val="006D1C75"/>
    <w:rsid w:val="006D27DB"/>
    <w:rsid w:val="006D2E13"/>
    <w:rsid w:val="006D3FC4"/>
    <w:rsid w:val="006D4169"/>
    <w:rsid w:val="006D5AD8"/>
    <w:rsid w:val="006D7DF3"/>
    <w:rsid w:val="006E021C"/>
    <w:rsid w:val="006E191E"/>
    <w:rsid w:val="006E5C07"/>
    <w:rsid w:val="006E7714"/>
    <w:rsid w:val="006F0193"/>
    <w:rsid w:val="006F3605"/>
    <w:rsid w:val="006F6310"/>
    <w:rsid w:val="007035D4"/>
    <w:rsid w:val="0070433D"/>
    <w:rsid w:val="00707279"/>
    <w:rsid w:val="00707A14"/>
    <w:rsid w:val="0071270D"/>
    <w:rsid w:val="00712A74"/>
    <w:rsid w:val="0072457E"/>
    <w:rsid w:val="007249E3"/>
    <w:rsid w:val="0072562D"/>
    <w:rsid w:val="00726717"/>
    <w:rsid w:val="00727618"/>
    <w:rsid w:val="00733F57"/>
    <w:rsid w:val="007344D5"/>
    <w:rsid w:val="00735A3D"/>
    <w:rsid w:val="00737218"/>
    <w:rsid w:val="007379CC"/>
    <w:rsid w:val="007442F9"/>
    <w:rsid w:val="00745DB6"/>
    <w:rsid w:val="00746E17"/>
    <w:rsid w:val="00753E02"/>
    <w:rsid w:val="007541FA"/>
    <w:rsid w:val="0075668D"/>
    <w:rsid w:val="007575B2"/>
    <w:rsid w:val="00761143"/>
    <w:rsid w:val="00762732"/>
    <w:rsid w:val="00763A43"/>
    <w:rsid w:val="00773716"/>
    <w:rsid w:val="00774785"/>
    <w:rsid w:val="0078135C"/>
    <w:rsid w:val="007826C7"/>
    <w:rsid w:val="00782EF5"/>
    <w:rsid w:val="00783AAA"/>
    <w:rsid w:val="00783E9A"/>
    <w:rsid w:val="00784C52"/>
    <w:rsid w:val="00785A0A"/>
    <w:rsid w:val="00785B08"/>
    <w:rsid w:val="00792378"/>
    <w:rsid w:val="007929C6"/>
    <w:rsid w:val="007960B7"/>
    <w:rsid w:val="007A296F"/>
    <w:rsid w:val="007A4A4A"/>
    <w:rsid w:val="007A62E3"/>
    <w:rsid w:val="007A7872"/>
    <w:rsid w:val="007A7F72"/>
    <w:rsid w:val="007B2BF2"/>
    <w:rsid w:val="007B4B83"/>
    <w:rsid w:val="007B52F7"/>
    <w:rsid w:val="007B536D"/>
    <w:rsid w:val="007B6966"/>
    <w:rsid w:val="007B7254"/>
    <w:rsid w:val="007C1EE6"/>
    <w:rsid w:val="007C20F3"/>
    <w:rsid w:val="007C2638"/>
    <w:rsid w:val="007C2980"/>
    <w:rsid w:val="007C4054"/>
    <w:rsid w:val="007C5224"/>
    <w:rsid w:val="007D0E45"/>
    <w:rsid w:val="007D10D8"/>
    <w:rsid w:val="007D27A9"/>
    <w:rsid w:val="007D39A7"/>
    <w:rsid w:val="007D56F3"/>
    <w:rsid w:val="007D6FAB"/>
    <w:rsid w:val="007E05A2"/>
    <w:rsid w:val="007E2F16"/>
    <w:rsid w:val="007E474F"/>
    <w:rsid w:val="007E7B31"/>
    <w:rsid w:val="007F332D"/>
    <w:rsid w:val="007F4D30"/>
    <w:rsid w:val="007F6CE6"/>
    <w:rsid w:val="00801FA1"/>
    <w:rsid w:val="00806A91"/>
    <w:rsid w:val="0080712A"/>
    <w:rsid w:val="008100F8"/>
    <w:rsid w:val="008117F3"/>
    <w:rsid w:val="008135DA"/>
    <w:rsid w:val="00815093"/>
    <w:rsid w:val="0081555C"/>
    <w:rsid w:val="0081695A"/>
    <w:rsid w:val="00817C2E"/>
    <w:rsid w:val="008231B4"/>
    <w:rsid w:val="00844779"/>
    <w:rsid w:val="00847086"/>
    <w:rsid w:val="008474DB"/>
    <w:rsid w:val="00847DDB"/>
    <w:rsid w:val="0085250A"/>
    <w:rsid w:val="00852AE1"/>
    <w:rsid w:val="008557E3"/>
    <w:rsid w:val="00857C80"/>
    <w:rsid w:val="00863541"/>
    <w:rsid w:val="00865DA9"/>
    <w:rsid w:val="00873CC7"/>
    <w:rsid w:val="00874066"/>
    <w:rsid w:val="008746F3"/>
    <w:rsid w:val="00881846"/>
    <w:rsid w:val="008828CE"/>
    <w:rsid w:val="008902D7"/>
    <w:rsid w:val="00893172"/>
    <w:rsid w:val="00894F0A"/>
    <w:rsid w:val="00895D96"/>
    <w:rsid w:val="008B005D"/>
    <w:rsid w:val="008B020B"/>
    <w:rsid w:val="008B1081"/>
    <w:rsid w:val="008B3AB2"/>
    <w:rsid w:val="008B5001"/>
    <w:rsid w:val="008B5D7C"/>
    <w:rsid w:val="008B6D4E"/>
    <w:rsid w:val="008C1719"/>
    <w:rsid w:val="008C4D4D"/>
    <w:rsid w:val="008C530B"/>
    <w:rsid w:val="008E3D3C"/>
    <w:rsid w:val="008E566C"/>
    <w:rsid w:val="008E6706"/>
    <w:rsid w:val="008F4899"/>
    <w:rsid w:val="009048E3"/>
    <w:rsid w:val="00905165"/>
    <w:rsid w:val="00907006"/>
    <w:rsid w:val="00911C14"/>
    <w:rsid w:val="00914469"/>
    <w:rsid w:val="00915E22"/>
    <w:rsid w:val="00920069"/>
    <w:rsid w:val="00921951"/>
    <w:rsid w:val="0092433A"/>
    <w:rsid w:val="00924940"/>
    <w:rsid w:val="00925116"/>
    <w:rsid w:val="00927BBF"/>
    <w:rsid w:val="00933F5F"/>
    <w:rsid w:val="0094264F"/>
    <w:rsid w:val="0094317B"/>
    <w:rsid w:val="0094379D"/>
    <w:rsid w:val="0095014B"/>
    <w:rsid w:val="009536DF"/>
    <w:rsid w:val="009569B1"/>
    <w:rsid w:val="009620B2"/>
    <w:rsid w:val="00962397"/>
    <w:rsid w:val="00963110"/>
    <w:rsid w:val="0097115B"/>
    <w:rsid w:val="00971EEE"/>
    <w:rsid w:val="009751FC"/>
    <w:rsid w:val="0097681F"/>
    <w:rsid w:val="00977526"/>
    <w:rsid w:val="00981C8F"/>
    <w:rsid w:val="00983494"/>
    <w:rsid w:val="00985ACD"/>
    <w:rsid w:val="00986AA6"/>
    <w:rsid w:val="009923D3"/>
    <w:rsid w:val="00993363"/>
    <w:rsid w:val="009936DD"/>
    <w:rsid w:val="00995860"/>
    <w:rsid w:val="00997CD0"/>
    <w:rsid w:val="009A52BA"/>
    <w:rsid w:val="009A6D98"/>
    <w:rsid w:val="009B010D"/>
    <w:rsid w:val="009B3A74"/>
    <w:rsid w:val="009B508D"/>
    <w:rsid w:val="009B50AC"/>
    <w:rsid w:val="009B74D8"/>
    <w:rsid w:val="009C510A"/>
    <w:rsid w:val="009C6AE3"/>
    <w:rsid w:val="009D1381"/>
    <w:rsid w:val="009D18DD"/>
    <w:rsid w:val="009D359D"/>
    <w:rsid w:val="009D507E"/>
    <w:rsid w:val="009D67F2"/>
    <w:rsid w:val="009D79C3"/>
    <w:rsid w:val="009E3D3B"/>
    <w:rsid w:val="009E653E"/>
    <w:rsid w:val="009F425F"/>
    <w:rsid w:val="009F5151"/>
    <w:rsid w:val="009F529E"/>
    <w:rsid w:val="00A03C8E"/>
    <w:rsid w:val="00A05E06"/>
    <w:rsid w:val="00A07535"/>
    <w:rsid w:val="00A1148F"/>
    <w:rsid w:val="00A12CFD"/>
    <w:rsid w:val="00A20820"/>
    <w:rsid w:val="00A20B2F"/>
    <w:rsid w:val="00A20BCE"/>
    <w:rsid w:val="00A227F6"/>
    <w:rsid w:val="00A22B1B"/>
    <w:rsid w:val="00A24BEA"/>
    <w:rsid w:val="00A30C5E"/>
    <w:rsid w:val="00A3276E"/>
    <w:rsid w:val="00A43011"/>
    <w:rsid w:val="00A4429F"/>
    <w:rsid w:val="00A453DB"/>
    <w:rsid w:val="00A503F1"/>
    <w:rsid w:val="00A568A9"/>
    <w:rsid w:val="00A57806"/>
    <w:rsid w:val="00A63C87"/>
    <w:rsid w:val="00A64C0A"/>
    <w:rsid w:val="00A715B0"/>
    <w:rsid w:val="00A76822"/>
    <w:rsid w:val="00A804D6"/>
    <w:rsid w:val="00A80992"/>
    <w:rsid w:val="00A81C59"/>
    <w:rsid w:val="00A83795"/>
    <w:rsid w:val="00A87D19"/>
    <w:rsid w:val="00A90657"/>
    <w:rsid w:val="00A908D8"/>
    <w:rsid w:val="00A91EC9"/>
    <w:rsid w:val="00A9328B"/>
    <w:rsid w:val="00A95EA0"/>
    <w:rsid w:val="00AA11BE"/>
    <w:rsid w:val="00AA33B1"/>
    <w:rsid w:val="00AA440E"/>
    <w:rsid w:val="00AB07B0"/>
    <w:rsid w:val="00AB22C2"/>
    <w:rsid w:val="00AC21BF"/>
    <w:rsid w:val="00AC2C87"/>
    <w:rsid w:val="00AD1A4C"/>
    <w:rsid w:val="00AD399A"/>
    <w:rsid w:val="00AD5512"/>
    <w:rsid w:val="00AD7124"/>
    <w:rsid w:val="00AE1895"/>
    <w:rsid w:val="00AE31E2"/>
    <w:rsid w:val="00AE3B1B"/>
    <w:rsid w:val="00AE457C"/>
    <w:rsid w:val="00AE5260"/>
    <w:rsid w:val="00AF0D4E"/>
    <w:rsid w:val="00AF462B"/>
    <w:rsid w:val="00AF6777"/>
    <w:rsid w:val="00AF7AF8"/>
    <w:rsid w:val="00AF7B36"/>
    <w:rsid w:val="00AF7F27"/>
    <w:rsid w:val="00B020A4"/>
    <w:rsid w:val="00B0254D"/>
    <w:rsid w:val="00B03E84"/>
    <w:rsid w:val="00B049C7"/>
    <w:rsid w:val="00B061E2"/>
    <w:rsid w:val="00B148BC"/>
    <w:rsid w:val="00B21318"/>
    <w:rsid w:val="00B2455A"/>
    <w:rsid w:val="00B277B6"/>
    <w:rsid w:val="00B27D50"/>
    <w:rsid w:val="00B31626"/>
    <w:rsid w:val="00B40B5F"/>
    <w:rsid w:val="00B42505"/>
    <w:rsid w:val="00B4312F"/>
    <w:rsid w:val="00B4464D"/>
    <w:rsid w:val="00B471DE"/>
    <w:rsid w:val="00B47488"/>
    <w:rsid w:val="00B5154B"/>
    <w:rsid w:val="00B519A7"/>
    <w:rsid w:val="00B5279B"/>
    <w:rsid w:val="00B52AA9"/>
    <w:rsid w:val="00B53268"/>
    <w:rsid w:val="00B55498"/>
    <w:rsid w:val="00B57446"/>
    <w:rsid w:val="00B600C3"/>
    <w:rsid w:val="00B60A41"/>
    <w:rsid w:val="00B61B2E"/>
    <w:rsid w:val="00B6583E"/>
    <w:rsid w:val="00B661D7"/>
    <w:rsid w:val="00B7095F"/>
    <w:rsid w:val="00B726F0"/>
    <w:rsid w:val="00B75AB7"/>
    <w:rsid w:val="00B81DB8"/>
    <w:rsid w:val="00B82876"/>
    <w:rsid w:val="00B86508"/>
    <w:rsid w:val="00B91168"/>
    <w:rsid w:val="00B9190A"/>
    <w:rsid w:val="00B921CE"/>
    <w:rsid w:val="00B9317E"/>
    <w:rsid w:val="00B94340"/>
    <w:rsid w:val="00B957CE"/>
    <w:rsid w:val="00B95E29"/>
    <w:rsid w:val="00BA062D"/>
    <w:rsid w:val="00BA1FDA"/>
    <w:rsid w:val="00BA2F7E"/>
    <w:rsid w:val="00BA5E61"/>
    <w:rsid w:val="00BA68F6"/>
    <w:rsid w:val="00BA6A15"/>
    <w:rsid w:val="00BB134C"/>
    <w:rsid w:val="00BB48DC"/>
    <w:rsid w:val="00BB5877"/>
    <w:rsid w:val="00BB7C58"/>
    <w:rsid w:val="00BC0145"/>
    <w:rsid w:val="00BC0942"/>
    <w:rsid w:val="00BC1642"/>
    <w:rsid w:val="00BC59A8"/>
    <w:rsid w:val="00BC6CC3"/>
    <w:rsid w:val="00BC761E"/>
    <w:rsid w:val="00BD4B69"/>
    <w:rsid w:val="00BE440E"/>
    <w:rsid w:val="00BF0D5D"/>
    <w:rsid w:val="00BF3C4E"/>
    <w:rsid w:val="00BF5EFB"/>
    <w:rsid w:val="00C0234E"/>
    <w:rsid w:val="00C04F48"/>
    <w:rsid w:val="00C059EC"/>
    <w:rsid w:val="00C06B7D"/>
    <w:rsid w:val="00C125AE"/>
    <w:rsid w:val="00C206AD"/>
    <w:rsid w:val="00C235A2"/>
    <w:rsid w:val="00C40926"/>
    <w:rsid w:val="00C40A6E"/>
    <w:rsid w:val="00C43577"/>
    <w:rsid w:val="00C43809"/>
    <w:rsid w:val="00C52308"/>
    <w:rsid w:val="00C53A31"/>
    <w:rsid w:val="00C540B0"/>
    <w:rsid w:val="00C54386"/>
    <w:rsid w:val="00C56128"/>
    <w:rsid w:val="00C6378B"/>
    <w:rsid w:val="00C65564"/>
    <w:rsid w:val="00C70F43"/>
    <w:rsid w:val="00C73917"/>
    <w:rsid w:val="00C739E3"/>
    <w:rsid w:val="00C75C4C"/>
    <w:rsid w:val="00C76E70"/>
    <w:rsid w:val="00C90006"/>
    <w:rsid w:val="00C934BC"/>
    <w:rsid w:val="00CA3D9F"/>
    <w:rsid w:val="00CB035C"/>
    <w:rsid w:val="00CB602A"/>
    <w:rsid w:val="00CB6E39"/>
    <w:rsid w:val="00CC0FA5"/>
    <w:rsid w:val="00CC1C5D"/>
    <w:rsid w:val="00CC7066"/>
    <w:rsid w:val="00CC708B"/>
    <w:rsid w:val="00CC783E"/>
    <w:rsid w:val="00CD34D0"/>
    <w:rsid w:val="00CD517C"/>
    <w:rsid w:val="00CE0E5D"/>
    <w:rsid w:val="00CE151B"/>
    <w:rsid w:val="00CE30F9"/>
    <w:rsid w:val="00CE3678"/>
    <w:rsid w:val="00CF4C48"/>
    <w:rsid w:val="00CF6A52"/>
    <w:rsid w:val="00D00683"/>
    <w:rsid w:val="00D03D41"/>
    <w:rsid w:val="00D111E5"/>
    <w:rsid w:val="00D1292B"/>
    <w:rsid w:val="00D136B3"/>
    <w:rsid w:val="00D13AC1"/>
    <w:rsid w:val="00D145A1"/>
    <w:rsid w:val="00D315C6"/>
    <w:rsid w:val="00D33643"/>
    <w:rsid w:val="00D373A3"/>
    <w:rsid w:val="00D43BB4"/>
    <w:rsid w:val="00D50028"/>
    <w:rsid w:val="00D5107C"/>
    <w:rsid w:val="00D5132F"/>
    <w:rsid w:val="00D51415"/>
    <w:rsid w:val="00D51FE6"/>
    <w:rsid w:val="00D52C94"/>
    <w:rsid w:val="00D5398A"/>
    <w:rsid w:val="00D5505D"/>
    <w:rsid w:val="00D60BB5"/>
    <w:rsid w:val="00D64713"/>
    <w:rsid w:val="00D64B3C"/>
    <w:rsid w:val="00D71083"/>
    <w:rsid w:val="00D72497"/>
    <w:rsid w:val="00D8051B"/>
    <w:rsid w:val="00D807F7"/>
    <w:rsid w:val="00D809A2"/>
    <w:rsid w:val="00D813EA"/>
    <w:rsid w:val="00D83EFA"/>
    <w:rsid w:val="00D8401E"/>
    <w:rsid w:val="00D85FD7"/>
    <w:rsid w:val="00D90CD8"/>
    <w:rsid w:val="00D91791"/>
    <w:rsid w:val="00D92C91"/>
    <w:rsid w:val="00D9718D"/>
    <w:rsid w:val="00D97ED3"/>
    <w:rsid w:val="00DB416A"/>
    <w:rsid w:val="00DB4723"/>
    <w:rsid w:val="00DB7283"/>
    <w:rsid w:val="00DB77DE"/>
    <w:rsid w:val="00DC15E0"/>
    <w:rsid w:val="00DD0205"/>
    <w:rsid w:val="00DD3B06"/>
    <w:rsid w:val="00DD5714"/>
    <w:rsid w:val="00DD5D4D"/>
    <w:rsid w:val="00DE19F4"/>
    <w:rsid w:val="00DE1C9C"/>
    <w:rsid w:val="00DE3BC0"/>
    <w:rsid w:val="00DF1172"/>
    <w:rsid w:val="00DF137A"/>
    <w:rsid w:val="00DF5E07"/>
    <w:rsid w:val="00DF6A55"/>
    <w:rsid w:val="00E02495"/>
    <w:rsid w:val="00E06211"/>
    <w:rsid w:val="00E11419"/>
    <w:rsid w:val="00E11C61"/>
    <w:rsid w:val="00E127B2"/>
    <w:rsid w:val="00E139FE"/>
    <w:rsid w:val="00E156F6"/>
    <w:rsid w:val="00E16BE1"/>
    <w:rsid w:val="00E218F0"/>
    <w:rsid w:val="00E22F46"/>
    <w:rsid w:val="00E334EB"/>
    <w:rsid w:val="00E360AF"/>
    <w:rsid w:val="00E408DF"/>
    <w:rsid w:val="00E42F34"/>
    <w:rsid w:val="00E4455B"/>
    <w:rsid w:val="00E447DF"/>
    <w:rsid w:val="00E50E99"/>
    <w:rsid w:val="00E52A0C"/>
    <w:rsid w:val="00E53688"/>
    <w:rsid w:val="00E545E9"/>
    <w:rsid w:val="00E55DEB"/>
    <w:rsid w:val="00E56A67"/>
    <w:rsid w:val="00E570D0"/>
    <w:rsid w:val="00E61A73"/>
    <w:rsid w:val="00E63A57"/>
    <w:rsid w:val="00E750E1"/>
    <w:rsid w:val="00E816E0"/>
    <w:rsid w:val="00E81E4C"/>
    <w:rsid w:val="00E8302E"/>
    <w:rsid w:val="00E832FB"/>
    <w:rsid w:val="00E861AA"/>
    <w:rsid w:val="00E90DF4"/>
    <w:rsid w:val="00E9290E"/>
    <w:rsid w:val="00EA1BA5"/>
    <w:rsid w:val="00EA2985"/>
    <w:rsid w:val="00EA2D74"/>
    <w:rsid w:val="00EA300E"/>
    <w:rsid w:val="00EA305D"/>
    <w:rsid w:val="00EB130F"/>
    <w:rsid w:val="00EB15F9"/>
    <w:rsid w:val="00EC085F"/>
    <w:rsid w:val="00EC1CDF"/>
    <w:rsid w:val="00EC1D6B"/>
    <w:rsid w:val="00EC7FF9"/>
    <w:rsid w:val="00ED1D39"/>
    <w:rsid w:val="00ED3752"/>
    <w:rsid w:val="00ED6FFC"/>
    <w:rsid w:val="00ED7B29"/>
    <w:rsid w:val="00EE19F0"/>
    <w:rsid w:val="00EE28CF"/>
    <w:rsid w:val="00EE2E7D"/>
    <w:rsid w:val="00EE422E"/>
    <w:rsid w:val="00EE4899"/>
    <w:rsid w:val="00EF2C43"/>
    <w:rsid w:val="00EF3EB3"/>
    <w:rsid w:val="00EF4510"/>
    <w:rsid w:val="00EF6066"/>
    <w:rsid w:val="00EF6697"/>
    <w:rsid w:val="00EF671B"/>
    <w:rsid w:val="00F017E9"/>
    <w:rsid w:val="00F01861"/>
    <w:rsid w:val="00F02640"/>
    <w:rsid w:val="00F0726C"/>
    <w:rsid w:val="00F10A26"/>
    <w:rsid w:val="00F14C6F"/>
    <w:rsid w:val="00F16A42"/>
    <w:rsid w:val="00F23CB4"/>
    <w:rsid w:val="00F24DCD"/>
    <w:rsid w:val="00F319E7"/>
    <w:rsid w:val="00F31A80"/>
    <w:rsid w:val="00F345DF"/>
    <w:rsid w:val="00F516E9"/>
    <w:rsid w:val="00F52460"/>
    <w:rsid w:val="00F53322"/>
    <w:rsid w:val="00F53C83"/>
    <w:rsid w:val="00F57A80"/>
    <w:rsid w:val="00F57E7B"/>
    <w:rsid w:val="00F6392B"/>
    <w:rsid w:val="00F63A38"/>
    <w:rsid w:val="00F65A5A"/>
    <w:rsid w:val="00F66F37"/>
    <w:rsid w:val="00F7761B"/>
    <w:rsid w:val="00F777C4"/>
    <w:rsid w:val="00F814C9"/>
    <w:rsid w:val="00F8310E"/>
    <w:rsid w:val="00F868D8"/>
    <w:rsid w:val="00F87FB1"/>
    <w:rsid w:val="00F90822"/>
    <w:rsid w:val="00F90B17"/>
    <w:rsid w:val="00F954E3"/>
    <w:rsid w:val="00F96463"/>
    <w:rsid w:val="00F96C23"/>
    <w:rsid w:val="00F97116"/>
    <w:rsid w:val="00FA4963"/>
    <w:rsid w:val="00FA6D7F"/>
    <w:rsid w:val="00FA6EAF"/>
    <w:rsid w:val="00FA738A"/>
    <w:rsid w:val="00FB0C30"/>
    <w:rsid w:val="00FB2FD3"/>
    <w:rsid w:val="00FB42BB"/>
    <w:rsid w:val="00FB4949"/>
    <w:rsid w:val="00FB7174"/>
    <w:rsid w:val="00FC7668"/>
    <w:rsid w:val="00FD4D44"/>
    <w:rsid w:val="00FD7FE8"/>
    <w:rsid w:val="00FE2C06"/>
    <w:rsid w:val="00FE3CC6"/>
    <w:rsid w:val="00FE6971"/>
    <w:rsid w:val="00FF0089"/>
    <w:rsid w:val="00FF062E"/>
    <w:rsid w:val="00FF140D"/>
    <w:rsid w:val="00FF2B4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0D2"/>
  <w15:chartTrackingRefBased/>
  <w15:docId w15:val="{95941D93-0465-4270-A2F8-196C57A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419"/>
    <w:rPr>
      <w:color w:val="0563C1" w:themeColor="hyperlink"/>
      <w:u w:val="single"/>
    </w:rPr>
  </w:style>
  <w:style w:type="paragraph" w:styleId="ListParagraph">
    <w:name w:val="List Paragraph"/>
    <w:basedOn w:val="Normal"/>
    <w:uiPriority w:val="34"/>
    <w:qFormat/>
    <w:rsid w:val="003024DB"/>
    <w:pPr>
      <w:ind w:left="720"/>
      <w:contextualSpacing/>
    </w:pPr>
  </w:style>
  <w:style w:type="table" w:styleId="TableGrid">
    <w:name w:val="Table Grid"/>
    <w:basedOn w:val="TableNormal"/>
    <w:uiPriority w:val="39"/>
    <w:rsid w:val="003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E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91168"/>
    <w:rPr>
      <w:sz w:val="16"/>
      <w:szCs w:val="16"/>
    </w:rPr>
  </w:style>
  <w:style w:type="paragraph" w:styleId="CommentText">
    <w:name w:val="annotation text"/>
    <w:basedOn w:val="Normal"/>
    <w:link w:val="CommentTextChar"/>
    <w:uiPriority w:val="99"/>
    <w:semiHidden/>
    <w:unhideWhenUsed/>
    <w:rsid w:val="00B91168"/>
    <w:pPr>
      <w:spacing w:line="240" w:lineRule="auto"/>
    </w:pPr>
    <w:rPr>
      <w:sz w:val="20"/>
      <w:szCs w:val="20"/>
    </w:rPr>
  </w:style>
  <w:style w:type="character" w:customStyle="1" w:styleId="CommentTextChar">
    <w:name w:val="Comment Text Char"/>
    <w:basedOn w:val="DefaultParagraphFont"/>
    <w:link w:val="CommentText"/>
    <w:uiPriority w:val="99"/>
    <w:semiHidden/>
    <w:rsid w:val="00B91168"/>
    <w:rPr>
      <w:sz w:val="20"/>
      <w:szCs w:val="20"/>
    </w:rPr>
  </w:style>
  <w:style w:type="paragraph" w:styleId="CommentSubject">
    <w:name w:val="annotation subject"/>
    <w:basedOn w:val="CommentText"/>
    <w:next w:val="CommentText"/>
    <w:link w:val="CommentSubjectChar"/>
    <w:uiPriority w:val="99"/>
    <w:semiHidden/>
    <w:unhideWhenUsed/>
    <w:rsid w:val="00B91168"/>
    <w:rPr>
      <w:b/>
      <w:bCs/>
    </w:rPr>
  </w:style>
  <w:style w:type="character" w:customStyle="1" w:styleId="CommentSubjectChar">
    <w:name w:val="Comment Subject Char"/>
    <w:basedOn w:val="CommentTextChar"/>
    <w:link w:val="CommentSubject"/>
    <w:uiPriority w:val="99"/>
    <w:semiHidden/>
    <w:rsid w:val="00B91168"/>
    <w:rPr>
      <w:b/>
      <w:bCs/>
      <w:sz w:val="20"/>
      <w:szCs w:val="20"/>
    </w:rPr>
  </w:style>
  <w:style w:type="paragraph" w:styleId="BalloonText">
    <w:name w:val="Balloon Text"/>
    <w:basedOn w:val="Normal"/>
    <w:link w:val="BalloonTextChar"/>
    <w:uiPriority w:val="99"/>
    <w:semiHidden/>
    <w:unhideWhenUsed/>
    <w:rsid w:val="00B91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68"/>
    <w:rPr>
      <w:rFonts w:ascii="Segoe UI" w:hAnsi="Segoe UI" w:cs="Segoe UI"/>
      <w:sz w:val="18"/>
      <w:szCs w:val="18"/>
    </w:rPr>
  </w:style>
  <w:style w:type="character" w:styleId="PlaceholderText">
    <w:name w:val="Placeholder Text"/>
    <w:basedOn w:val="DefaultParagraphFont"/>
    <w:uiPriority w:val="99"/>
    <w:semiHidden/>
    <w:rsid w:val="008155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HI-Science/globalfellows-issues/issues" TargetMode="External"/><Relationship Id="rId3" Type="http://schemas.openxmlformats.org/officeDocument/2006/relationships/styles" Target="styles.xml"/><Relationship Id="rId7" Type="http://schemas.openxmlformats.org/officeDocument/2006/relationships/hyperlink" Target="http://ohi-science.org/ohi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hi-science.org/globalfellows/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EF233-D322-43F9-9F2C-7D10459F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11</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Frazier</dc:creator>
  <cp:keywords/>
  <dc:description/>
  <cp:lastModifiedBy>Melanie Frazier</cp:lastModifiedBy>
  <cp:revision>89</cp:revision>
  <dcterms:created xsi:type="dcterms:W3CDTF">2016-10-11T23:49:00Z</dcterms:created>
  <dcterms:modified xsi:type="dcterms:W3CDTF">2018-11-28T21:34:00Z</dcterms:modified>
</cp:coreProperties>
</file>