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5A5A"/>
          <w:sz w:val="18"/>
          <w:szCs w:val="18"/>
        </w:rPr>
        <w:t xml:space="preserve">TALEP DOKÜMANI</w:t>
      </w:r>
    </w:p>
    <w:p>
      <w:pPr>
        <w:pBdr>
          <w:bottom w:val="single" w:color="1A2E49" w:sz="6" w:space="8"/>
        </w:pBdr>
        <w:spacing w:after="200"/>
      </w:pPr>
      <w:r>
        <w:rPr>
          <w:b/>
          <w:bCs/>
          <w:color w:val="1A2E49"/>
          <w:sz w:val="40"/>
          <w:szCs w:val="40"/>
        </w:rPr>
        <w:t xml:space="preserve">Satınalma Siparişlerinde Limit Kontrolü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1F4F7" w:val="clear"/>
            <w:tcMar>
              <w:top w:type="dxa" w:w="80"/>
              <w:left w:type="dxa" w:w="120"/>
              <w:bottom w:type="dxa" w:w="80"/>
              <w:right w:type="dxa" w:w="120"/>
            </w:tcMar>
          </w:tcPr>
          <w:p>
            <w:r>
              <w:rPr>
                <w:b/>
                <w:bCs/>
                <w:color w:val="1A2E49"/>
                <w:sz w:val="20"/>
                <w:szCs w:val="20"/>
              </w:rPr>
              <w:t xml:space="preserve">Talep eden birim</w:t>
            </w:r>
          </w:p>
        </w:tc>
        <w:tc>
          <w:tcPr>
            <w:tcW w:type="dxa" w:w="6400"/>
            <w:tcMar>
              <w:top w:type="dxa" w:w="80"/>
              <w:left w:type="dxa" w:w="120"/>
              <w:bottom w:type="dxa" w:w="80"/>
              <w:right w:type="dxa" w:w="120"/>
            </w:tcMar>
          </w:tcPr>
          <w:p>
            <w:r>
              <w:rPr>
                <w:sz w:val="20"/>
                <w:szCs w:val="20"/>
              </w:rPr>
              <w:t xml:space="preserve">Satınalma Müdürlüğü</w:t>
            </w:r>
          </w:p>
        </w:tc>
      </w:tr>
      <w:tr>
        <w:tc>
          <w:tcPr>
            <w:tcW w:type="dxa" w:w="2600"/>
            <w:shd w:fill="F1F4F7" w:val="clear"/>
            <w:tcMar>
              <w:top w:type="dxa" w:w="80"/>
              <w:left w:type="dxa" w:w="120"/>
              <w:bottom w:type="dxa" w:w="80"/>
              <w:right w:type="dxa" w:w="120"/>
            </w:tcMar>
          </w:tcPr>
          <w:p>
            <w:r>
              <w:rPr>
                <w:b/>
                <w:bCs/>
                <w:color w:val="1A2E49"/>
                <w:sz w:val="20"/>
                <w:szCs w:val="20"/>
              </w:rPr>
              <w:t xml:space="preserve">Talep eden kişi</w:t>
            </w:r>
          </w:p>
        </w:tc>
        <w:tc>
          <w:tcPr>
            <w:tcW w:type="dxa" w:w="6400"/>
            <w:tcMar>
              <w:top w:type="dxa" w:w="80"/>
              <w:left w:type="dxa" w:w="120"/>
              <w:bottom w:type="dxa" w:w="80"/>
              <w:right w:type="dxa" w:w="120"/>
            </w:tcMar>
          </w:tcPr>
          <w:p>
            <w:r>
              <w:rPr>
                <w:sz w:val="20"/>
                <w:szCs w:val="20"/>
              </w:rPr>
              <w:t xml:space="preserve">Ayşe Demir, Satınalma Müdürü</w:t>
            </w:r>
          </w:p>
        </w:tc>
      </w:tr>
      <w:tr>
        <w:tc>
          <w:tcPr>
            <w:tcW w:type="dxa" w:w="2600"/>
            <w:shd w:fill="F1F4F7" w:val="clear"/>
            <w:tcMar>
              <w:top w:type="dxa" w:w="80"/>
              <w:left w:type="dxa" w:w="120"/>
              <w:bottom w:type="dxa" w:w="80"/>
              <w:right w:type="dxa" w:w="120"/>
            </w:tcMar>
          </w:tcPr>
          <w:p>
            <w:r>
              <w:rPr>
                <w:b/>
                <w:bCs/>
                <w:color w:val="1A2E49"/>
                <w:sz w:val="20"/>
                <w:szCs w:val="20"/>
              </w:rPr>
              <w:t xml:space="preserve">İlgili sistem</w:t>
            </w:r>
          </w:p>
        </w:tc>
        <w:tc>
          <w:tcPr>
            <w:tcW w:type="dxa" w:w="6400"/>
            <w:tcMar>
              <w:top w:type="dxa" w:w="80"/>
              <w:left w:type="dxa" w:w="120"/>
              <w:bottom w:type="dxa" w:w="80"/>
              <w:right w:type="dxa" w:w="120"/>
            </w:tcMar>
          </w:tcPr>
          <w:p>
            <w:r>
              <w:rPr>
                <w:sz w:val="20"/>
                <w:szCs w:val="20"/>
              </w:rPr>
              <w:t xml:space="preserve">SAP ECC 6.0 — MM Modülü</w:t>
            </w:r>
          </w:p>
        </w:tc>
      </w:tr>
      <w:tr>
        <w:tc>
          <w:tcPr>
            <w:tcW w:type="dxa" w:w="2600"/>
            <w:shd w:fill="F1F4F7" w:val="clear"/>
            <w:tcMar>
              <w:top w:type="dxa" w:w="80"/>
              <w:left w:type="dxa" w:w="120"/>
              <w:bottom w:type="dxa" w:w="80"/>
              <w:right w:type="dxa" w:w="120"/>
            </w:tcMar>
          </w:tcPr>
          <w:p>
            <w:r>
              <w:rPr>
                <w:b/>
                <w:bCs/>
                <w:color w:val="1A2E49"/>
                <w:sz w:val="20"/>
                <w:szCs w:val="20"/>
              </w:rPr>
              <w:t xml:space="preserve">İşlem kodları</w:t>
            </w:r>
          </w:p>
        </w:tc>
        <w:tc>
          <w:tcPr>
            <w:tcW w:type="dxa" w:w="6400"/>
            <w:tcMar>
              <w:top w:type="dxa" w:w="80"/>
              <w:left w:type="dxa" w:w="120"/>
              <w:bottom w:type="dxa" w:w="80"/>
              <w:right w:type="dxa" w:w="120"/>
            </w:tcMar>
          </w:tcPr>
          <w:p>
            <w:r>
              <w:rPr>
                <w:sz w:val="20"/>
                <w:szCs w:val="20"/>
              </w:rPr>
              <w:t xml:space="preserve">ME21N, ME22N, ME29N</w:t>
            </w:r>
          </w:p>
        </w:tc>
      </w:tr>
      <w:tr>
        <w:tc>
          <w:tcPr>
            <w:tcW w:type="dxa" w:w="2600"/>
            <w:shd w:fill="F1F4F7" w:val="clear"/>
            <w:tcMar>
              <w:top w:type="dxa" w:w="80"/>
              <w:left w:type="dxa" w:w="120"/>
              <w:bottom w:type="dxa" w:w="80"/>
              <w:right w:type="dxa" w:w="120"/>
            </w:tcMar>
          </w:tcPr>
          <w:p>
            <w:r>
              <w:rPr>
                <w:b/>
                <w:bCs/>
                <w:color w:val="1A2E49"/>
                <w:sz w:val="20"/>
                <w:szCs w:val="20"/>
              </w:rPr>
              <w:t xml:space="preserve">Talep tarihi</w:t>
            </w:r>
          </w:p>
        </w:tc>
        <w:tc>
          <w:tcPr>
            <w:tcW w:type="dxa" w:w="6400"/>
            <w:tcMar>
              <w:top w:type="dxa" w:w="80"/>
              <w:left w:type="dxa" w:w="120"/>
              <w:bottom w:type="dxa" w:w="80"/>
              <w:right w:type="dxa" w:w="120"/>
            </w:tcMar>
          </w:tcPr>
          <w:p>
            <w:r>
              <w:rPr>
                <w:sz w:val="20"/>
                <w:szCs w:val="20"/>
              </w:rPr>
              <w:t xml:space="preserve">3 Eylül 2026</w:t>
            </w:r>
          </w:p>
        </w:tc>
      </w:tr>
      <w:tr>
        <w:tc>
          <w:tcPr>
            <w:tcW w:type="dxa" w:w="2600"/>
            <w:shd w:fill="F1F4F7" w:val="clear"/>
            <w:tcMar>
              <w:top w:type="dxa" w:w="80"/>
              <w:left w:type="dxa" w:w="120"/>
              <w:bottom w:type="dxa" w:w="80"/>
              <w:right w:type="dxa" w:w="120"/>
            </w:tcMar>
          </w:tcPr>
          <w:p>
            <w:r>
              <w:rPr>
                <w:b/>
                <w:bCs/>
                <w:color w:val="1A2E49"/>
                <w:sz w:val="20"/>
                <w:szCs w:val="20"/>
              </w:rPr>
              <w:t xml:space="preserve">Hedef devreye alma</w:t>
            </w:r>
          </w:p>
        </w:tc>
        <w:tc>
          <w:tcPr>
            <w:tcW w:type="dxa" w:w="6400"/>
            <w:tcMar>
              <w:top w:type="dxa" w:w="80"/>
              <w:left w:type="dxa" w:w="120"/>
              <w:bottom w:type="dxa" w:w="80"/>
              <w:right w:type="dxa" w:w="120"/>
            </w:tcMar>
          </w:tcPr>
          <w:p>
            <w:r>
              <w:rPr>
                <w:sz w:val="20"/>
                <w:szCs w:val="20"/>
              </w:rPr>
              <w:t xml:space="preserve">30 Eylül 2026</w:t>
            </w:r>
          </w:p>
        </w:tc>
      </w:tr>
    </w:tbl>
    <w:p>
      <w:pPr>
        <w:pStyle w:val="Heading1"/>
        <w:spacing w:after="160" w:before="320"/>
      </w:pPr>
      <w:r>
        <w:rPr>
          <w:b/>
          <w:bCs/>
          <w:color w:val="1A2E49"/>
          <w:sz w:val="30"/>
          <w:szCs w:val="30"/>
        </w:rPr>
        <w:t xml:space="preserve">1. Talebin Amacı</w:t>
      </w:r>
    </w:p>
    <w:p>
      <w:pPr>
        <w:spacing w:after="120" w:line="300"/>
      </w:pPr>
      <w:r>
        <w:rPr>
          <w:sz w:val="22"/>
          <w:szCs w:val="22"/>
        </w:rPr>
        <w:t xml:space="preserve">Satınalma siparişlerinde onay limitlerinin aşılması nedeniyle son üç ayda dokuz adet sipariş iptali yaşanmıştır. Kullanıcılar sipariş kaydını tamamladıktan sonra onay akışında limit aşımı fark edilmekte, bu da hem zaman kaybına hem de tedarikçi nezdinde itibar kaybına yol açmaktadır.</w:t>
      </w:r>
    </w:p>
    <w:p>
      <w:pPr>
        <w:spacing w:after="120" w:line="300"/>
      </w:pPr>
      <w:r>
        <w:rPr>
          <w:sz w:val="22"/>
          <w:szCs w:val="22"/>
        </w:rPr>
        <w:t xml:space="preserve">Bu talep kapsamında, limit aşımının sipariş kaydedilmeden önce kullanıcıya bildirilmesi ve gerekli durumlarda kaydın engellenmesi amaçlanmaktadır.</w:t>
      </w:r>
    </w:p>
    <w:p>
      <w:pPr>
        <w:pStyle w:val="Heading1"/>
        <w:spacing w:after="160" w:before="320"/>
      </w:pPr>
      <w:r>
        <w:rPr>
          <w:b/>
          <w:bCs/>
          <w:color w:val="1A2E49"/>
          <w:sz w:val="30"/>
          <w:szCs w:val="30"/>
        </w:rPr>
        <w:t xml:space="preserve">2. Mevcut Durum</w:t>
      </w:r>
    </w:p>
    <w:p>
      <w:pPr>
        <w:spacing w:after="120" w:line="300"/>
      </w:pPr>
      <w:r>
        <w:rPr>
          <w:sz w:val="22"/>
          <w:szCs w:val="22"/>
        </w:rPr>
        <w:t xml:space="preserve">Şu anda ME21N ekranında sipariş kalemleri girildikten sonra herhangi bir tutar kontrolü yapılmamaktadır. Kontrol yalnızca onay akışında, yani sipariş kaydedildikten sonra devreye girmektedir.</w:t>
      </w:r>
    </w:p>
    <w:p>
      <w:pPr>
        <w:spacing w:after="120" w:line="300"/>
      </w:pPr>
      <w:r>
        <w:rPr>
          <w:sz w:val="22"/>
          <w:szCs w:val="22"/>
        </w:rPr>
        <w:t xml:space="preserve">Kullanıcıların onay limitleri halihazırda ZPUR_LIMIT özel tablosunda kullanıcı ve satınalma organizasyonu bazında tutulmaktadır. Bu tablo satınalma yöneticisi tarafından SM30 üzerinden güncellenmektedir.</w:t>
      </w:r>
    </w:p>
    <w:p>
      <w:pPr>
        <w:pStyle w:val="Heading1"/>
        <w:spacing w:after="160" w:before="320"/>
      </w:pPr>
      <w:r>
        <w:rPr>
          <w:b/>
          <w:bCs/>
          <w:color w:val="1A2E49"/>
          <w:sz w:val="30"/>
          <w:szCs w:val="30"/>
        </w:rPr>
        <w:t xml:space="preserve">3. Talep Edilen Geliştirmeler</w:t>
      </w:r>
    </w:p>
    <w:p>
      <w:pPr>
        <w:pStyle w:val="Heading2"/>
        <w:spacing w:after="120" w:before="240"/>
      </w:pPr>
      <w:r>
        <w:rPr>
          <w:b/>
          <w:bCs/>
          <w:color w:val="1A2E49"/>
          <w:sz w:val="24"/>
          <w:szCs w:val="24"/>
        </w:rPr>
        <w:t xml:space="preserve">3.1 Kayıt Öncesi Uyarı</w:t>
      </w:r>
    </w:p>
    <w:p>
      <w:pPr>
        <w:spacing w:after="120" w:line="300"/>
      </w:pPr>
      <w:r>
        <w:rPr>
          <w:sz w:val="22"/>
          <w:szCs w:val="22"/>
        </w:rPr>
        <w:t xml:space="preserve">Kullanıcı ME21N ekranında sipariş kaydetmeye çalıştığında, sipariş toplam tutarı kullanıcının onay limitini aşıyorsa ekranda bir uyarı mesajı gösterilmelidir. Mesajda sipariş tutarı, kullanıcının limiti ve aşım miktarı yer almalıdır.</w:t>
      </w:r>
    </w:p>
    <w:p>
      <w:pPr>
        <w:spacing w:after="120" w:line="300"/>
      </w:pPr>
      <w:r>
        <w:rPr>
          <w:sz w:val="22"/>
          <w:szCs w:val="22"/>
        </w:rPr>
        <w:t xml:space="preserve">Uyarı mesajı Türkçe olmalı ve kullanıcının sistem dilinde görüntülenmelidir.</w:t>
      </w:r>
    </w:p>
    <w:p>
      <w:pPr>
        <w:pStyle w:val="Heading2"/>
        <w:spacing w:after="120" w:before="240"/>
      </w:pPr>
      <w:r>
        <w:rPr>
          <w:b/>
          <w:bCs/>
          <w:color w:val="1A2E49"/>
          <w:sz w:val="24"/>
          <w:szCs w:val="24"/>
        </w:rPr>
        <w:t xml:space="preserve">3.2 Kaydın Engellenmesi</w:t>
      </w:r>
    </w:p>
    <w:p>
      <w:pPr>
        <w:spacing w:after="120" w:line="300"/>
      </w:pPr>
      <w:r>
        <w:rPr>
          <w:sz w:val="22"/>
          <w:szCs w:val="22"/>
        </w:rPr>
        <w:t xml:space="preserve">Sipariş tutarı kullanıcının limitinin iki katını aşıyorsa kayıt işlemi tamamen engellenmelidir. Bu durumda kullanıcıya siparişi bölmesi veya yetkili bir kullanıcıya devretmesi önerilmelidir.</w:t>
      </w:r>
    </w:p>
    <w:p>
      <w:pPr>
        <w:pStyle w:val="Heading2"/>
        <w:spacing w:after="120" w:before="240"/>
      </w:pPr>
      <w:r>
        <w:rPr>
          <w:b/>
          <w:bCs/>
          <w:color w:val="1A2E49"/>
          <w:sz w:val="24"/>
          <w:szCs w:val="24"/>
        </w:rPr>
        <w:t xml:space="preserve">3.3 Yetkili Devri</w:t>
      </w:r>
    </w:p>
    <w:p>
      <w:pPr>
        <w:spacing w:after="120" w:line="300"/>
      </w:pPr>
      <w:r>
        <w:rPr>
          <w:sz w:val="22"/>
          <w:szCs w:val="22"/>
        </w:rPr>
        <w:t xml:space="preserve">Limit aşımı durumunda kullanıcı, siparişi kendi yöneticisine devredebilmelidir. Devir işlemi sonrası siparişin durumu 'Onay Bekliyor' olarak güncellenmeli ve ilgili yöneticiye SAP Business Workplace üzerinden bildirim gitmelidir.</w:t>
      </w:r>
    </w:p>
    <w:p>
      <w:pPr>
        <w:pStyle w:val="Heading2"/>
        <w:spacing w:after="120" w:before="240"/>
      </w:pPr>
      <w:r>
        <w:rPr>
          <w:b/>
          <w:bCs/>
          <w:color w:val="1A2E49"/>
          <w:sz w:val="24"/>
          <w:szCs w:val="24"/>
        </w:rPr>
        <w:t xml:space="preserve">3.4 Loglama</w:t>
      </w:r>
    </w:p>
    <w:p>
      <w:pPr>
        <w:spacing w:after="120" w:line="300"/>
      </w:pPr>
      <w:r>
        <w:rPr>
          <w:sz w:val="22"/>
          <w:szCs w:val="22"/>
        </w:rPr>
        <w:t xml:space="preserve">Limit aşımı tespit edilen her işlem, kullanıcı adı, sipariş numarası, tutar, limit ve zaman damgası ile birlikte ZPUR_LOG tablosuna kaydedilmelidir. Bu kayıtlar en az iki yıl saklanmalıdır.</w:t>
      </w:r>
    </w:p>
    <w:p>
      <w:pPr>
        <w:pStyle w:val="Heading2"/>
        <w:spacing w:after="120" w:before="240"/>
      </w:pPr>
      <w:r>
        <w:rPr>
          <w:b/>
          <w:bCs/>
          <w:color w:val="1A2E49"/>
          <w:sz w:val="24"/>
          <w:szCs w:val="24"/>
        </w:rPr>
        <w:t xml:space="preserve">3.5 Raporlama</w:t>
      </w:r>
    </w:p>
    <w:p>
      <w:pPr>
        <w:spacing w:after="120" w:line="300"/>
      </w:pPr>
      <w:r>
        <w:rPr>
          <w:sz w:val="22"/>
          <w:szCs w:val="22"/>
        </w:rPr>
        <w:t xml:space="preserve">Satınalma yöneticisinin limit aşımlarını görüntüleyebileceği bir rapor ekranı geliştirilmelidir. Rapor tarih aralığı, kullanıcı ve satınalma organizasyonuna göre filtrelenebilmelidir. Rapor çıktısı Excel olarak dışa aktarılabilmelidir.</w:t>
      </w:r>
    </w:p>
    <w:p>
      <w:pPr>
        <w:pStyle w:val="Heading2"/>
        <w:spacing w:after="120" w:before="240"/>
      </w:pPr>
      <w:r>
        <w:rPr>
          <w:b/>
          <w:bCs/>
          <w:color w:val="1A2E49"/>
          <w:sz w:val="24"/>
          <w:szCs w:val="24"/>
        </w:rPr>
        <w:t xml:space="preserve">3.6 Yetkilendirme</w:t>
      </w:r>
    </w:p>
    <w:p>
      <w:pPr>
        <w:spacing w:after="120" w:line="300"/>
      </w:pPr>
      <w:r>
        <w:rPr>
          <w:sz w:val="22"/>
          <w:szCs w:val="22"/>
        </w:rPr>
        <w:t xml:space="preserve">Rapor ekranına yalnızca Z_PUR_MANAGER yetki nesnesine sahip kullanıcılar erişebilmelidir. Yetkisi olmayan kullanıcılara erişim reddedildi mesajı gösterilmelidir.</w:t>
      </w:r>
    </w:p>
    <w:p>
      <w:pPr>
        <w:pStyle w:val="Heading1"/>
        <w:spacing w:after="160" w:before="320"/>
      </w:pPr>
      <w:r>
        <w:rPr>
          <w:b/>
          <w:bCs/>
          <w:color w:val="1A2E49"/>
          <w:sz w:val="30"/>
          <w:szCs w:val="30"/>
        </w:rPr>
        <w:t xml:space="preserve">4. Performans Beklentileri</w:t>
      </w:r>
    </w:p>
    <w:p>
      <w:pPr>
        <w:pStyle w:val="ListParagraph"/>
        <w:numPr>
          <w:ilvl w:val="0"/>
          <w:numId w:val="2"/>
        </w:numPr>
        <w:spacing w:after="80" w:line="290"/>
      </w:pPr>
      <w:r>
        <w:rPr>
          <w:sz w:val="22"/>
          <w:szCs w:val="22"/>
        </w:rPr>
        <w:t xml:space="preserve">Limit kontrolü sipariş kaydetme süresini 2 saniyeden fazla uzatmamalıdır.</w:t>
      </w:r>
    </w:p>
    <w:p>
      <w:pPr>
        <w:pStyle w:val="ListParagraph"/>
        <w:numPr>
          <w:ilvl w:val="0"/>
          <w:numId w:val="2"/>
        </w:numPr>
        <w:spacing w:after="80" w:line="290"/>
      </w:pPr>
      <w:r>
        <w:rPr>
          <w:sz w:val="22"/>
          <w:szCs w:val="22"/>
        </w:rPr>
        <w:t xml:space="preserve">Rapor ekranı 10.000 kayda kadar 5 saniye içinde sonuç döndürmelidir.</w:t>
      </w:r>
    </w:p>
    <w:p>
      <w:pPr>
        <w:pStyle w:val="Heading1"/>
        <w:spacing w:after="160" w:before="320"/>
      </w:pPr>
      <w:r>
        <w:rPr>
          <w:b/>
          <w:bCs/>
          <w:color w:val="1A2E49"/>
          <w:sz w:val="30"/>
          <w:szCs w:val="30"/>
        </w:rPr>
        <w:t xml:space="preserve">5. Kapsam Dışı</w:t>
      </w:r>
    </w:p>
    <w:p>
      <w:pPr>
        <w:pStyle w:val="ListParagraph"/>
        <w:numPr>
          <w:ilvl w:val="0"/>
          <w:numId w:val="2"/>
        </w:numPr>
        <w:spacing w:after="80" w:line="290"/>
      </w:pPr>
      <w:r>
        <w:rPr>
          <w:sz w:val="22"/>
          <w:szCs w:val="22"/>
        </w:rPr>
        <w:t xml:space="preserve">Bu talep kapsamında onay akışı yapısında değişiklik yapılmayacaktır.</w:t>
      </w:r>
    </w:p>
    <w:p>
      <w:pPr>
        <w:pStyle w:val="ListParagraph"/>
        <w:numPr>
          <w:ilvl w:val="0"/>
          <w:numId w:val="2"/>
        </w:numPr>
        <w:spacing w:after="80" w:line="290"/>
      </w:pPr>
      <w:r>
        <w:rPr>
          <w:sz w:val="22"/>
          <w:szCs w:val="22"/>
        </w:rPr>
        <w:t xml:space="preserve">Mobil uygulama tarafında herhangi bir geliştirme beklenmemektedir.</w:t>
      </w:r>
    </w:p>
    <w:p>
      <w:pPr>
        <w:pStyle w:val="Heading1"/>
        <w:spacing w:after="160" w:before="320"/>
      </w:pPr>
      <w:r>
        <w:rPr>
          <w:b/>
          <w:bCs/>
          <w:color w:val="1A2E49"/>
          <w:sz w:val="30"/>
          <w:szCs w:val="30"/>
        </w:rPr>
        <w:t xml:space="preserve">6. Ek Notlar</w:t>
      </w:r>
    </w:p>
    <w:p>
      <w:pPr>
        <w:spacing w:after="120" w:line="300"/>
      </w:pPr>
      <w:r>
        <w:rPr>
          <w:sz w:val="22"/>
          <w:szCs w:val="22"/>
        </w:rPr>
        <w:t xml:space="preserve">Sözleşmeli tedarikçilerden yapılan alımlarda farklı bir limit uygulanması gerekebilir, ancak bu konu henüz netleşmemiştir. Satınalma birimi ile ayrıca değerlendirilecektir.</w:t>
      </w:r>
    </w:p>
    <w:p>
      <w:pPr>
        <w:spacing w:after="120" w:line="300"/>
      </w:pPr>
      <w:r>
        <w:rPr>
          <w:sz w:val="22"/>
          <w:szCs w:val="22"/>
        </w:rPr>
        <w:t xml:space="preserve">Devreye alma öncesinde kalite ortamında satınalma ekibinden en az üç kullanıcının test yapması beklenmektedir.</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Sayfa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SATINALMA SÜREÇLERİ  |  GELİŞTİRME TALEBİ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2026-09-14T13:34:14.683Z</dcterms:created>
  <dcterms:modified xsi:type="dcterms:W3CDTF">2026-09-14T13:34:14.693Z</dcterms:modified>
</cp:coreProperties>
</file>

<file path=docProps/custom.xml><?xml version="1.0" encoding="utf-8"?>
<Properties xmlns="http://schemas.openxmlformats.org/officeDocument/2006/custom-properties" xmlns:vt="http://schemas.openxmlformats.org/officeDocument/2006/docPropsVTypes"/>
</file>