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EE2" w:rsidRDefault="00E40882">
      <w:r>
        <w:rPr>
          <w:rFonts w:ascii="Arial" w:hAnsi="Arial" w:cs="Arial"/>
          <w:color w:val="222222"/>
          <w:shd w:val="clear" w:color="auto" w:fill="FFFFFF"/>
        </w:rPr>
        <w:t>Reviewer(s)' Comments to Author:</w:t>
      </w:r>
      <w:r>
        <w:rPr>
          <w:rFonts w:ascii="Arial" w:hAnsi="Arial" w:cs="Arial"/>
          <w:color w:val="222222"/>
        </w:rPr>
        <w:br/>
      </w:r>
      <w:r>
        <w:rPr>
          <w:rFonts w:ascii="Arial" w:hAnsi="Arial" w:cs="Arial"/>
          <w:color w:val="222222"/>
          <w:shd w:val="clear" w:color="auto" w:fill="FFFFFF"/>
        </w:rPr>
        <w:t>Reviewer: 1</w:t>
      </w:r>
      <w:r>
        <w:rPr>
          <w:rFonts w:ascii="Arial" w:hAnsi="Arial" w:cs="Arial"/>
          <w:color w:val="222222"/>
        </w:rPr>
        <w:br/>
      </w:r>
      <w:r>
        <w:rPr>
          <w:rFonts w:ascii="Arial" w:hAnsi="Arial" w:cs="Arial"/>
          <w:color w:val="222222"/>
        </w:rPr>
        <w:br/>
      </w:r>
      <w:r>
        <w:rPr>
          <w:rStyle w:val="Gl"/>
          <w:rFonts w:ascii="Arial" w:hAnsi="Arial" w:cs="Arial"/>
          <w:color w:val="222222"/>
          <w:shd w:val="clear" w:color="auto" w:fill="FFFFFF"/>
        </w:rPr>
        <w:t>Comments to the Author.</w:t>
      </w:r>
      <w:r>
        <w:rPr>
          <w:rFonts w:ascii="Arial" w:hAnsi="Arial" w:cs="Arial"/>
          <w:color w:val="222222"/>
          <w:shd w:val="clear" w:color="auto" w:fill="FFFFFF"/>
        </w:rPr>
        <w:t> The Editors particularly desire your specific comments on technical content, overall value, relevancy, accuracy of computed results or experimental data, and revisions needed for conciseness, clarity, and/or completeness.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manuscript considers the problem of autonomous air combat between two aircraft. The authors address a one-on-one engagement typically described as dogfight. Several numerical methods are proposed for one UAV to determine its maneuvers while the opponent behaves in a more classical setup with maneuvers drawn from a small set of common actions. The authors do not propose a novel technique for controlling the UAV and the work shown in the paper is entirely one of comparison of existing numerical methods.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methods presented in this submission still consider basic rules of engagement. Only for predetermined conditions, the learning/optimization algorithms are used. Although, this approach seems reasonable in some situations, as expressed by the authors when they state they want to avoid erratic or unsafe behaviors, the overall problem may offer situations or strategies where the UAV could potentially take a better advantage of the opponent, but this is not followed in the paper.</w:t>
      </w:r>
      <w:r>
        <w:rPr>
          <w:rFonts w:ascii="Arial" w:hAnsi="Arial" w:cs="Arial"/>
          <w:color w:val="222222"/>
        </w:rPr>
        <w:br/>
      </w:r>
      <w:r>
        <w:rPr>
          <w:rFonts w:ascii="Arial" w:hAnsi="Arial" w:cs="Arial"/>
          <w:color w:val="222222"/>
        </w:rPr>
        <w:br/>
      </w:r>
      <w:r>
        <w:rPr>
          <w:rFonts w:ascii="Arial" w:hAnsi="Arial" w:cs="Arial"/>
          <w:color w:val="222222"/>
          <w:shd w:val="clear" w:color="auto" w:fill="FFFFFF"/>
        </w:rPr>
        <w:t>Some of the methods, when the learning or optimization kicks in, still search over only a small subset of possible maneuvers, which limits the performance of the controlled UAV.</w:t>
      </w:r>
      <w:r>
        <w:rPr>
          <w:rFonts w:ascii="Arial" w:hAnsi="Arial" w:cs="Arial"/>
          <w:color w:val="222222"/>
        </w:rPr>
        <w:br/>
      </w:r>
      <w:r>
        <w:rPr>
          <w:rFonts w:ascii="Arial" w:hAnsi="Arial" w:cs="Arial"/>
          <w:color w:val="222222"/>
        </w:rPr>
        <w:br/>
      </w:r>
      <w:r>
        <w:rPr>
          <w:rFonts w:ascii="Arial" w:hAnsi="Arial" w:cs="Arial"/>
          <w:color w:val="222222"/>
          <w:shd w:val="clear" w:color="auto" w:fill="FFFFFF"/>
        </w:rPr>
        <w:t>Even when an optimal or near optimal action is obtained, this optimal control is only so with respect to the proposed objective. These objectives contain some reasonable factors, but they are still heavily biased to human selection. How performance and outcomes change when factors and weights change according to different criteria?</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acronym ATA is used for two different meanings: antenna train angle (as described in the Nomenclature section) and angle to attacker (as it is very often used in the Simulations section). The authors should try to use different acronyms; normal and slanted fonts do not suffice here.</w:t>
      </w:r>
      <w:r>
        <w:rPr>
          <w:rFonts w:ascii="Arial" w:hAnsi="Arial" w:cs="Arial"/>
          <w:color w:val="222222"/>
        </w:rPr>
        <w:br/>
      </w:r>
      <w:r>
        <w:rPr>
          <w:rFonts w:ascii="Arial" w:hAnsi="Arial" w:cs="Arial"/>
          <w:color w:val="222222"/>
        </w:rPr>
        <w:br/>
      </w:r>
      <w:r>
        <w:rPr>
          <w:rFonts w:ascii="Arial" w:hAnsi="Arial" w:cs="Arial"/>
          <w:color w:val="222222"/>
          <w:shd w:val="clear" w:color="auto" w:fill="FFFFFF"/>
        </w:rPr>
        <w:t>In all the document, only one UAV is controlled by a learning/optimization algorithm while the opponent uses non-optimized basic maneuvers. How things change (typically much) when the opponent also applies some available learning or optimization method itself?</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Several phrases are not very encouraging when reading scientific material intended for a journal article. In this submission, several times it is read that the agent “likely learns something to confuse the opponent”. This type of sentence does not convey a reassuring sense of the </w:t>
      </w:r>
      <w:proofErr w:type="gramStart"/>
      <w:r>
        <w:rPr>
          <w:rFonts w:ascii="Arial" w:hAnsi="Arial" w:cs="Arial"/>
          <w:color w:val="222222"/>
          <w:shd w:val="clear" w:color="auto" w:fill="FFFFFF"/>
        </w:rPr>
        <w:t>results,</w:t>
      </w:r>
      <w:proofErr w:type="gramEnd"/>
      <w:r>
        <w:rPr>
          <w:rFonts w:ascii="Arial" w:hAnsi="Arial" w:cs="Arial"/>
          <w:color w:val="222222"/>
          <w:shd w:val="clear" w:color="auto" w:fill="FFFFFF"/>
        </w:rPr>
        <w:t xml:space="preserve"> the agent learns or not? Is the opponent confused? How to tell that?</w:t>
      </w:r>
      <w:r>
        <w:rPr>
          <w:rFonts w:ascii="Arial" w:hAnsi="Arial" w:cs="Arial"/>
          <w:color w:val="222222"/>
        </w:rPr>
        <w:br/>
      </w:r>
      <w:r>
        <w:rPr>
          <w:rFonts w:ascii="Arial" w:hAnsi="Arial" w:cs="Arial"/>
          <w:color w:val="222222"/>
        </w:rPr>
        <w:br/>
      </w:r>
      <w:r>
        <w:rPr>
          <w:rFonts w:ascii="Arial" w:hAnsi="Arial" w:cs="Arial"/>
          <w:color w:val="222222"/>
          <w:shd w:val="clear" w:color="auto" w:fill="FFFFFF"/>
        </w:rPr>
        <w:t>Results of simulations emphasize Blue’s intricate behavior, adjust and change of headings, rapid directional changes. Authors, at the same time, mention energy efficiency in their work, how to reconcile the previous two items does not seem clear for the reader.  </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Overall, this long paper is based only on simulations with no novel and formal results. Other works addressing very similar problems offer a more formal analysis, see for instance,</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Von Moll, A., </w:t>
      </w:r>
      <w:proofErr w:type="spellStart"/>
      <w:r>
        <w:rPr>
          <w:rFonts w:ascii="Arial" w:hAnsi="Arial" w:cs="Arial"/>
          <w:color w:val="222222"/>
          <w:shd w:val="clear" w:color="auto" w:fill="FFFFFF"/>
        </w:rPr>
        <w:t>Milutinović</w:t>
      </w:r>
      <w:proofErr w:type="spellEnd"/>
      <w:r>
        <w:rPr>
          <w:rFonts w:ascii="Arial" w:hAnsi="Arial" w:cs="Arial"/>
          <w:color w:val="222222"/>
          <w:shd w:val="clear" w:color="auto" w:fill="FFFFFF"/>
        </w:rPr>
        <w:t xml:space="preserve">, D., Weintraub, I., &amp; </w:t>
      </w:r>
      <w:proofErr w:type="spellStart"/>
      <w:r>
        <w:rPr>
          <w:rFonts w:ascii="Arial" w:hAnsi="Arial" w:cs="Arial"/>
          <w:color w:val="222222"/>
          <w:shd w:val="clear" w:color="auto" w:fill="FFFFFF"/>
        </w:rPr>
        <w:t>Casbeer</w:t>
      </w:r>
      <w:proofErr w:type="spellEnd"/>
      <w:r>
        <w:rPr>
          <w:rFonts w:ascii="Arial" w:hAnsi="Arial" w:cs="Arial"/>
          <w:color w:val="222222"/>
          <w:shd w:val="clear" w:color="auto" w:fill="FFFFFF"/>
        </w:rPr>
        <w:t xml:space="preserve">, D. W. (2025, May). One-vs-one Threat-Aware </w:t>
      </w:r>
      <w:proofErr w:type="spellStart"/>
      <w:r>
        <w:rPr>
          <w:rFonts w:ascii="Arial" w:hAnsi="Arial" w:cs="Arial"/>
          <w:color w:val="222222"/>
          <w:shd w:val="clear" w:color="auto" w:fill="FFFFFF"/>
        </w:rPr>
        <w:t>Weaponeering</w:t>
      </w:r>
      <w:proofErr w:type="spellEnd"/>
      <w:r>
        <w:rPr>
          <w:rFonts w:ascii="Arial" w:hAnsi="Arial" w:cs="Arial"/>
          <w:color w:val="222222"/>
          <w:shd w:val="clear" w:color="auto" w:fill="FFFFFF"/>
        </w:rPr>
        <w:t xml:space="preserve"> with Basic Engagement Zones. In 2025 International Conference on Unmanned Aircraft Systems (ICUAS) (pp. 1138-1145).</w:t>
      </w:r>
      <w:r>
        <w:rPr>
          <w:rFonts w:ascii="Arial" w:hAnsi="Arial" w:cs="Arial"/>
          <w:color w:val="222222"/>
        </w:rPr>
        <w:br/>
      </w:r>
      <w:r>
        <w:rPr>
          <w:rFonts w:ascii="Arial" w:hAnsi="Arial" w:cs="Arial"/>
          <w:color w:val="222222"/>
        </w:rPr>
        <w:br/>
      </w:r>
      <w:r>
        <w:rPr>
          <w:rFonts w:ascii="Arial" w:hAnsi="Arial" w:cs="Arial"/>
          <w:color w:val="222222"/>
          <w:shd w:val="clear" w:color="auto" w:fill="FFFFFF"/>
        </w:rPr>
        <w:t>Although the dynamical model is simpler than the one proposed in this submission, the analysis presented in the reference describes a novel and formal investigation of the problem.</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Reviewer: 2</w:t>
      </w:r>
      <w:r>
        <w:rPr>
          <w:rFonts w:ascii="Arial" w:hAnsi="Arial" w:cs="Arial"/>
          <w:color w:val="222222"/>
        </w:rPr>
        <w:br/>
      </w:r>
      <w:r>
        <w:rPr>
          <w:rFonts w:ascii="Arial" w:hAnsi="Arial" w:cs="Arial"/>
          <w:color w:val="222222"/>
        </w:rPr>
        <w:br/>
      </w:r>
      <w:r>
        <w:rPr>
          <w:rStyle w:val="Gl"/>
          <w:rFonts w:ascii="Arial" w:hAnsi="Arial" w:cs="Arial"/>
          <w:color w:val="222222"/>
          <w:shd w:val="clear" w:color="auto" w:fill="FFFFFF"/>
        </w:rPr>
        <w:t>Comments to the Author.</w:t>
      </w:r>
      <w:r>
        <w:rPr>
          <w:rFonts w:ascii="Arial" w:hAnsi="Arial" w:cs="Arial"/>
          <w:color w:val="222222"/>
          <w:shd w:val="clear" w:color="auto" w:fill="FFFFFF"/>
        </w:rPr>
        <w:t> The Editors particularly desire your specific comments on technical content, overall value, relevancy, accuracy of computed results or experimental data, and revisions needed for conciseness, clarity, and/or completeness.</w:t>
      </w:r>
      <w:r>
        <w:rPr>
          <w:rFonts w:ascii="Arial" w:hAnsi="Arial" w:cs="Arial"/>
          <w:color w:val="222222"/>
        </w:rPr>
        <w:br/>
      </w:r>
      <w:r>
        <w:rPr>
          <w:rFonts w:ascii="Arial" w:hAnsi="Arial" w:cs="Arial"/>
          <w:color w:val="222222"/>
          <w:shd w:val="clear" w:color="auto" w:fill="FFFFFF"/>
        </w:rPr>
        <w:t>The manuscript Adaptive Control Strategies for Autonomous Air Combat: PPO, Hybrid, and DDQN presents a comparison of three control approaches in a 6 DOF dog fight simulator. The idea of a “unified training and evaluation pipeline” is mentioned, but the paper does not explain what is novel about it, nor does it provide enough detail for the results to be reproduced or interpreted. Below I list the major and minor issues that need to be addressed before the work can be considered for publication in AIAA Journal.</w:t>
      </w:r>
      <w:r>
        <w:rPr>
          <w:rFonts w:ascii="Arial" w:hAnsi="Arial" w:cs="Arial"/>
          <w:color w:val="222222"/>
        </w:rPr>
        <w:br/>
      </w:r>
      <w:r>
        <w:rPr>
          <w:rFonts w:ascii="Arial" w:hAnsi="Arial" w:cs="Arial"/>
          <w:color w:val="222222"/>
        </w:rPr>
        <w:br/>
      </w:r>
      <w:r>
        <w:rPr>
          <w:rFonts w:ascii="Arial" w:hAnsi="Arial" w:cs="Arial"/>
          <w:color w:val="222222"/>
          <w:shd w:val="clear" w:color="auto" w:fill="FFFFFF"/>
        </w:rPr>
        <w:t>1. Major Concerns</w:t>
      </w:r>
      <w:r>
        <w:rPr>
          <w:rFonts w:ascii="Arial" w:hAnsi="Arial" w:cs="Arial"/>
          <w:color w:val="222222"/>
        </w:rPr>
        <w:br/>
      </w:r>
      <w:r>
        <w:rPr>
          <w:rFonts w:ascii="Arial" w:hAnsi="Arial" w:cs="Arial"/>
          <w:color w:val="222222"/>
          <w:shd w:val="clear" w:color="auto" w:fill="FFFFFF"/>
        </w:rPr>
        <w:t>• Unclear novelty of the “unified training and evaluation pipeline.”</w:t>
      </w:r>
      <w:r>
        <w:rPr>
          <w:rFonts w:ascii="Arial" w:hAnsi="Arial" w:cs="Arial"/>
          <w:color w:val="222222"/>
        </w:rPr>
        <w:br/>
      </w:r>
      <w:r>
        <w:rPr>
          <w:rFonts w:ascii="Arial" w:hAnsi="Arial" w:cs="Arial"/>
          <w:color w:val="222222"/>
          <w:shd w:val="clear" w:color="auto" w:fill="FFFFFF"/>
        </w:rPr>
        <w:t>The paper mentions a unified pipeline (Intro, p. 1) but does not explain what makes it special. Using a common environment and reward for multiple agents is now standard practice in RL; no new benchmark, open source release, or evaluation protocol is presented.</w:t>
      </w:r>
      <w:r>
        <w:rPr>
          <w:rFonts w:ascii="Arial" w:hAnsi="Arial" w:cs="Arial"/>
          <w:color w:val="222222"/>
        </w:rPr>
        <w:br/>
      </w:r>
      <w:r>
        <w:rPr>
          <w:rFonts w:ascii="Arial" w:hAnsi="Arial" w:cs="Arial"/>
          <w:color w:val="222222"/>
          <w:shd w:val="clear" w:color="auto" w:fill="FFFFFF"/>
        </w:rPr>
        <w:t>• Claim of simplified dynamics work is outdated.</w:t>
      </w:r>
      <w:r>
        <w:rPr>
          <w:rFonts w:ascii="Arial" w:hAnsi="Arial" w:cs="Arial"/>
          <w:color w:val="222222"/>
        </w:rPr>
        <w:br/>
      </w:r>
      <w:r>
        <w:rPr>
          <w:rFonts w:ascii="Arial" w:hAnsi="Arial" w:cs="Arial"/>
          <w:color w:val="222222"/>
          <w:shd w:val="clear" w:color="auto" w:fill="FFFFFF"/>
        </w:rPr>
        <w:t>The authors state that many studies still rely on 2 D or 3 DOF models (Intro, p. 3). However, there are also many recent papers using 6 DOF simulations, so the contribution in this respect is weak. Just to cite a few:</w:t>
      </w:r>
      <w:r>
        <w:rPr>
          <w:rFonts w:ascii="Arial" w:hAnsi="Arial" w:cs="Arial"/>
          <w:color w:val="222222"/>
        </w:rPr>
        <w:br/>
      </w:r>
      <w:r>
        <w:rPr>
          <w:rFonts w:ascii="Arial" w:hAnsi="Arial" w:cs="Arial"/>
          <w:color w:val="222222"/>
          <w:shd w:val="clear" w:color="auto" w:fill="FFFFFF"/>
        </w:rPr>
        <w:t>- Mei, J.; Li, G.; Huang, H. Deep Reinforcement-Learning-Based Air-Combat-Maneuver Generation Framework. Mathematics 2024, 12, 3020. </w:t>
      </w:r>
      <w:hyperlink r:id="rId4" w:tgtFrame="_blank" w:history="1">
        <w:r>
          <w:rPr>
            <w:rStyle w:val="Kpr"/>
            <w:rFonts w:ascii="Arial" w:hAnsi="Arial" w:cs="Arial"/>
            <w:color w:val="1155CC"/>
            <w:shd w:val="clear" w:color="auto" w:fill="FFFFFF"/>
          </w:rPr>
          <w:t>https://doi.org/10.3390/math12193020</w:t>
        </w:r>
      </w:hyperlink>
      <w:r>
        <w:rPr>
          <w:rFonts w:ascii="Arial" w:hAnsi="Arial" w:cs="Arial"/>
          <w:color w:val="222222"/>
        </w:rPr>
        <w:br/>
      </w:r>
      <w:r>
        <w:rPr>
          <w:rFonts w:ascii="Arial" w:hAnsi="Arial" w:cs="Arial"/>
          <w:color w:val="222222"/>
          <w:shd w:val="clear" w:color="auto" w:fill="FFFFFF"/>
        </w:rPr>
        <w:t xml:space="preserve">- Li, Y.; Dong, W.; Zhang, P.; </w:t>
      </w:r>
      <w:proofErr w:type="spellStart"/>
      <w:r>
        <w:rPr>
          <w:rFonts w:ascii="Arial" w:hAnsi="Arial" w:cs="Arial"/>
          <w:color w:val="222222"/>
          <w:shd w:val="clear" w:color="auto" w:fill="FFFFFF"/>
        </w:rPr>
        <w:t>Zhai</w:t>
      </w:r>
      <w:proofErr w:type="spellEnd"/>
      <w:r>
        <w:rPr>
          <w:rFonts w:ascii="Arial" w:hAnsi="Arial" w:cs="Arial"/>
          <w:color w:val="222222"/>
          <w:shd w:val="clear" w:color="auto" w:fill="FFFFFF"/>
        </w:rPr>
        <w:t>, H.; Li, G. Hierarchical Reinforcement Learning with Automatic Curriculum Generation for Unmanned Combat Aerial Vehicle Tactical Decision-Making in Autonomous Air Combat. Drones 2025, 9, 384. </w:t>
      </w:r>
      <w:hyperlink r:id="rId5" w:tgtFrame="_blank" w:history="1">
        <w:r>
          <w:rPr>
            <w:rStyle w:val="Kpr"/>
            <w:rFonts w:ascii="Arial" w:hAnsi="Arial" w:cs="Arial"/>
            <w:color w:val="1155CC"/>
            <w:shd w:val="clear" w:color="auto" w:fill="FFFFFF"/>
          </w:rPr>
          <w:t>https://doi.org/10.3390/drones9050384</w:t>
        </w:r>
      </w:hyperlink>
      <w:r>
        <w:rPr>
          <w:rFonts w:ascii="Arial" w:hAnsi="Arial" w:cs="Arial"/>
          <w:color w:val="222222"/>
        </w:rPr>
        <w:br/>
      </w:r>
      <w:r>
        <w:rPr>
          <w:rFonts w:ascii="Arial" w:hAnsi="Arial" w:cs="Arial"/>
          <w:color w:val="222222"/>
          <w:shd w:val="clear" w:color="auto" w:fill="FFFFFF"/>
        </w:rPr>
        <w:t>• “Unified simulation framework” lacks detail.</w:t>
      </w:r>
      <w:r>
        <w:rPr>
          <w:rFonts w:ascii="Arial" w:hAnsi="Arial" w:cs="Arial"/>
          <w:color w:val="222222"/>
        </w:rPr>
        <w:br/>
      </w:r>
      <w:r>
        <w:rPr>
          <w:rFonts w:ascii="Arial" w:hAnsi="Arial" w:cs="Arial"/>
          <w:color w:val="222222"/>
          <w:shd w:val="clear" w:color="auto" w:fill="FFFFFF"/>
        </w:rPr>
        <w:t>Section II A describes a single 6 DOF simulator, shared reward (Eq. 3), and a 13 dimensional state vector. This is essentially a standard physics engine with a common reward; the paper does not provide any novel architecture, public code, or benchmark suite.</w:t>
      </w:r>
      <w:r>
        <w:rPr>
          <w:rFonts w:ascii="Arial" w:hAnsi="Arial" w:cs="Arial"/>
          <w:color w:val="222222"/>
        </w:rPr>
        <w:br/>
      </w:r>
      <w:r>
        <w:rPr>
          <w:rFonts w:ascii="Arial" w:hAnsi="Arial" w:cs="Arial"/>
          <w:color w:val="222222"/>
          <w:shd w:val="clear" w:color="auto" w:fill="FFFFFF"/>
        </w:rPr>
        <w:t>• Behavioral trait claim is not substantiated quantitatively.</w:t>
      </w:r>
      <w:r>
        <w:rPr>
          <w:rFonts w:ascii="Arial" w:hAnsi="Arial" w:cs="Arial"/>
          <w:color w:val="222222"/>
        </w:rPr>
        <w:br/>
      </w:r>
      <w:r>
        <w:rPr>
          <w:rFonts w:ascii="Arial" w:hAnsi="Arial" w:cs="Arial"/>
          <w:color w:val="222222"/>
          <w:shd w:val="clear" w:color="auto" w:fill="FFFFFF"/>
        </w:rPr>
        <w:t xml:space="preserve">The introduction and results sections (III A, III B, III C) describe emergent behaviors (energy efficient evasions, vertical repositioning, etc.) only with qualitative plots (Figs 1 5). No metrics such as action distribution entropy, maneuver type counts, or reward shaping analysis are </w:t>
      </w:r>
      <w:r>
        <w:rPr>
          <w:rFonts w:ascii="Arial" w:hAnsi="Arial" w:cs="Arial"/>
          <w:color w:val="222222"/>
          <w:shd w:val="clear" w:color="auto" w:fill="FFFFFF"/>
        </w:rPr>
        <w:lastRenderedPageBreak/>
        <w:t>provided.</w:t>
      </w:r>
      <w:r>
        <w:rPr>
          <w:rFonts w:ascii="Arial" w:hAnsi="Arial" w:cs="Arial"/>
          <w:color w:val="222222"/>
        </w:rPr>
        <w:br/>
      </w:r>
      <w:r>
        <w:rPr>
          <w:rFonts w:ascii="Arial" w:hAnsi="Arial" w:cs="Arial"/>
          <w:color w:val="222222"/>
          <w:shd w:val="clear" w:color="auto" w:fill="FFFFFF"/>
        </w:rPr>
        <w:t>• Reward components are undefined.</w:t>
      </w:r>
      <w:r>
        <w:rPr>
          <w:rFonts w:ascii="Arial" w:hAnsi="Arial" w:cs="Arial"/>
          <w:color w:val="222222"/>
        </w:rPr>
        <w:br/>
      </w:r>
      <w:r>
        <w:rPr>
          <w:rFonts w:ascii="Arial" w:hAnsi="Arial" w:cs="Arial"/>
          <w:color w:val="222222"/>
          <w:shd w:val="clear" w:color="auto" w:fill="FFFFFF"/>
        </w:rPr>
        <w:t>In II A (p. 5) the overall reward (Eq. 3) lists </w:t>
      </w:r>
      <w:proofErr w:type="spellStart"/>
      <w:r>
        <w:rPr>
          <w:rFonts w:ascii="Arial" w:hAnsi="Arial" w:cs="Arial"/>
          <w:color w:val="222222"/>
          <w:shd w:val="clear" w:color="auto" w:fill="FFFFFF"/>
        </w:rPr>
        <w:t>r_ATA</w:t>
      </w:r>
      <w:proofErr w:type="spellEnd"/>
      <w:r>
        <w:rPr>
          <w:rFonts w:ascii="Arial" w:hAnsi="Arial" w:cs="Arial"/>
          <w:color w:val="222222"/>
          <w:shd w:val="clear" w:color="auto" w:fill="FFFFFF"/>
        </w:rPr>
        <w:t>, </w:t>
      </w:r>
      <w:proofErr w:type="spellStart"/>
      <w:r>
        <w:rPr>
          <w:rFonts w:ascii="Arial" w:hAnsi="Arial" w:cs="Arial"/>
          <w:color w:val="222222"/>
          <w:shd w:val="clear" w:color="auto" w:fill="FFFFFF"/>
        </w:rPr>
        <w:t>r_track</w:t>
      </w:r>
      <w:proofErr w:type="spellEnd"/>
      <w:r>
        <w:rPr>
          <w:rFonts w:ascii="Arial" w:hAnsi="Arial" w:cs="Arial"/>
          <w:color w:val="222222"/>
          <w:shd w:val="clear" w:color="auto" w:fill="FFFFFF"/>
        </w:rPr>
        <w:t>, </w:t>
      </w:r>
      <w:proofErr w:type="spellStart"/>
      <w:r>
        <w:rPr>
          <w:rFonts w:ascii="Arial" w:hAnsi="Arial" w:cs="Arial"/>
          <w:color w:val="222222"/>
          <w:shd w:val="clear" w:color="auto" w:fill="FFFFFF"/>
        </w:rPr>
        <w:t>r_fire</w:t>
      </w:r>
      <w:proofErr w:type="spellEnd"/>
      <w:r>
        <w:rPr>
          <w:rFonts w:ascii="Arial" w:hAnsi="Arial" w:cs="Arial"/>
          <w:color w:val="222222"/>
          <w:shd w:val="clear" w:color="auto" w:fill="FFFFFF"/>
        </w:rPr>
        <w:t>, </w:t>
      </w:r>
      <w:proofErr w:type="spellStart"/>
      <w:r>
        <w:rPr>
          <w:rFonts w:ascii="Arial" w:hAnsi="Arial" w:cs="Arial"/>
          <w:color w:val="222222"/>
          <w:shd w:val="clear" w:color="auto" w:fill="FFFFFF"/>
        </w:rPr>
        <w:t>p_unsafe</w:t>
      </w:r>
      <w:proofErr w:type="spellEnd"/>
      <w:r>
        <w:rPr>
          <w:rFonts w:ascii="Arial" w:hAnsi="Arial" w:cs="Arial"/>
          <w:color w:val="222222"/>
          <w:shd w:val="clear" w:color="auto" w:fill="FFFFFF"/>
        </w:rPr>
        <w:t>, </w:t>
      </w:r>
      <w:proofErr w:type="spellStart"/>
      <w:r>
        <w:rPr>
          <w:rFonts w:ascii="Arial" w:hAnsi="Arial" w:cs="Arial"/>
          <w:color w:val="222222"/>
          <w:shd w:val="clear" w:color="auto" w:fill="FFFFFF"/>
        </w:rPr>
        <w:t>p_lost</w:t>
      </w:r>
      <w:proofErr w:type="spellEnd"/>
      <w:r>
        <w:rPr>
          <w:rFonts w:ascii="Arial" w:hAnsi="Arial" w:cs="Arial"/>
          <w:color w:val="222222"/>
          <w:shd w:val="clear" w:color="auto" w:fill="FFFFFF"/>
        </w:rPr>
        <w:t xml:space="preserve"> but the manuscript never gives the mathematical formulas for these terms. This prevents replication and makes it impossible to relate the observed behaviors to the reward shaping.</w:t>
      </w:r>
      <w:r>
        <w:rPr>
          <w:rFonts w:ascii="Arial" w:hAnsi="Arial" w:cs="Arial"/>
          <w:color w:val="222222"/>
        </w:rPr>
        <w:br/>
      </w:r>
      <w:r>
        <w:rPr>
          <w:rFonts w:ascii="Arial" w:hAnsi="Arial" w:cs="Arial"/>
          <w:color w:val="222222"/>
          <w:shd w:val="clear" w:color="auto" w:fill="FFFFFF"/>
        </w:rPr>
        <w:t>• Missing specification of initial conditions.</w:t>
      </w:r>
      <w:r>
        <w:rPr>
          <w:rFonts w:ascii="Arial" w:hAnsi="Arial" w:cs="Arial"/>
          <w:color w:val="222222"/>
        </w:rPr>
        <w:br/>
      </w:r>
      <w:r>
        <w:rPr>
          <w:rFonts w:ascii="Arial" w:hAnsi="Arial" w:cs="Arial"/>
          <w:color w:val="222222"/>
          <w:shd w:val="clear" w:color="auto" w:fill="FFFFFF"/>
        </w:rPr>
        <w:t>The paper does not state how the agents are initialized (positions, headings, speeds, altitude). In a dog fight, the initial geometry can give a decisive advantage; without this information the experiments cannot be reproduced.</w:t>
      </w:r>
      <w:r>
        <w:rPr>
          <w:rFonts w:ascii="Arial" w:hAnsi="Arial" w:cs="Arial"/>
          <w:color w:val="222222"/>
        </w:rPr>
        <w:br/>
      </w:r>
      <w:r>
        <w:rPr>
          <w:rFonts w:ascii="Arial" w:hAnsi="Arial" w:cs="Arial"/>
          <w:color w:val="222222"/>
          <w:shd w:val="clear" w:color="auto" w:fill="FFFFFF"/>
        </w:rPr>
        <w:t>• Hybrid approach lacks citation.</w:t>
      </w:r>
      <w:r>
        <w:rPr>
          <w:rFonts w:ascii="Arial" w:hAnsi="Arial" w:cs="Arial"/>
          <w:color w:val="222222"/>
        </w:rPr>
        <w:br/>
      </w:r>
      <w:r>
        <w:rPr>
          <w:rFonts w:ascii="Arial" w:hAnsi="Arial" w:cs="Arial"/>
          <w:color w:val="222222"/>
          <w:shd w:val="clear" w:color="auto" w:fill="FFFFFF"/>
        </w:rPr>
        <w:t>Section II F introduces a rule based + heuristic + RL hierarchy but does not cite any prior work that uses a similar architecture. It is unclear whether this is an original contribution.</w:t>
      </w:r>
      <w:r>
        <w:rPr>
          <w:rFonts w:ascii="Arial" w:hAnsi="Arial" w:cs="Arial"/>
          <w:color w:val="222222"/>
        </w:rPr>
        <w:br/>
      </w:r>
      <w:r>
        <w:rPr>
          <w:rFonts w:ascii="Arial" w:hAnsi="Arial" w:cs="Arial"/>
          <w:color w:val="222222"/>
          <w:shd w:val="clear" w:color="auto" w:fill="FFFFFF"/>
        </w:rPr>
        <w:t>• Comparative results section is incomplete.</w:t>
      </w:r>
      <w:r>
        <w:rPr>
          <w:rFonts w:ascii="Arial" w:hAnsi="Arial" w:cs="Arial"/>
          <w:color w:val="222222"/>
        </w:rPr>
        <w:br/>
      </w:r>
      <w:r>
        <w:rPr>
          <w:rFonts w:ascii="Arial" w:hAnsi="Arial" w:cs="Arial"/>
          <w:color w:val="222222"/>
          <w:shd w:val="clear" w:color="auto" w:fill="FFFFFF"/>
        </w:rPr>
        <w:t>Section titled “4 Comparative Results” gives win rate percentages (≈ 70 % PPO, 35 % hybrid, 40 % DDQN) without indicating:</w:t>
      </w:r>
      <w:r>
        <w:rPr>
          <w:rFonts w:ascii="Arial" w:hAnsi="Arial" w:cs="Arial"/>
          <w:color w:val="222222"/>
        </w:rPr>
        <w:br/>
      </w:r>
      <w:r>
        <w:rPr>
          <w:rFonts w:ascii="Arial" w:hAnsi="Arial" w:cs="Arial"/>
          <w:color w:val="222222"/>
          <w:shd w:val="clear" w:color="auto" w:fill="FFFFFF"/>
        </w:rPr>
        <w:t>o whether the numbers are from training or post training evaluation,</w:t>
      </w:r>
      <w:r>
        <w:rPr>
          <w:rFonts w:ascii="Arial" w:hAnsi="Arial" w:cs="Arial"/>
          <w:color w:val="222222"/>
        </w:rPr>
        <w:br/>
      </w:r>
      <w:r>
        <w:rPr>
          <w:rFonts w:ascii="Arial" w:hAnsi="Arial" w:cs="Arial"/>
          <w:color w:val="222222"/>
          <w:shd w:val="clear" w:color="auto" w:fill="FFFFFF"/>
        </w:rPr>
        <w:t>o how many episodes were used for the evaluation,</w:t>
      </w:r>
      <w:r>
        <w:rPr>
          <w:rFonts w:ascii="Arial" w:hAnsi="Arial" w:cs="Arial"/>
          <w:color w:val="222222"/>
        </w:rPr>
        <w:br/>
      </w:r>
      <w:r>
        <w:rPr>
          <w:rFonts w:ascii="Arial" w:hAnsi="Arial" w:cs="Arial"/>
          <w:color w:val="222222"/>
          <w:shd w:val="clear" w:color="auto" w:fill="FFFFFF"/>
        </w:rPr>
        <w:t>o what initial positions were employed, or</w:t>
      </w:r>
      <w:r>
        <w:rPr>
          <w:rFonts w:ascii="Arial" w:hAnsi="Arial" w:cs="Arial"/>
          <w:color w:val="222222"/>
        </w:rPr>
        <w:br/>
      </w:r>
      <w:r>
        <w:rPr>
          <w:rFonts w:ascii="Arial" w:hAnsi="Arial" w:cs="Arial"/>
          <w:color w:val="222222"/>
          <w:shd w:val="clear" w:color="auto" w:fill="FFFFFF"/>
        </w:rPr>
        <w:t>o any statistical confidence (error bars). A clear evaluation protocol and accompanying plots are required.</w:t>
      </w:r>
      <w:r>
        <w:rPr>
          <w:rFonts w:ascii="Arial" w:hAnsi="Arial" w:cs="Arial"/>
          <w:color w:val="222222"/>
        </w:rPr>
        <w:br/>
      </w:r>
      <w:r>
        <w:rPr>
          <w:rFonts w:ascii="Arial" w:hAnsi="Arial" w:cs="Arial"/>
          <w:color w:val="222222"/>
          <w:shd w:val="clear" w:color="auto" w:fill="FFFFFF"/>
        </w:rPr>
        <w:t>• Reproducibility information is missing.</w:t>
      </w:r>
      <w:r>
        <w:rPr>
          <w:rFonts w:ascii="Arial" w:hAnsi="Arial" w:cs="Arial"/>
          <w:color w:val="222222"/>
        </w:rPr>
        <w:br/>
      </w:r>
      <w:r>
        <w:rPr>
          <w:rFonts w:ascii="Arial" w:hAnsi="Arial" w:cs="Arial"/>
          <w:color w:val="222222"/>
          <w:shd w:val="clear" w:color="auto" w:fill="FFFFFF"/>
        </w:rPr>
        <w:t xml:space="preserve">The only implementation note is “implemented in </w:t>
      </w:r>
      <w:proofErr w:type="spellStart"/>
      <w:r>
        <w:rPr>
          <w:rFonts w:ascii="Arial" w:hAnsi="Arial" w:cs="Arial"/>
          <w:color w:val="222222"/>
          <w:shd w:val="clear" w:color="auto" w:fill="FFFFFF"/>
        </w:rPr>
        <w:t>PyTorch</w:t>
      </w:r>
      <w:proofErr w:type="spellEnd"/>
      <w:r>
        <w:rPr>
          <w:rFonts w:ascii="Arial" w:hAnsi="Arial" w:cs="Arial"/>
          <w:color w:val="222222"/>
          <w:shd w:val="clear" w:color="auto" w:fill="FFFFFF"/>
        </w:rPr>
        <w:t>” (II D). No version numbers, hardware description, library list, or code repository is provided, and the seminal DQN/Double DQN/PPO papers are not cited.</w:t>
      </w:r>
      <w:r>
        <w:rPr>
          <w:rFonts w:ascii="Arial" w:hAnsi="Arial" w:cs="Arial"/>
          <w:color w:val="222222"/>
        </w:rPr>
        <w:br/>
      </w:r>
      <w:r>
        <w:rPr>
          <w:rFonts w:ascii="Arial" w:hAnsi="Arial" w:cs="Arial"/>
          <w:color w:val="222222"/>
          <w:shd w:val="clear" w:color="auto" w:fill="FFFFFF"/>
        </w:rPr>
        <w:t>• Editorial errors (notation &amp; numbering).</w:t>
      </w:r>
      <w:r>
        <w:rPr>
          <w:rFonts w:ascii="Arial" w:hAnsi="Arial" w:cs="Arial"/>
          <w:color w:val="222222"/>
        </w:rPr>
        <w:br/>
      </w:r>
      <w:r>
        <w:rPr>
          <w:rFonts w:ascii="Arial" w:hAnsi="Arial" w:cs="Arial"/>
          <w:color w:val="222222"/>
          <w:shd w:val="clear" w:color="auto" w:fill="FFFFFF"/>
        </w:rPr>
        <w:t>Action set is defined as a </w:t>
      </w:r>
      <w:r>
        <w:rPr>
          <w:rFonts w:ascii="Cambria Math" w:hAnsi="Cambria Math" w:cs="Cambria Math"/>
          <w:color w:val="222222"/>
          <w:shd w:val="clear" w:color="auto" w:fill="FFFFFF"/>
        </w:rPr>
        <w:t>∈</w:t>
      </w:r>
      <w:r>
        <w:rPr>
          <w:rFonts w:ascii="Arial" w:hAnsi="Arial" w:cs="Arial"/>
          <w:color w:val="222222"/>
          <w:shd w:val="clear" w:color="auto" w:fill="FFFFFF"/>
        </w:rPr>
        <w:t> {0,…,7} in II D but later as a </w:t>
      </w:r>
      <w:r>
        <w:rPr>
          <w:rFonts w:ascii="Cambria Math" w:hAnsi="Cambria Math" w:cs="Cambria Math"/>
          <w:color w:val="222222"/>
          <w:shd w:val="clear" w:color="auto" w:fill="FFFFFF"/>
        </w:rPr>
        <w:t>∈</w:t>
      </w:r>
      <w:r>
        <w:rPr>
          <w:rFonts w:ascii="Arial" w:hAnsi="Arial" w:cs="Arial"/>
          <w:color w:val="222222"/>
          <w:shd w:val="clear" w:color="auto" w:fill="FFFFFF"/>
        </w:rPr>
        <w:t> {1,…,8} in II E. Section numbers switch from Roman (I III) to Arabic (4 5). These inconsistencies suggest insufficient proofreading.</w:t>
      </w:r>
      <w:r>
        <w:rPr>
          <w:rFonts w:ascii="Arial" w:hAnsi="Arial" w:cs="Arial"/>
          <w:color w:val="222222"/>
        </w:rPr>
        <w:br/>
      </w:r>
      <w:r>
        <w:rPr>
          <w:rFonts w:ascii="Arial" w:hAnsi="Arial" w:cs="Arial"/>
          <w:color w:val="222222"/>
        </w:rPr>
        <w:br/>
      </w:r>
      <w:r>
        <w:rPr>
          <w:rFonts w:ascii="Arial" w:hAnsi="Arial" w:cs="Arial"/>
          <w:color w:val="222222"/>
          <w:shd w:val="clear" w:color="auto" w:fill="FFFFFF"/>
        </w:rPr>
        <w:t>Minor Comments</w:t>
      </w:r>
      <w:r>
        <w:rPr>
          <w:rFonts w:ascii="Arial" w:hAnsi="Arial" w:cs="Arial"/>
          <w:color w:val="222222"/>
        </w:rPr>
        <w:br/>
      </w:r>
      <w:r>
        <w:rPr>
          <w:rFonts w:ascii="Arial" w:hAnsi="Arial" w:cs="Arial"/>
          <w:color w:val="222222"/>
          <w:shd w:val="clear" w:color="auto" w:fill="FFFFFF"/>
        </w:rPr>
        <w:t>• Use a single definition for the action set (choose either a </w:t>
      </w:r>
      <w:r>
        <w:rPr>
          <w:rFonts w:ascii="Cambria Math" w:hAnsi="Cambria Math" w:cs="Cambria Math"/>
          <w:color w:val="222222"/>
          <w:shd w:val="clear" w:color="auto" w:fill="FFFFFF"/>
        </w:rPr>
        <w:t>∈</w:t>
      </w:r>
      <w:r>
        <w:rPr>
          <w:rFonts w:ascii="Arial" w:hAnsi="Arial" w:cs="Arial"/>
          <w:color w:val="222222"/>
          <w:shd w:val="clear" w:color="auto" w:fill="FFFFFF"/>
        </w:rPr>
        <w:t> {0,…,7} or a </w:t>
      </w:r>
      <w:r>
        <w:rPr>
          <w:rFonts w:ascii="Cambria Math" w:hAnsi="Cambria Math" w:cs="Cambria Math"/>
          <w:color w:val="222222"/>
          <w:shd w:val="clear" w:color="auto" w:fill="FFFFFF"/>
        </w:rPr>
        <w:t>∈</w:t>
      </w:r>
      <w:r>
        <w:rPr>
          <w:rFonts w:ascii="Arial" w:hAnsi="Arial" w:cs="Arial"/>
          <w:color w:val="222222"/>
          <w:shd w:val="clear" w:color="auto" w:fill="FFFFFF"/>
        </w:rPr>
        <w:t> {1,…,8}) and apply it consistently.</w:t>
      </w:r>
      <w:r>
        <w:rPr>
          <w:rFonts w:ascii="Arial" w:hAnsi="Arial" w:cs="Arial"/>
          <w:color w:val="222222"/>
        </w:rPr>
        <w:br/>
      </w:r>
      <w:r>
        <w:rPr>
          <w:rFonts w:ascii="Arial" w:hAnsi="Arial" w:cs="Arial"/>
          <w:color w:val="222222"/>
          <w:shd w:val="clear" w:color="auto" w:fill="FFFFFF"/>
        </w:rPr>
        <w:t>• Keep section numbering uniform (all Roman or all Arabic).</w:t>
      </w:r>
      <w:r>
        <w:rPr>
          <w:rFonts w:ascii="Arial" w:hAnsi="Arial" w:cs="Arial"/>
          <w:color w:val="222222"/>
        </w:rPr>
        <w:br/>
      </w:r>
      <w:r>
        <w:rPr>
          <w:rFonts w:ascii="Arial" w:hAnsi="Arial" w:cs="Arial"/>
          <w:color w:val="222222"/>
          <w:shd w:val="clear" w:color="auto" w:fill="FFFFFF"/>
        </w:rPr>
        <w:t>• Provide a complete list of the 13 state variables and map each of the 8 discrete actions to a specific BFM (e.g., 0 = climb, 1 = split S, etc.).</w:t>
      </w:r>
      <w:r>
        <w:rPr>
          <w:rFonts w:ascii="Arial" w:hAnsi="Arial" w:cs="Arial"/>
          <w:color w:val="222222"/>
        </w:rPr>
        <w:br/>
      </w:r>
      <w:r>
        <w:rPr>
          <w:rFonts w:ascii="Arial" w:hAnsi="Arial" w:cs="Arial"/>
          <w:color w:val="222222"/>
          <w:shd w:val="clear" w:color="auto" w:fill="FFFFFF"/>
        </w:rPr>
        <w:t>• Move result related commentary out of the methodology sections (end of II E and II F) into a dedicated Discussion or Conclusion.</w:t>
      </w:r>
      <w:r>
        <w:rPr>
          <w:rFonts w:ascii="Arial" w:hAnsi="Arial" w:cs="Arial"/>
          <w:color w:val="222222"/>
        </w:rPr>
        <w:br/>
      </w:r>
      <w:r>
        <w:rPr>
          <w:rFonts w:ascii="Arial" w:hAnsi="Arial" w:cs="Arial"/>
          <w:color w:val="222222"/>
          <w:shd w:val="clear" w:color="auto" w:fill="FFFFFF"/>
        </w:rPr>
        <w:t>• Increase font sizes in Figures 1 and 2 for readability.</w:t>
      </w:r>
      <w:r>
        <w:rPr>
          <w:rFonts w:ascii="Arial" w:hAnsi="Arial" w:cs="Arial"/>
          <w:color w:val="222222"/>
        </w:rPr>
        <w:br/>
      </w:r>
      <w:r>
        <w:rPr>
          <w:rFonts w:ascii="Arial" w:hAnsi="Arial" w:cs="Arial"/>
          <w:color w:val="222222"/>
          <w:shd w:val="clear" w:color="auto" w:fill="FFFFFF"/>
        </w:rPr>
        <w:t>• Include a “Code/Data Availability” statement after the references, specifying the programming language, library versions, hardware used, and a URL (if the code is public).</w:t>
      </w:r>
      <w:r>
        <w:rPr>
          <w:rFonts w:ascii="Arial" w:hAnsi="Arial" w:cs="Arial"/>
          <w:color w:val="222222"/>
        </w:rPr>
        <w:br/>
      </w:r>
      <w:r>
        <w:rPr>
          <w:rFonts w:ascii="Arial" w:hAnsi="Arial" w:cs="Arial"/>
          <w:color w:val="222222"/>
          <w:shd w:val="clear" w:color="auto" w:fill="FFFFFF"/>
        </w:rPr>
        <w:t>• Cite recent 6 DOF RL works when discussing the state of the art on simplified dynamics.</w:t>
      </w:r>
      <w:r>
        <w:rPr>
          <w:rFonts w:ascii="Arial" w:hAnsi="Arial" w:cs="Arial"/>
          <w:color w:val="222222"/>
        </w:rPr>
        <w:br/>
      </w:r>
      <w:r>
        <w:rPr>
          <w:rFonts w:ascii="Arial" w:hAnsi="Arial" w:cs="Arial"/>
          <w:color w:val="222222"/>
          <w:shd w:val="clear" w:color="auto" w:fill="FFFFFF"/>
        </w:rPr>
        <w:t>• Clarify the evaluation protocol for the comparative win rate numbers: number of test episodes, randomization of initial geometry, and whether the agents are fully trained (e.g., after 50 k steps). Include a summary table or plot with confidence intervals.</w:t>
      </w:r>
      <w:r>
        <w:rPr>
          <w:rFonts w:ascii="Arial" w:hAnsi="Arial" w:cs="Arial"/>
          <w:color w:val="222222"/>
        </w:rPr>
        <w:br/>
      </w:r>
      <w:r>
        <w:rPr>
          <w:rFonts w:ascii="Arial" w:hAnsi="Arial" w:cs="Arial"/>
          <w:color w:val="222222"/>
        </w:rPr>
        <w:br/>
      </w:r>
      <w:r>
        <w:rPr>
          <w:rFonts w:ascii="Arial" w:hAnsi="Arial" w:cs="Arial"/>
          <w:color w:val="222222"/>
          <w:shd w:val="clear" w:color="auto" w:fill="FFFFFF"/>
        </w:rPr>
        <w:t>To summarize, the paper tackles an interesting domain—autonomous air combat in a high fidelity simulator - but it does not provide a significantly novel methodological advance, and essential details for reproducibility and rigorous comparison are missing.</w:t>
      </w:r>
      <w:bookmarkStart w:id="0" w:name="_GoBack"/>
      <w:bookmarkEnd w:id="0"/>
    </w:p>
    <w:sectPr w:rsidR="00B73EE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882"/>
    <w:rsid w:val="002A38C0"/>
    <w:rsid w:val="00332C67"/>
    <w:rsid w:val="00E40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2D0A80-7957-4367-A451-5E78EF775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E40882"/>
    <w:rPr>
      <w:b/>
      <w:bCs/>
    </w:rPr>
  </w:style>
  <w:style w:type="character" w:styleId="Kpr">
    <w:name w:val="Hyperlink"/>
    <w:basedOn w:val="VarsaylanParagrafYazTipi"/>
    <w:uiPriority w:val="99"/>
    <w:semiHidden/>
    <w:unhideWhenUsed/>
    <w:rsid w:val="00E4088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3390/drones9050384" TargetMode="External"/><Relationship Id="rId4" Type="http://schemas.openxmlformats.org/officeDocument/2006/relationships/hyperlink" Target="https://doi.org/10.3390/math1219302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1378</Words>
  <Characters>7858</Characters>
  <Application>Microsoft Office Word</Application>
  <DocSecurity>0</DocSecurity>
  <Lines>65</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2025-11-13T09:03:00Z</dcterms:created>
  <dcterms:modified xsi:type="dcterms:W3CDTF">2025-11-13T09:03:00Z</dcterms:modified>
</cp:coreProperties>
</file>