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Evet, bu noktadan sonra </w:t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yol haritasını iki eksende kurmalıyız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4234" w:rsidRPr="008E4234" w:rsidRDefault="008E4234" w:rsidP="008E4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Mühendislik / evrensellik hattı: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V8 ile alınan mis1 TAEM başarısını kontrollü biçimde büyütmek. </w:t>
      </w:r>
    </w:p>
    <w:p w:rsidR="008E4234" w:rsidRPr="008E4234" w:rsidRDefault="008E4234" w:rsidP="008E4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Q1 makale hattı: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sadece “başardı” demek yerine, TAEM event tanımı, proximity metriği, failure-mode ayrıştırması ve doğrulama protokolünü bilimsel katkıya çevirmek.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En önemli güncelleme şu: Ekli notlarda “henüz güvenilir TAEM dwell yok” vurgusu var; bu o an için doğruydu. Ancak son V8/V8.1 koşularıyla </w:t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mis1 için gerçek TAEM dwell + clean terminate alındı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. Bu, bizi notlardaki “Kademe A — single-vehicle state lock” aşamasına taşır. Fakat </w:t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evrensellik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için hâlâ Kademe B/C/D tamamlanmadı. Yani artık “TAEM hiç olmuyor” noktasında değiliz; “tek araç başarısını protokolle genelleştirme” noktasındayız.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Ekli belgelerden çıkan ana kararlar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1.1. 23 Nisan yol haritası: patch döngüsünü dondur, protokole geç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23 Nisan notlarında en kritik karar şu: mevcut v3/v4 gibi denemeler referans olarak arşivlenmeli, fakat bunların üzerine sürekli yeni mikro-yama eklenmemeli; önce audit, reduced-order model, corridor reference, supervisor state machine ve clean termination gibi yapılarla deney protokolü kurulmalı. Ayrıca çoklu araca ancak mis1 tek araçta terminal çekirdek doğrulandıktan sonra dönülmesi gerektiği açıkça belirtilmiş.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 karar bugün daha da önemli hale geldi. Çünkü V8 bize şunu gösterdi: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çok karmaşık clean-slate mimariler değil, çalışan V1 davranışı + doğru latch/final-row mantığı ilk gerçek TAEM başarısını verdi.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Dolayısıyla artık yapılacak şey yeni guidance varyantları üretmek değil; V8’i </w:t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success configuration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ilan edip onun etrafında doğrulama protokolü kurmak.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1.2. 22 Nisan durumu: hedef coğrafi kapanış değil, state closure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22 Nisan notunda problem çok doğru tanımlanmış: araçlar hedef coğrafyasına yaklaşabiliyor, fakat TAEM dwell üretemiyor; yani problem “oraya gidememek” değil, </w:t>
      </w:r>
      <w:r w:rsidRPr="008E4234">
        <w:rPr>
          <w:rFonts w:ascii="Courier New" w:eastAsia="Times New Roman" w:hAnsi="Courier New" w:cs="Courier New"/>
          <w:sz w:val="20"/>
          <w:szCs w:val="20"/>
        </w:rPr>
        <w:t>h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234">
        <w:rPr>
          <w:rFonts w:ascii="Courier New" w:eastAsia="Times New Roman" w:hAnsi="Courier New" w:cs="Courier New"/>
          <w:sz w:val="20"/>
          <w:szCs w:val="20"/>
        </w:rPr>
        <w:t>v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234">
        <w:rPr>
          <w:rFonts w:ascii="Courier New" w:eastAsia="Times New Roman" w:hAnsi="Courier New" w:cs="Courier New"/>
          <w:sz w:val="20"/>
          <w:szCs w:val="20"/>
        </w:rPr>
        <w:t>s_go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ve gerekiyorsa </w:t>
      </w:r>
      <w:r w:rsidRPr="008E4234">
        <w:rPr>
          <w:rFonts w:ascii="Courier New" w:eastAsia="Times New Roman" w:hAnsi="Courier New" w:cs="Courier New"/>
          <w:sz w:val="20"/>
          <w:szCs w:val="20"/>
        </w:rPr>
        <w:t>psi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state’lerini aynı anda kilitleyememek. Ayrıca “patch-modundan protocol-moduna geçilmeli” ve guidance iki katmanlı düşünülmeli: route/geometry layer ve state-lock/terminal layer.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Bu belge ayrıca evrensellik için kademeli başarı mantığını öneriyor: önce tek araç state-lock, sonra aynı hedefe farklı rotalar, sonra dispersiyon/robustness, en son da dağılım üstünde başarı oranı ve güven aralıkları.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lastRenderedPageBreak/>
        <w:t>Bugünkü durumumuzu bu skalaya koyarsak: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1"/>
        <w:gridCol w:w="2556"/>
      </w:tblGrid>
      <w:tr w:rsidR="008E4234" w:rsidRPr="008E4234" w:rsidTr="008E4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Kademe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Durum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Kademe A — Single-vehicle state lock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mis1 için V8 ile sağlandı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Kademe B — Same target, multiple routes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Henüz sağlanmadı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Kademe C — Dispersions / robustness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Henüz başlamadı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Kademe D — Universality claim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Henüz iddia edilmemeli</w:t>
            </w:r>
          </w:p>
        </w:tc>
      </w:tr>
    </w:tbl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1.3. Savunma / makale notu: Q1 katkısı sadece guidance başarısı olmamalı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Savunma notunda Q1 makale hikâyesi çok doğru kurulmuş: terminal başarıyı yalnız touchdown veya final konumla değerlendirmek yetersiz; dwell tabanlı TAEM-event mantığı ve sürekli proximity metriğiyle terminal davranışı daha tekrar üretilebilir ve ayrıştırılabilir analiz edilmeli. Bu yaklaşım metodolojik katkı, deneysel ayrıştırma ve failure-mode analizi sağlıyor.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Aynı notta önerilen katkılar da çok değerli: olay-tabanlı TAEM değerlendirme, sürekli terminal yakınlık metriği, aynı hedef/farklı lateral shaping rejimleri altında davranış haritası, near-success/failure-mode ayrıştırması ve guidance’dan bağımsız analiz katmanı.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Burada kritik güncelleme şu olmalı: Notta “kesin TAEM latch başarıları elde edilmiştir demek yerine near-success rejimleri ayrıştırılmıştır demek daha doğru olur” denmişti. Bu artık kısmen güncellenebilir. Çünkü V8 ile </w:t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mis1 single-vehicle latch başarısı var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>. Ama multi-vehicle evrensellik henüz yok. Bu yüzden makale tonu şöyle olmalı:</w:t>
      </w:r>
    </w:p>
    <w:p w:rsidR="008E4234" w:rsidRPr="008E4234" w:rsidRDefault="008E4234" w:rsidP="008E42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Çalışma, dwell tabanlı TAEM-event değerlendirme çerçevesini kurmakta, çoklu araç terminal rejimlerini ayrıştırmakta ve tek araç mis1 üzerinde clean-latched TAEM success göstermektedir. Ancak çoklu araç evrensellik iddiası ayrıca çoklu rota ve dispersiyon protokolüyle doğrulanmalıdır.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 hem güçlü hem dürüst olur.</w:t>
      </w:r>
    </w:p>
    <w:p w:rsidR="008E4234" w:rsidRPr="008E4234" w:rsidRDefault="008E4234" w:rsidP="008E4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Şu anki teknik checkpoint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Şu anda elimizdeki en güçlü sonuç: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V8 / V8.1 hattı mis1 için TAEM dwell ve clean terminate üretti.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Bunu bundan sonra “başarı baseline” olarak alacağız. V7.x ve V6 hattı değerliydi ama artık ana guidance hattı değil; onlar failure-analysis ve tasarım denemeleri olarak arşivlenmeli.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Teknik olarak dondurulacak baseline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Baseline adı:</w:t>
      </w:r>
    </w:p>
    <w:p w:rsidR="008E4234" w:rsidRPr="008E4234" w:rsidRDefault="008E4234" w:rsidP="008E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MIS1_TAEM_SUCCESS_BASELINE_V8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 baseline’ın minimum kanıtları:</w:t>
      </w:r>
    </w:p>
    <w:p w:rsidR="008E4234" w:rsidRPr="008E4234" w:rsidRDefault="008E4234" w:rsidP="008E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taem_in_box = True</w:t>
      </w:r>
      <w:r w:rsidRPr="008E4234">
        <w:rPr>
          <w:rFonts w:ascii="Courier New" w:eastAsia="Times New Roman" w:hAnsi="Courier New" w:cs="Courier New"/>
          <w:sz w:val="20"/>
          <w:szCs w:val="20"/>
        </w:rPr>
        <w:br/>
        <w:t>taem_reached = True</w:t>
      </w:r>
      <w:r w:rsidRPr="008E4234">
        <w:rPr>
          <w:rFonts w:ascii="Courier New" w:eastAsia="Times New Roman" w:hAnsi="Courier New" w:cs="Courier New"/>
          <w:sz w:val="20"/>
          <w:szCs w:val="20"/>
        </w:rPr>
        <w:br/>
        <w:t>taem_reached_ever = True</w:t>
      </w:r>
      <w:r w:rsidRPr="008E4234">
        <w:rPr>
          <w:rFonts w:ascii="Courier New" w:eastAsia="Times New Roman" w:hAnsi="Courier New" w:cs="Courier New"/>
          <w:sz w:val="20"/>
          <w:szCs w:val="20"/>
        </w:rPr>
        <w:br/>
        <w:t>taem_success_latched = True</w:t>
      </w:r>
      <w:r w:rsidRPr="008E4234">
        <w:rPr>
          <w:rFonts w:ascii="Courier New" w:eastAsia="Times New Roman" w:hAnsi="Courier New" w:cs="Courier New"/>
          <w:sz w:val="20"/>
          <w:szCs w:val="20"/>
        </w:rPr>
        <w:br/>
        <w:t>end_guide = True</w:t>
      </w:r>
      <w:r w:rsidRPr="008E4234">
        <w:rPr>
          <w:rFonts w:ascii="Courier New" w:eastAsia="Times New Roman" w:hAnsi="Courier New" w:cs="Courier New"/>
          <w:sz w:val="20"/>
          <w:szCs w:val="20"/>
        </w:rPr>
        <w:br/>
        <w:t>end_reason = taem_dwell_reached</w:t>
      </w:r>
      <w:r w:rsidRPr="008E4234">
        <w:rPr>
          <w:rFonts w:ascii="Courier New" w:eastAsia="Times New Roman" w:hAnsi="Courier New" w:cs="Courier New"/>
          <w:sz w:val="20"/>
          <w:szCs w:val="20"/>
        </w:rPr>
        <w:br/>
        <w:t>close_pass_escape = False</w:t>
      </w:r>
      <w:r w:rsidRPr="008E4234">
        <w:rPr>
          <w:rFonts w:ascii="Courier New" w:eastAsia="Times New Roman" w:hAnsi="Courier New" w:cs="Courier New"/>
          <w:sz w:val="20"/>
          <w:szCs w:val="20"/>
        </w:rPr>
        <w:br/>
        <w:t>taem_dwell_s ≈ 3.0 s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Burada küçük bir dikkat noktası var: Evrensellik notlarında dwell için “≥4 step” önerilmişti. V8’de dwell count 3 idi. Bu başarıyı geçersiz kılmaz; ancak Q1 için şu iki seçenekten birini seçmeliyiz: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Seçenek 1: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Dwell eşiğini resmi olarak 3 step tanımlayıp tüm deneyleri bununla yapmak.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Seçenek 2: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V8’i “first TAEM latch” kabul edip, Q1 protokolünde dwell sensitivity yapmak: N=3, N=4, N=5.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Benim önerim: </w:t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N=3 ana protokol, N=4/5 sensitivity tablosu.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Böylece elimizdeki başarı korunur, ama hakem “dwell eşiği keyfi mi?” dediğinde savunmamız olur.</w:t>
      </w:r>
    </w:p>
    <w:p w:rsidR="008E4234" w:rsidRPr="008E4234" w:rsidRDefault="008E4234" w:rsidP="008E4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Evrensellik için adım adım yol haritası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Faz 0 — Baseline ve artefact dondurma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 fazda yeni guidance yazılmayacak.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Dondurulacak dosyalar:</w:t>
      </w:r>
    </w:p>
    <w:p w:rsidR="008E4234" w:rsidRPr="008E4234" w:rsidRDefault="008E4234" w:rsidP="008E4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multiMissileGuideInstance_mis1_state_first_v8_2_final_success_flags.py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single_mis1_main_v8_2_final_success_flags.py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V8/V8.1/V8.2 CSV çıktıları </w:t>
      </w:r>
    </w:p>
    <w:p w:rsidR="008E4234" w:rsidRPr="008E4234" w:rsidRDefault="008E4234" w:rsidP="008E4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plot_csv_report.py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taem_compare_runs_LOGCOMPARE_CLEAN.py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toleranslar ve dwell tanımı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Çıkarılacak artefact seti:</w:t>
      </w:r>
    </w:p>
    <w:p w:rsidR="008E4234" w:rsidRPr="008E4234" w:rsidRDefault="008E4234" w:rsidP="008E4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lastRenderedPageBreak/>
        <w:t>mis1_state_first_v8_2_final_success_flags.csv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summary_by_vehicle.csv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taem_compare_by_vehicle.csv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taem_compare_by_run.csv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timeseries_plots.pdf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ground_track_lonlat.png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TAEM diagnostics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sayfası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 fazın amacı, “V8 başarı tesadüf mü?” sorusunu kapatmaktır.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Kabul kriteri:</w:t>
      </w:r>
    </w:p>
    <w:p w:rsidR="008E4234" w:rsidRPr="008E4234" w:rsidRDefault="008E4234" w:rsidP="008E4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Aynı dosyalarla aynı sonuç tekrar üretilebilmeli. </w:t>
      </w:r>
    </w:p>
    <w:p w:rsidR="008E4234" w:rsidRPr="008E4234" w:rsidRDefault="008E4234" w:rsidP="008E4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Son satırda </w:t>
      </w:r>
      <w:r w:rsidRPr="008E4234">
        <w:rPr>
          <w:rFonts w:ascii="Courier New" w:eastAsia="Times New Roman" w:hAnsi="Courier New" w:cs="Courier New"/>
          <w:sz w:val="20"/>
          <w:szCs w:val="20"/>
        </w:rPr>
        <w:t>end_reason='taem_dwell_reached'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görünmeli. </w:t>
      </w:r>
    </w:p>
    <w:p w:rsidR="008E4234" w:rsidRPr="008E4234" w:rsidRDefault="008E4234" w:rsidP="008E4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Plot ve compare çıktıları aynı başarıyı raporlamalı.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Faz 1 — Single-vehicle robustness: mis1 içinde doğrulama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 fazda hâlâ yalnız mis1 çalışacak.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Amaç: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  <w:t>V8 başarısının tek bir rastlantısal koşu olmadığını göstermek.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Çalışılacak testler:</w:t>
      </w:r>
    </w:p>
    <w:p w:rsidR="008E4234" w:rsidRPr="008E4234" w:rsidRDefault="008E4234" w:rsidP="008E4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Aynı koşu tekrar çalıştırma </w:t>
      </w:r>
    </w:p>
    <w:p w:rsidR="008E4234" w:rsidRPr="008E4234" w:rsidRDefault="008E4234" w:rsidP="008E4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Dwell sensitivity: N=3, N=4, N=5 </w:t>
      </w:r>
    </w:p>
    <w:p w:rsidR="008E4234" w:rsidRPr="008E4234" w:rsidRDefault="008E4234" w:rsidP="008E4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Tolerans sensitivity: </w:t>
      </w:r>
    </w:p>
    <w:p w:rsidR="008E4234" w:rsidRPr="008E4234" w:rsidRDefault="008E4234" w:rsidP="008E42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h_tol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: 2000 / 2500 / 3000 m </w:t>
      </w:r>
    </w:p>
    <w:p w:rsidR="008E4234" w:rsidRPr="008E4234" w:rsidRDefault="008E4234" w:rsidP="008E42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v_tol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: 100 / 130 / 150 m/s </w:t>
      </w:r>
    </w:p>
    <w:p w:rsidR="008E4234" w:rsidRPr="008E4234" w:rsidRDefault="008E4234" w:rsidP="008E42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sgo_tol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: 20 / 25 / 30 km </w:t>
      </w:r>
    </w:p>
    <w:p w:rsidR="008E4234" w:rsidRPr="008E4234" w:rsidRDefault="008E4234" w:rsidP="008E4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Küçük başlangıç sapmaları: </w:t>
      </w:r>
    </w:p>
    <w:p w:rsidR="008E4234" w:rsidRPr="008E4234" w:rsidRDefault="008E4234" w:rsidP="008E42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heading ±1°, ±2° </w:t>
      </w:r>
    </w:p>
    <w:p w:rsidR="008E4234" w:rsidRPr="008E4234" w:rsidRDefault="008E4234" w:rsidP="008E42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velocity ±50 m/s </w:t>
      </w:r>
    </w:p>
    <w:p w:rsidR="008E4234" w:rsidRPr="008E4234" w:rsidRDefault="008E4234" w:rsidP="008E42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height ±250 m, ±500 m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Çıktı tablosu: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546"/>
        <w:gridCol w:w="533"/>
        <w:gridCol w:w="732"/>
        <w:gridCol w:w="1006"/>
        <w:gridCol w:w="820"/>
        <w:gridCol w:w="770"/>
        <w:gridCol w:w="1056"/>
        <w:gridCol w:w="1044"/>
        <w:gridCol w:w="1242"/>
        <w:gridCol w:w="1171"/>
      </w:tblGrid>
      <w:tr w:rsidR="008E4234" w:rsidRPr="008E4234" w:rsidTr="008E4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h_tol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v_tol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sgo_tol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dwell_req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reached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dwell_s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h_err_end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v_err_end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sgo_err_end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end_reason</w:t>
            </w:r>
          </w:p>
        </w:tc>
      </w:tr>
    </w:tbl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 fazın kabul kriteri:</w:t>
      </w:r>
    </w:p>
    <w:p w:rsidR="008E4234" w:rsidRPr="008E4234" w:rsidRDefault="008E4234" w:rsidP="008E4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En az nominal V8 koşusu başarıyı korumalı. </w:t>
      </w:r>
    </w:p>
    <w:p w:rsidR="008E4234" w:rsidRPr="008E4234" w:rsidRDefault="008E4234" w:rsidP="008E4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Küçük sapmalarda tamamen çöküyorsa evrensellik iddiası ertelenir. </w:t>
      </w:r>
    </w:p>
    <w:p w:rsidR="008E4234" w:rsidRPr="008E4234" w:rsidRDefault="008E4234" w:rsidP="008E4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Bazı sapmalarda başarı korunuyorsa “local robustness” iddiası başlar.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Faz 2 — Same-target multiple-routes deneyi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Bu, evrensellik için ilk gerçek çoklu araç adımıdır.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22 Nisan notunda önerilen Kademe B burada devreye giriyor: aynı hedef, farklı rota shaping ve mümkünse 3 araçta TAEM dwell.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Kurulum:</w:t>
      </w:r>
    </w:p>
    <w:p w:rsidR="008E4234" w:rsidRPr="008E4234" w:rsidRDefault="008E4234" w:rsidP="008E4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Aynı hedef korunacak. </w:t>
      </w:r>
    </w:p>
    <w:p w:rsidR="008E4234" w:rsidRPr="008E4234" w:rsidRDefault="008E4234" w:rsidP="008E4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3 araç olacak: mis0, mis1, mis2. </w:t>
      </w:r>
    </w:p>
    <w:p w:rsidR="008E4234" w:rsidRPr="008E4234" w:rsidRDefault="008E4234" w:rsidP="008E4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Route layer farklı olacak. </w:t>
      </w:r>
    </w:p>
    <w:p w:rsidR="008E4234" w:rsidRPr="008E4234" w:rsidRDefault="008E4234" w:rsidP="008E4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Terminal event/latch katmanı değişmeyecek. </w:t>
      </w:r>
    </w:p>
    <w:p w:rsidR="008E4234" w:rsidRPr="008E4234" w:rsidRDefault="008E4234" w:rsidP="008E4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V8 başarı mantığı terminal event için korunacak.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Kademeli yapılacak:</w:t>
      </w:r>
    </w:p>
    <w:p w:rsidR="008E4234" w:rsidRPr="008E4234" w:rsidRDefault="008E4234" w:rsidP="008E4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B1: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Multi-run içinde sadece mis1’in V8 başarısını koruyor mu? </w:t>
      </w:r>
    </w:p>
    <w:p w:rsidR="008E4234" w:rsidRPr="008E4234" w:rsidRDefault="008E4234" w:rsidP="008E4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B2: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mis0 ve mis2 için V8 terminal latch mantığı çalışıyor mu? </w:t>
      </w:r>
    </w:p>
    <w:p w:rsidR="008E4234" w:rsidRPr="008E4234" w:rsidRDefault="008E4234" w:rsidP="008E4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B3: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3/3 araçta dwell var mı? Yoksa 1/3, 2/3 net raporlanacak. </w:t>
      </w:r>
    </w:p>
    <w:p w:rsidR="008E4234" w:rsidRPr="008E4234" w:rsidRDefault="008E4234" w:rsidP="008E4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B4: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route shaping değiştirilmeden sadece initial heading/target set etkisi incelenecek.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Kabul kriteri:</w:t>
      </w:r>
    </w:p>
    <w:p w:rsidR="008E4234" w:rsidRPr="008E4234" w:rsidRDefault="008E4234" w:rsidP="008E4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Minimum: mis1 multi ortamda da </w:t>
      </w:r>
      <w:r w:rsidRPr="008E4234">
        <w:rPr>
          <w:rFonts w:ascii="Courier New" w:eastAsia="Times New Roman" w:hAnsi="Courier New" w:cs="Courier New"/>
          <w:sz w:val="20"/>
          <w:szCs w:val="20"/>
        </w:rPr>
        <w:t>taem_reached=True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E4234" w:rsidRPr="008E4234" w:rsidRDefault="008E4234" w:rsidP="008E4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Orta seviye: 2/3 araçta TAEM dwell. </w:t>
      </w:r>
    </w:p>
    <w:p w:rsidR="008E4234" w:rsidRPr="008E4234" w:rsidRDefault="008E4234" w:rsidP="008E4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Güçlü seviye: 3/3 araçta clean TAEM dwell.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Evrensellik için burada dikkat: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3/3 tek koşu bile evrensellik değildir.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  <w:t>Bu yalnız “same-target multi-route feasibility demonstration” olur.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Faz 3 — Failure-mode taxonomy ve near-success haritası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Q1 makale için bu faz çok önemli.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Savunma notunda önerilen failure-mode ayrıştırması doğrudan burada kullanılmalı: kutuya çok yaklaşan ama dwell üretemeyen rejim, range rebound, geç terminal kapanış, final coğrafi kapanışı iyi ama TAEM-event üretmeyen rejim gibi kiplerin nicel ayrımı önerilmiş.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Her koşu şu sınıflardan birine atanmalı: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4800"/>
      </w:tblGrid>
      <w:tr w:rsidR="008E4234" w:rsidRPr="008E4234" w:rsidTr="008E4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Etiket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Tanım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Clean TAEM success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dwell + latch + end_reason=taem_dwell_reached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Near-success / no dwell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box’a giriyor veya çok yaklaşıyor ama dwell yok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Close pass + escape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s_go düşüyor sonra rebound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Late closure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h/v iyi ama s_go/psi geç kalıyor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Geometry failure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delta_psi büyüyor, box kaçıyor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Energy failure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v/h birlikte korunamıyor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Touchdown-good / TAEM-bad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final coğrafya iyi ama TAEM event yok</w:t>
            </w:r>
          </w:p>
        </w:tc>
      </w:tr>
    </w:tbl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 tablo Q1 için çok güçlü olur; çünkü makaleyi “başardı/başaramadı” basitliğinden çıkarır.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Faz 4 — Dispersiyon ve Monte Carlo kampanyası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Ancak Faz 1–3 tamamlandıktan sonra yapılmalı.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Parametreler:</w:t>
      </w:r>
    </w:p>
    <w:p w:rsidR="008E4234" w:rsidRPr="008E4234" w:rsidRDefault="008E4234" w:rsidP="008E4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initial heading dispersion </w:t>
      </w:r>
    </w:p>
    <w:p w:rsidR="008E4234" w:rsidRPr="008E4234" w:rsidRDefault="008E4234" w:rsidP="008E4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initial velocity dispersion </w:t>
      </w:r>
    </w:p>
    <w:p w:rsidR="008E4234" w:rsidRPr="008E4234" w:rsidRDefault="008E4234" w:rsidP="008E4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initial altitude dispersion </w:t>
      </w:r>
    </w:p>
    <w:p w:rsidR="008E4234" w:rsidRPr="008E4234" w:rsidRDefault="008E4234" w:rsidP="008E4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küçük atmosfer yoğunluğu çarpanı </w:t>
      </w:r>
    </w:p>
    <w:p w:rsidR="008E4234" w:rsidRPr="008E4234" w:rsidRDefault="008E4234" w:rsidP="008E4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küçük aerodinamik CL/CD çarpanı </w:t>
      </w:r>
    </w:p>
    <w:p w:rsidR="008E4234" w:rsidRPr="008E4234" w:rsidRDefault="008E4234" w:rsidP="008E4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target/landing-zone küçük perturbation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Önerilen kampanya:</w:t>
      </w:r>
    </w:p>
    <w:p w:rsidR="008E4234" w:rsidRPr="008E4234" w:rsidRDefault="008E4234" w:rsidP="008E4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Önce deterministik grid: 3×3×3 </w:t>
      </w:r>
    </w:p>
    <w:p w:rsidR="008E4234" w:rsidRPr="008E4234" w:rsidRDefault="008E4234" w:rsidP="008E4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Sonra Monte Carlo: N=50 </w:t>
      </w:r>
    </w:p>
    <w:p w:rsidR="008E4234" w:rsidRPr="008E4234" w:rsidRDefault="008E4234" w:rsidP="008E4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Eğer sonuç umut verirse N=100 veya N=200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Temel metrikler:</w:t>
      </w:r>
    </w:p>
    <w:p w:rsidR="008E4234" w:rsidRPr="008E4234" w:rsidRDefault="008E4234" w:rsidP="008E4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reached_rate </w:t>
      </w:r>
    </w:p>
    <w:p w:rsidR="008E4234" w:rsidRPr="008E4234" w:rsidRDefault="008E4234" w:rsidP="008E4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avg_dwell_s </w:t>
      </w:r>
    </w:p>
    <w:p w:rsidR="008E4234" w:rsidRPr="008E4234" w:rsidRDefault="008E4234" w:rsidP="008E4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dwell_max_s </w:t>
      </w:r>
    </w:p>
    <w:p w:rsidR="008E4234" w:rsidRPr="008E4234" w:rsidRDefault="008E4234" w:rsidP="008E4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terminal error mean/std </w:t>
      </w:r>
    </w:p>
    <w:p w:rsidR="008E4234" w:rsidRPr="008E4234" w:rsidRDefault="008E4234" w:rsidP="008E4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95% CI </w:t>
      </w:r>
    </w:p>
    <w:p w:rsidR="008E4234" w:rsidRPr="008E4234" w:rsidRDefault="008E4234" w:rsidP="008E4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failure-mode distribution </w:t>
      </w:r>
    </w:p>
    <w:p w:rsidR="008E4234" w:rsidRPr="008E4234" w:rsidRDefault="008E4234" w:rsidP="008E4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constraint metrics: q_max, load factor, heat-rate proxy, sigma saturation ratio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Evrensellik iddiası için önerilen eşikler:</w:t>
      </w:r>
    </w:p>
    <w:p w:rsidR="008E4234" w:rsidRPr="008E4234" w:rsidRDefault="008E4234" w:rsidP="008E42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Zayıf evrensellik: reached_rate ≥ 0.60 </w:t>
      </w:r>
    </w:p>
    <w:p w:rsidR="008E4234" w:rsidRPr="008E4234" w:rsidRDefault="008E4234" w:rsidP="008E42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Orta evrensellik: reached_rate ≥ 0.80 </w:t>
      </w:r>
    </w:p>
    <w:p w:rsidR="008E4234" w:rsidRPr="008E4234" w:rsidRDefault="008E4234" w:rsidP="008E42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Güçlü evrensellik: reached_rate ≥ 0.90 ve failure-mode dağılımı açıklanabilir </w:t>
      </w:r>
    </w:p>
    <w:p w:rsidR="008E4234" w:rsidRPr="008E4234" w:rsidRDefault="008E4234" w:rsidP="008E42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Q1 düzeyi güçlü iddia: 3 araç + dispersiyon + istatistiksel başarı oranı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Faz 5 — Genelleme iddiasını sınıflandırma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Makaledeki iddia dört seviyeli olmalı: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713"/>
        <w:gridCol w:w="2381"/>
      </w:tblGrid>
      <w:tr w:rsidR="008E4234" w:rsidRPr="008E4234" w:rsidTr="008E4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Seviye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İddia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Şu anki durum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U0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TAEM-event/proximity framework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Sağlandı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Single-vehicle clean TAEM success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mis1 V8 ile sağlandı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Same-target multi-route success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Henüz yapılmadı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Robustness under dispersions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Henüz yapılmadı</w:t>
            </w:r>
          </w:p>
        </w:tc>
      </w:tr>
      <w:tr w:rsidR="008E4234" w:rsidRPr="008E4234" w:rsidTr="008E4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Universality across vehicles/scenarios</w:t>
            </w:r>
          </w:p>
        </w:tc>
        <w:tc>
          <w:tcPr>
            <w:tcW w:w="0" w:type="auto"/>
            <w:vAlign w:val="center"/>
            <w:hideMark/>
          </w:tcPr>
          <w:p w:rsidR="008E4234" w:rsidRPr="008E4234" w:rsidRDefault="008E4234" w:rsidP="008E4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234">
              <w:rPr>
                <w:rFonts w:ascii="Times New Roman" w:eastAsia="Times New Roman" w:hAnsi="Times New Roman" w:cs="Times New Roman"/>
                <w:sz w:val="24"/>
                <w:szCs w:val="24"/>
              </w:rPr>
              <w:t>Henüz iddia edilmemeli</w:t>
            </w:r>
          </w:p>
        </w:tc>
      </w:tr>
    </w:tbl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 yapı hakem karşısında çok güvenli olur. Çünkü neyi ispatladığımızı, neyi henüz ispatlamadığımızı açıkça ayırır.</w:t>
      </w:r>
    </w:p>
    <w:p w:rsidR="008E4234" w:rsidRPr="008E4234" w:rsidRDefault="008E4234" w:rsidP="008E4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Q1 makale stratejisi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4.1. Ana hikâye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Makale şu hikâyeyi taşımalı:</w:t>
      </w:r>
    </w:p>
    <w:p w:rsidR="008E4234" w:rsidRPr="008E4234" w:rsidRDefault="008E4234" w:rsidP="008E42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Hipersonik/entry tipi çoklu araç terminal yönlendirmesinde başarıyı yalnız touchdown veya final konumla değerlendirmek yetersizdir. Bu çalışma, dwell tabanlı TAEM-event tanımı ve sürekli proximity metriği ile terminal davranışı ayrıştıran, failure-mode analizine izin veren ve tek araçta clean-latched TAEM success gösteren bir değerlendirme ve doğrulama çerçevesi sunar.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Bu hikâye, savunma notundaki öneriyle uyumlu: Q1 için güçlü olan nokta sadece guidance değil; metodolojik katkı, deneysel ayrıştırma ve başarısızlık kiplerinin nicel analizidir.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4.2. Özgün katkılar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Katkıları şöyle yazalım: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Katkı 1 — Dwell-based TAEM event definition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  <w:t xml:space="preserve">TAEM sadece </w:t>
      </w:r>
      <w:r w:rsidRPr="008E4234">
        <w:rPr>
          <w:rFonts w:ascii="Courier New" w:eastAsia="Times New Roman" w:hAnsi="Courier New" w:cs="Courier New"/>
          <w:sz w:val="20"/>
          <w:szCs w:val="20"/>
        </w:rPr>
        <w:t>s_go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eşiği olarak değil; </w:t>
      </w:r>
      <w:r w:rsidRPr="008E4234">
        <w:rPr>
          <w:rFonts w:ascii="Courier New" w:eastAsia="Times New Roman" w:hAnsi="Courier New" w:cs="Courier New"/>
          <w:sz w:val="20"/>
          <w:szCs w:val="20"/>
        </w:rPr>
        <w:t>h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234">
        <w:rPr>
          <w:rFonts w:ascii="Courier New" w:eastAsia="Times New Roman" w:hAnsi="Courier New" w:cs="Courier New"/>
          <w:sz w:val="20"/>
          <w:szCs w:val="20"/>
        </w:rPr>
        <w:t>v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234">
        <w:rPr>
          <w:rFonts w:ascii="Courier New" w:eastAsia="Times New Roman" w:hAnsi="Courier New" w:cs="Courier New"/>
          <w:sz w:val="20"/>
          <w:szCs w:val="20"/>
        </w:rPr>
        <w:t>s_go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gerekirse </w:t>
      </w:r>
      <w:r w:rsidRPr="008E4234">
        <w:rPr>
          <w:rFonts w:ascii="Courier New" w:eastAsia="Times New Roman" w:hAnsi="Courier New" w:cs="Courier New"/>
          <w:sz w:val="20"/>
          <w:szCs w:val="20"/>
        </w:rPr>
        <w:t>psi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toleransları ve dwell şartıyla tanımlanır. Böylece “yaklaştı” ile “gerçekten ulaştı” ayrılır.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Katkı 2 — Continuous terminal proximity metric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  <w:t xml:space="preserve">İkili başarı/başarısızlık yerine </w:t>
      </w:r>
      <w:r w:rsidRPr="008E4234">
        <w:rPr>
          <w:rFonts w:ascii="Courier New" w:eastAsia="Times New Roman" w:hAnsi="Courier New" w:cs="Courier New"/>
          <w:sz w:val="20"/>
          <w:szCs w:val="20"/>
        </w:rPr>
        <w:t>box_score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veya </w:t>
      </w:r>
      <w:r w:rsidRPr="008E4234">
        <w:rPr>
          <w:rFonts w:ascii="Courier New" w:eastAsia="Times New Roman" w:hAnsi="Courier New" w:cs="Courier New"/>
          <w:sz w:val="20"/>
          <w:szCs w:val="20"/>
        </w:rPr>
        <w:t>taem_close_score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ile terminale yaklaşma sürekli izlenir.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Katkı 3 — Event/logging/compare pipeline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  <w:t>TAEM event ve proximity analizi guidance’dan ayrılmıştır. Böylece aynı analiz katmanı farklı guidance yasalarına uygulanabilir.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Katkı 4 — Failure-mode taxonomy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  <w:t>Near-success, close pass + escape, range rebound, geometry failure, energy failure ve touchdown-good/TAEM-bad rejimleri nicel olarak ayrıştırılır.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Katkı 5 — Clean-latched single-vehicle TAEM demonstration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  <w:t>Mis1 için V8 hattında gerçek dwell + clean terminate gösterilir.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Katkı 6 — Universality protocol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  <w:t>Çalışma, tek başarı koşusu yerine multi-route ve dispersiyon kampanyasına uzanan kademeli bir evrensellik protokolü önerir.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Burada çok önemli: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  <w:t>“Universal guidance achieved” demeyeceğiz.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  <w:t>“Universality-oriented validation protocol is established” diyeceğiz. Eğer Faz 2–4 başarılı olursa iddia güçlendirilir.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4.3. Makale bölüm omurgası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Savunma notundaki bölüm yapısı korunmalı.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234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Üç parçalı giriş:</w:t>
      </w:r>
    </w:p>
    <w:p w:rsidR="008E4234" w:rsidRPr="008E4234" w:rsidRDefault="008E4234" w:rsidP="008E42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Terminal başarıyı yalnız final konumla ölçmenin yetersizliği </w:t>
      </w:r>
    </w:p>
    <w:p w:rsidR="008E4234" w:rsidRPr="008E4234" w:rsidRDefault="008E4234" w:rsidP="008E42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TAEM-event tanımının çoğu çalışmada tek eşik veya belirsiz olması </w:t>
      </w:r>
    </w:p>
    <w:p w:rsidR="008E4234" w:rsidRPr="008E4234" w:rsidRDefault="008E4234" w:rsidP="008E42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Bu çalışmanın dwell-based event + continuous proximity + failure-mode framework katkısı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Sonunda katkı maddeleri.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234">
        <w:rPr>
          <w:rFonts w:ascii="Times New Roman" w:eastAsia="Times New Roman" w:hAnsi="Times New Roman" w:cs="Times New Roman"/>
          <w:b/>
          <w:bCs/>
          <w:sz w:val="27"/>
          <w:szCs w:val="27"/>
        </w:rPr>
        <w:t>2. Problem Definition and Terminal Success Formulation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Alt başlıklar:</w:t>
      </w:r>
    </w:p>
    <w:p w:rsidR="008E4234" w:rsidRPr="008E4234" w:rsidRDefault="008E4234" w:rsidP="008E4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2.1 Same-target multi-vehicle entry scenario </w:t>
      </w:r>
    </w:p>
    <w:p w:rsidR="008E4234" w:rsidRPr="008E4234" w:rsidRDefault="008E4234" w:rsidP="008E4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2.2 TAEM target state and tolerance box </w:t>
      </w:r>
    </w:p>
    <w:p w:rsidR="008E4234" w:rsidRPr="008E4234" w:rsidRDefault="008E4234" w:rsidP="008E4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2.3 Dwell-based TAEM event </w:t>
      </w:r>
    </w:p>
    <w:p w:rsidR="008E4234" w:rsidRPr="008E4234" w:rsidRDefault="008E4234" w:rsidP="008E4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2.4 Continuous proximity metric </w:t>
      </w:r>
    </w:p>
    <w:p w:rsidR="008E4234" w:rsidRPr="008E4234" w:rsidRDefault="008E4234" w:rsidP="008E4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2.5 Clean termination and post-processing protocol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lastRenderedPageBreak/>
        <w:t>Buradaki ana cümle: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Touchdown proximity is not equivalent to TAEM event success.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234">
        <w:rPr>
          <w:rFonts w:ascii="Times New Roman" w:eastAsia="Times New Roman" w:hAnsi="Times New Roman" w:cs="Times New Roman"/>
          <w:b/>
          <w:bCs/>
          <w:sz w:val="27"/>
          <w:szCs w:val="27"/>
        </w:rPr>
        <w:t>3. Methodology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Alt başlıklar:</w:t>
      </w:r>
    </w:p>
    <w:p w:rsidR="008E4234" w:rsidRPr="008E4234" w:rsidRDefault="008E4234" w:rsidP="008E4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3.1 Simulation and guidance architecture </w:t>
      </w:r>
    </w:p>
    <w:p w:rsidR="008E4234" w:rsidRPr="008E4234" w:rsidRDefault="008E4234" w:rsidP="008E4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3.2 Event/logging/evaluation layer </w:t>
      </w:r>
    </w:p>
    <w:p w:rsidR="008E4234" w:rsidRPr="008E4234" w:rsidRDefault="008E4234" w:rsidP="008E4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3.3 TAEM compare pipeline </w:t>
      </w:r>
    </w:p>
    <w:p w:rsidR="008E4234" w:rsidRPr="008E4234" w:rsidRDefault="008E4234" w:rsidP="008E4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3.4 Experimental protocol </w:t>
      </w:r>
    </w:p>
    <w:p w:rsidR="008E4234" w:rsidRPr="008E4234" w:rsidRDefault="008E4234" w:rsidP="008E4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3.5 Single-vehicle success baseline and extension protocol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234">
        <w:rPr>
          <w:rFonts w:ascii="Times New Roman" w:eastAsia="Times New Roman" w:hAnsi="Times New Roman" w:cs="Times New Roman"/>
          <w:b/>
          <w:bCs/>
          <w:sz w:val="27"/>
          <w:szCs w:val="27"/>
        </w:rPr>
        <w:t>4. Results and Discussion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Alt başlıklar:</w:t>
      </w:r>
    </w:p>
    <w:p w:rsidR="008E4234" w:rsidRPr="008E4234" w:rsidRDefault="008E4234" w:rsidP="008E42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4.1 Baseline multi-vehicle terminal behavior </w:t>
      </w:r>
    </w:p>
    <w:p w:rsidR="008E4234" w:rsidRPr="008E4234" w:rsidRDefault="008E4234" w:rsidP="008E42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4.2 Mis1 clean TAEM success case </w:t>
      </w:r>
    </w:p>
    <w:p w:rsidR="008E4234" w:rsidRPr="008E4234" w:rsidRDefault="008E4234" w:rsidP="008E42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4.3 Event-based TAEM proximity analysis </w:t>
      </w:r>
    </w:p>
    <w:p w:rsidR="008E4234" w:rsidRPr="008E4234" w:rsidRDefault="008E4234" w:rsidP="008E42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4.4 Failure-mode classification </w:t>
      </w:r>
    </w:p>
    <w:p w:rsidR="008E4234" w:rsidRPr="008E4234" w:rsidRDefault="008E4234" w:rsidP="008E42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4.5 Patch progression and design lessons </w:t>
      </w:r>
    </w:p>
    <w:p w:rsidR="008E4234" w:rsidRPr="008E4234" w:rsidRDefault="008E4234" w:rsidP="008E42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4.6 Universality protocol and limitations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4234">
        <w:rPr>
          <w:rFonts w:ascii="Times New Roman" w:eastAsia="Times New Roman" w:hAnsi="Times New Roman" w:cs="Times New Roman"/>
          <w:b/>
          <w:bCs/>
          <w:sz w:val="27"/>
          <w:szCs w:val="27"/>
        </w:rPr>
        <w:t>5. Conclusion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Sonuç tonu:</w:t>
      </w:r>
    </w:p>
    <w:p w:rsidR="008E4234" w:rsidRPr="008E4234" w:rsidRDefault="008E4234" w:rsidP="008E42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Event framework kurulmuştur. </w:t>
      </w:r>
    </w:p>
    <w:p w:rsidR="008E4234" w:rsidRPr="008E4234" w:rsidRDefault="008E4234" w:rsidP="008E42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Clean-latched single-vehicle TAEM success gösterilmiştir. </w:t>
      </w:r>
    </w:p>
    <w:p w:rsidR="008E4234" w:rsidRPr="008E4234" w:rsidRDefault="008E4234" w:rsidP="008E42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Multi-vehicle universality için protokol tanımlanmıştır. </w:t>
      </w:r>
    </w:p>
    <w:p w:rsidR="008E4234" w:rsidRPr="008E4234" w:rsidRDefault="008E4234" w:rsidP="008E42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Geniş dispersiyon testleri gelecekte değil, eğer yaparsak ana sonuç olarak verilecektir. </w:t>
      </w:r>
    </w:p>
    <w:p w:rsidR="008E4234" w:rsidRPr="008E4234" w:rsidRDefault="008E4234" w:rsidP="008E4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Q1 için gerekli tablolar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Table 1 — Scenario and evaluation setup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İçerik:</w:t>
      </w:r>
    </w:p>
    <w:p w:rsidR="008E4234" w:rsidRPr="008E4234" w:rsidRDefault="008E4234" w:rsidP="008E42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araç sayısı </w:t>
      </w:r>
    </w:p>
    <w:p w:rsidR="008E4234" w:rsidRPr="008E4234" w:rsidRDefault="008E4234" w:rsidP="008E42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hedef </w:t>
      </w:r>
    </w:p>
    <w:p w:rsidR="008E4234" w:rsidRPr="008E4234" w:rsidRDefault="008E4234" w:rsidP="008E42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TAEM target state </w:t>
      </w:r>
    </w:p>
    <w:p w:rsidR="008E4234" w:rsidRPr="008E4234" w:rsidRDefault="008E4234" w:rsidP="008E42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toleranslar </w:t>
      </w:r>
    </w:p>
    <w:p w:rsidR="008E4234" w:rsidRPr="008E4234" w:rsidRDefault="008E4234" w:rsidP="008E42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dwell requirement </w:t>
      </w:r>
    </w:p>
    <w:p w:rsidR="008E4234" w:rsidRPr="008E4234" w:rsidRDefault="008E4234" w:rsidP="008E42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output artefacts </w:t>
      </w:r>
    </w:p>
    <w:p w:rsidR="008E4234" w:rsidRPr="008E4234" w:rsidRDefault="008E4234" w:rsidP="008E42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logging columns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Table 2 — Single-vehicle V8 success summary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İçerik:</w:t>
      </w:r>
    </w:p>
    <w:p w:rsidR="008E4234" w:rsidRPr="008E4234" w:rsidRDefault="008E4234" w:rsidP="008E4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h_end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v_end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s_go_end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delta_psi_end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taem_h_err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taem_v_err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taem_s_go_err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taem_dwell_s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end_reason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Table 3 — Vehicle-wise terminal event and proximity metrics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İçerik:</w:t>
      </w:r>
    </w:p>
    <w:p w:rsidR="008E4234" w:rsidRPr="008E4234" w:rsidRDefault="008E4234" w:rsidP="008E42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min </w:t>
      </w:r>
      <w:r w:rsidRPr="008E4234">
        <w:rPr>
          <w:rFonts w:ascii="Courier New" w:eastAsia="Times New Roman" w:hAnsi="Courier New" w:cs="Courier New"/>
          <w:sz w:val="20"/>
          <w:szCs w:val="20"/>
        </w:rPr>
        <w:t>|h_err|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min </w:t>
      </w:r>
      <w:r w:rsidRPr="008E4234">
        <w:rPr>
          <w:rFonts w:ascii="Courier New" w:eastAsia="Times New Roman" w:hAnsi="Courier New" w:cs="Courier New"/>
          <w:sz w:val="20"/>
          <w:szCs w:val="20"/>
        </w:rPr>
        <w:t>|v_err|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min </w:t>
      </w:r>
      <w:r w:rsidRPr="008E4234">
        <w:rPr>
          <w:rFonts w:ascii="Courier New" w:eastAsia="Times New Roman" w:hAnsi="Courier New" w:cs="Courier New"/>
          <w:sz w:val="20"/>
          <w:szCs w:val="20"/>
        </w:rPr>
        <w:t>|s_go_err|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min </w:t>
      </w:r>
      <w:r w:rsidRPr="008E4234">
        <w:rPr>
          <w:rFonts w:ascii="Courier New" w:eastAsia="Times New Roman" w:hAnsi="Courier New" w:cs="Courier New"/>
          <w:sz w:val="20"/>
          <w:szCs w:val="20"/>
        </w:rPr>
        <w:t>|psi_err|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best </w:t>
      </w:r>
      <w:r w:rsidRPr="008E4234">
        <w:rPr>
          <w:rFonts w:ascii="Courier New" w:eastAsia="Times New Roman" w:hAnsi="Courier New" w:cs="Courier New"/>
          <w:sz w:val="20"/>
          <w:szCs w:val="20"/>
        </w:rPr>
        <w:t>box_score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taem_reached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end_reason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Table 4 — Failure-mode classification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İçerik:</w:t>
      </w:r>
    </w:p>
    <w:p w:rsidR="008E4234" w:rsidRPr="008E4234" w:rsidRDefault="008E4234" w:rsidP="008E42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araç </w:t>
      </w:r>
    </w:p>
    <w:p w:rsidR="008E4234" w:rsidRPr="008E4234" w:rsidRDefault="008E4234" w:rsidP="008E42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koşu </w:t>
      </w:r>
    </w:p>
    <w:p w:rsidR="008E4234" w:rsidRPr="008E4234" w:rsidRDefault="008E4234" w:rsidP="008E42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failure label </w:t>
      </w:r>
    </w:p>
    <w:p w:rsidR="008E4234" w:rsidRPr="008E4234" w:rsidRDefault="008E4234" w:rsidP="008E42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evidence </w:t>
      </w:r>
    </w:p>
    <w:p w:rsidR="008E4234" w:rsidRPr="008E4234" w:rsidRDefault="008E4234" w:rsidP="008E42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yorum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Table 5 — Patch / branch progression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İçerik:</w:t>
      </w:r>
    </w:p>
    <w:p w:rsidR="008E4234" w:rsidRPr="008E4234" w:rsidRDefault="008E4234" w:rsidP="008E42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V1 near-success </w:t>
      </w:r>
    </w:p>
    <w:p w:rsidR="008E4234" w:rsidRPr="008E4234" w:rsidRDefault="008E4234" w:rsidP="008E42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V6/V7 clean fail-latch lessons </w:t>
      </w:r>
    </w:p>
    <w:p w:rsidR="008E4234" w:rsidRPr="008E4234" w:rsidRDefault="008E4234" w:rsidP="008E42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V8 success latch </w:t>
      </w:r>
    </w:p>
    <w:p w:rsidR="008E4234" w:rsidRPr="008E4234" w:rsidRDefault="008E4234" w:rsidP="008E42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V8.2 final flag cleanup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Burada dikkat: V6/V7 başarısızlıklarını saklamayalım; bunları “failure analysis and design filtering” olarak sunalım. Q1 için bu olgunluk gösterir.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Table 6 — Universality campaign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 tablo Faz 2–4 tamamlanırsa eklenecek:</w:t>
      </w:r>
    </w:p>
    <w:p w:rsidR="008E4234" w:rsidRPr="008E4234" w:rsidRDefault="008E4234" w:rsidP="008E42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route set </w:t>
      </w:r>
    </w:p>
    <w:p w:rsidR="008E4234" w:rsidRPr="008E4234" w:rsidRDefault="008E4234" w:rsidP="008E42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dispersion level </w:t>
      </w:r>
    </w:p>
    <w:p w:rsidR="008E4234" w:rsidRPr="008E4234" w:rsidRDefault="008E4234" w:rsidP="008E42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</w:p>
    <w:p w:rsidR="008E4234" w:rsidRPr="008E4234" w:rsidRDefault="008E4234" w:rsidP="008E42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reached_rate </w:t>
      </w:r>
    </w:p>
    <w:p w:rsidR="008E4234" w:rsidRPr="008E4234" w:rsidRDefault="008E4234" w:rsidP="008E42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mean dwell </w:t>
      </w:r>
    </w:p>
    <w:p w:rsidR="008E4234" w:rsidRPr="008E4234" w:rsidRDefault="008E4234" w:rsidP="008E42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failure distribution </w:t>
      </w:r>
    </w:p>
    <w:p w:rsidR="008E4234" w:rsidRPr="008E4234" w:rsidRDefault="008E4234" w:rsidP="008E42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constraint metrics </w:t>
      </w:r>
    </w:p>
    <w:p w:rsidR="008E4234" w:rsidRPr="008E4234" w:rsidRDefault="008E4234" w:rsidP="008E4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Şekil paketi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Savunma notunda önerilen şekil paketi sade ve doğru.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Ben güncellenmiş haliyle şöyle öneriyorum: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Figure 1 — Overall framework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Simülasyon → guidance → TAEM logging → compare → event/proximity/failure-mode output.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Figure 2 — TAEM event definition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Tolerance box + dwell logic diagram.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Figure 3 — Mis1 V8 success time histories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height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234">
        <w:rPr>
          <w:rFonts w:ascii="Courier New" w:eastAsia="Times New Roman" w:hAnsi="Courier New" w:cs="Courier New"/>
          <w:sz w:val="20"/>
          <w:szCs w:val="20"/>
        </w:rPr>
        <w:t>velocity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234">
        <w:rPr>
          <w:rFonts w:ascii="Courier New" w:eastAsia="Times New Roman" w:hAnsi="Courier New" w:cs="Courier New"/>
          <w:sz w:val="20"/>
          <w:szCs w:val="20"/>
        </w:rPr>
        <w:t>s_go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234">
        <w:rPr>
          <w:rFonts w:ascii="Courier New" w:eastAsia="Times New Roman" w:hAnsi="Courier New" w:cs="Courier New"/>
          <w:sz w:val="20"/>
          <w:szCs w:val="20"/>
        </w:rPr>
        <w:t>delta_psi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234">
        <w:rPr>
          <w:rFonts w:ascii="Courier New" w:eastAsia="Times New Roman" w:hAnsi="Courier New" w:cs="Courier New"/>
          <w:sz w:val="20"/>
          <w:szCs w:val="20"/>
        </w:rPr>
        <w:t>taem_in_box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Figure 4 — TAEM diagnostics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Courier New" w:eastAsia="Times New Roman" w:hAnsi="Courier New" w:cs="Courier New"/>
          <w:sz w:val="20"/>
          <w:szCs w:val="20"/>
        </w:rPr>
        <w:t>box_score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234">
        <w:rPr>
          <w:rFonts w:ascii="Courier New" w:eastAsia="Times New Roman" w:hAnsi="Courier New" w:cs="Courier New"/>
          <w:sz w:val="20"/>
          <w:szCs w:val="20"/>
        </w:rPr>
        <w:t>taem_h_err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234">
        <w:rPr>
          <w:rFonts w:ascii="Courier New" w:eastAsia="Times New Roman" w:hAnsi="Courier New" w:cs="Courier New"/>
          <w:sz w:val="20"/>
          <w:szCs w:val="20"/>
        </w:rPr>
        <w:t>taem_v_err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234">
        <w:rPr>
          <w:rFonts w:ascii="Courier New" w:eastAsia="Times New Roman" w:hAnsi="Courier New" w:cs="Courier New"/>
          <w:sz w:val="20"/>
          <w:szCs w:val="20"/>
        </w:rPr>
        <w:t>taem_s_go_err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t>, dwell counter.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Figure 5 — Failure-mode examples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V7.4 veya V6 gibi bir clean fail-latch örneği: neden başarısız olduğunu gösteren tanı figürü.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Figure 6 — Universality protocol diagram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Kademe A → B → C → D.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Eğer makale sayfa sınırı dar ise Figure 5 ve Figure 6’dan biri supplementary’ye alınabilir.</w:t>
      </w:r>
    </w:p>
    <w:p w:rsidR="008E4234" w:rsidRPr="008E4234" w:rsidRDefault="008E4234" w:rsidP="008E4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Bundan sonra çalıştırılacak somut deney sırası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Deney 1 — V8.2 baseline confirmation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Amaç: V8 başarısını nihai doğrulamak.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Çıktılar:</w:t>
      </w:r>
    </w:p>
    <w:p w:rsidR="008E4234" w:rsidRPr="008E4234" w:rsidRDefault="008E4234" w:rsidP="008E42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</w:p>
    <w:p w:rsidR="008E4234" w:rsidRPr="008E4234" w:rsidRDefault="008E4234" w:rsidP="008E42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</w:p>
    <w:p w:rsidR="008E4234" w:rsidRPr="008E4234" w:rsidRDefault="008E4234" w:rsidP="008E42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compare files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Karar:</w:t>
      </w:r>
    </w:p>
    <w:p w:rsidR="008E4234" w:rsidRPr="008E4234" w:rsidRDefault="008E4234" w:rsidP="008E42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Başarı tekrar ederse Faz 1 tamam. </w:t>
      </w:r>
    </w:p>
    <w:p w:rsidR="008E4234" w:rsidRPr="008E4234" w:rsidRDefault="008E4234" w:rsidP="008E42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Başarı tekrar etmezse dosya/seed/yerleşim farkı aranır.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Deney 2 — Dwell sensitivity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Aynı V8 mantığıyla:</w:t>
      </w:r>
    </w:p>
    <w:p w:rsidR="008E4234" w:rsidRPr="008E4234" w:rsidRDefault="008E4234" w:rsidP="008E42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dwell=3 </w:t>
      </w:r>
    </w:p>
    <w:p w:rsidR="008E4234" w:rsidRPr="008E4234" w:rsidRDefault="008E4234" w:rsidP="008E42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dwell=4 </w:t>
      </w:r>
    </w:p>
    <w:p w:rsidR="008E4234" w:rsidRPr="008E4234" w:rsidRDefault="008E4234" w:rsidP="008E42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dwell=5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Karar:</w:t>
      </w:r>
    </w:p>
    <w:p w:rsidR="008E4234" w:rsidRPr="008E4234" w:rsidRDefault="008E4234" w:rsidP="008E42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dwell=3 başarı, dwell=4 başarısız ise makalede dwell=3 kullanılabilir ama sensitivity açıkça verilmeli. </w:t>
      </w:r>
    </w:p>
    <w:p w:rsidR="008E4234" w:rsidRPr="008E4234" w:rsidRDefault="008E4234" w:rsidP="008E42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dwell=4 de başarı verirse Q1 için çok güçlenir.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Deney 3 — mis1 perturbation mini-grid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Küçük sapmalar:</w:t>
      </w:r>
    </w:p>
    <w:p w:rsidR="008E4234" w:rsidRPr="008E4234" w:rsidRDefault="008E4234" w:rsidP="008E42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heading ±1°, ±2° </w:t>
      </w:r>
    </w:p>
    <w:p w:rsidR="008E4234" w:rsidRPr="008E4234" w:rsidRDefault="008E4234" w:rsidP="008E42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height ±250/500 m </w:t>
      </w:r>
    </w:p>
    <w:p w:rsidR="008E4234" w:rsidRPr="008E4234" w:rsidRDefault="008E4234" w:rsidP="008E42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velocity ±50/100 m/s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Karar:</w:t>
      </w:r>
    </w:p>
    <w:p w:rsidR="008E4234" w:rsidRPr="008E4234" w:rsidRDefault="008E4234" w:rsidP="008E42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Başarı oranı varsa “local robustness” yazılır. </w:t>
      </w:r>
    </w:p>
    <w:p w:rsidR="008E4234" w:rsidRPr="008E4234" w:rsidRDefault="008E4234" w:rsidP="008E42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Yoksa “nominal clean success demonstration” olarak kalır.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Deney 4 — Same-target multi-vehicle transfer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V8 terminal latch mantığı multi hatta taşınır.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Ölçü:</w:t>
      </w:r>
    </w:p>
    <w:p w:rsidR="008E4234" w:rsidRPr="008E4234" w:rsidRDefault="008E4234" w:rsidP="008E42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1/3 mü, 2/3 mü, 3/3 mü?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Deney 5 — Multi-route + dispersion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Faz 4’teki robustness.</w:t>
      </w:r>
    </w:p>
    <w:p w:rsidR="008E4234" w:rsidRPr="008E4234" w:rsidRDefault="008E4234" w:rsidP="008E4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Makalede kullanılacak dürüst iddia cümleleri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Şu anda güvenle söylenebilecek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“Bu çalışma, TAEM terminal başarısını dwell tabanlı bir olay olarak tanımlayan ve terminal yakınlığı sürekli bir metrikle izleyen bir değerlendirme çerçevesi sunmaktadır.”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“Önerilen logging ve compare hattı, near-success, close-pass escape, geometry failure ve clean success gibi terminal rejimlerini ayrıştırmaktadır.”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“Mis1 tek araç koşusunda clean-latched TAEM success elde edilmiştir.”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Henüz söylenmemesi gereken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“Guidance evrensel olarak tüm araçlarda çalışmaktadır.”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“Çoklu araç TAEM capture garanti edilmiştir.”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“Robustness under dispersions gösterilmiştir.”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Faz 2–4 başarılı olursa söylenebilecek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“Çerçeve, aynı hedefe yönelen çoklu araç senaryosunda farklı route-shaping rejimleri altında genelleştirilebilir TAEM-event doğrulaması sağlamıştır.”</w:t>
      </w:r>
    </w:p>
    <w:p w:rsidR="008E4234" w:rsidRPr="008E4234" w:rsidRDefault="008E4234" w:rsidP="008E4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En doğru kısa strateji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Bundan sonra aynı anda hem makale hem mühendislik şöyle ilerlemeli: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Mühendislik tarafı</w:t>
      </w:r>
    </w:p>
    <w:p w:rsidR="008E4234" w:rsidRPr="008E4234" w:rsidRDefault="008E4234" w:rsidP="008E42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V8.2 baseline freeze </w:t>
      </w:r>
    </w:p>
    <w:p w:rsidR="008E4234" w:rsidRPr="008E4234" w:rsidRDefault="008E4234" w:rsidP="008E42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Dwell/tolerance sensitivity </w:t>
      </w:r>
    </w:p>
    <w:p w:rsidR="008E4234" w:rsidRPr="008E4234" w:rsidRDefault="008E4234" w:rsidP="008E42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Mis1 perturbation </w:t>
      </w:r>
    </w:p>
    <w:p w:rsidR="008E4234" w:rsidRPr="008E4234" w:rsidRDefault="008E4234" w:rsidP="008E42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Multi transfer </w:t>
      </w:r>
    </w:p>
    <w:p w:rsidR="008E4234" w:rsidRPr="008E4234" w:rsidRDefault="008E4234" w:rsidP="008E42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Monte Carlo / dispersion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234">
        <w:rPr>
          <w:rFonts w:ascii="Times New Roman" w:eastAsia="Times New Roman" w:hAnsi="Times New Roman" w:cs="Times New Roman"/>
          <w:b/>
          <w:bCs/>
          <w:sz w:val="36"/>
          <w:szCs w:val="36"/>
        </w:rPr>
        <w:t>Makale tarafı</w:t>
      </w:r>
    </w:p>
    <w:p w:rsidR="008E4234" w:rsidRPr="008E4234" w:rsidRDefault="008E4234" w:rsidP="008E42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Introduction + contribution yazımı </w:t>
      </w:r>
    </w:p>
    <w:p w:rsidR="008E4234" w:rsidRPr="008E4234" w:rsidRDefault="008E4234" w:rsidP="008E42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TAEM event formulation </w:t>
      </w:r>
    </w:p>
    <w:p w:rsidR="008E4234" w:rsidRPr="008E4234" w:rsidRDefault="008E4234" w:rsidP="008E42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Logging/compare methodology </w:t>
      </w:r>
    </w:p>
    <w:p w:rsidR="008E4234" w:rsidRPr="008E4234" w:rsidRDefault="008E4234" w:rsidP="008E42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V8 success result </w:t>
      </w:r>
    </w:p>
    <w:p w:rsidR="008E4234" w:rsidRPr="008E4234" w:rsidRDefault="008E4234" w:rsidP="008E42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Failure-mode taxonomy </w:t>
      </w:r>
    </w:p>
    <w:p w:rsidR="008E4234" w:rsidRPr="008E4234" w:rsidRDefault="008E4234" w:rsidP="008E42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 xml:space="preserve">Universality protocol / robustness sonuçları geldikçe Results’a ekleme 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 şekilde çalışırsak Q1 için hikâye dağılmaz. Başarıyı abartmadan ama güçlü biçimde konumlandırırız.</w:t>
      </w:r>
    </w:p>
    <w:p w:rsidR="008E4234" w:rsidRPr="008E4234" w:rsidRDefault="008E4234" w:rsidP="008E4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Son karar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sz w:val="24"/>
          <w:szCs w:val="24"/>
        </w:rPr>
        <w:t>Bugünkü nihai yol şu:</w:t>
      </w:r>
    </w:p>
    <w:p w:rsidR="008E4234" w:rsidRPr="008E4234" w:rsidRDefault="008E4234" w:rsidP="008E4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V8/V8.2 artık başarı baseline’dır.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V6/V7 serisi failure-analysis arşividir.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Evrensellik iddiası için artık yeni guidance yaması değil, protokollü doğrulama kampanyası gerekir.</w:t>
      </w:r>
      <w:r w:rsidRPr="008E4234">
        <w:rPr>
          <w:rFonts w:ascii="Times New Roman" w:eastAsia="Times New Roman" w:hAnsi="Times New Roman" w:cs="Times New Roman"/>
          <w:sz w:val="24"/>
          <w:szCs w:val="24"/>
        </w:rPr>
        <w:br/>
      </w:r>
      <w:r w:rsidRPr="008E4234">
        <w:rPr>
          <w:rFonts w:ascii="Times New Roman" w:eastAsia="Times New Roman" w:hAnsi="Times New Roman" w:cs="Times New Roman"/>
          <w:b/>
          <w:bCs/>
          <w:sz w:val="24"/>
          <w:szCs w:val="24"/>
        </w:rPr>
        <w:t>Q1 makale ana katkısı ise dwell-based TAEM event framework + continuous proximity metric + failure-mode taxonomy + clean-latched mis1 success + staged universality protocol olmalıdır.</w:t>
      </w:r>
    </w:p>
    <w:p w:rsidR="00B73EE2" w:rsidRDefault="008E4234">
      <w:bookmarkStart w:id="0" w:name="_GoBack"/>
      <w:bookmarkEnd w:id="0"/>
    </w:p>
    <w:sectPr w:rsidR="00B73EE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9024C"/>
    <w:multiLevelType w:val="multilevel"/>
    <w:tmpl w:val="7388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79CA"/>
    <w:multiLevelType w:val="multilevel"/>
    <w:tmpl w:val="126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94CC3"/>
    <w:multiLevelType w:val="multilevel"/>
    <w:tmpl w:val="15B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5623B"/>
    <w:multiLevelType w:val="multilevel"/>
    <w:tmpl w:val="93C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E4741"/>
    <w:multiLevelType w:val="multilevel"/>
    <w:tmpl w:val="B1A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1564C"/>
    <w:multiLevelType w:val="multilevel"/>
    <w:tmpl w:val="DC7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B2AC9"/>
    <w:multiLevelType w:val="multilevel"/>
    <w:tmpl w:val="58A6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D0960"/>
    <w:multiLevelType w:val="multilevel"/>
    <w:tmpl w:val="96E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A6B8C"/>
    <w:multiLevelType w:val="multilevel"/>
    <w:tmpl w:val="467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F6DB1"/>
    <w:multiLevelType w:val="multilevel"/>
    <w:tmpl w:val="FC5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82A0B"/>
    <w:multiLevelType w:val="multilevel"/>
    <w:tmpl w:val="2BC6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C69A1"/>
    <w:multiLevelType w:val="multilevel"/>
    <w:tmpl w:val="2CB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73634"/>
    <w:multiLevelType w:val="multilevel"/>
    <w:tmpl w:val="7514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2156D"/>
    <w:multiLevelType w:val="multilevel"/>
    <w:tmpl w:val="5A6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C722D"/>
    <w:multiLevelType w:val="multilevel"/>
    <w:tmpl w:val="1138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61E29"/>
    <w:multiLevelType w:val="multilevel"/>
    <w:tmpl w:val="8ED0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C33C0"/>
    <w:multiLevelType w:val="multilevel"/>
    <w:tmpl w:val="F0C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E14B3"/>
    <w:multiLevelType w:val="multilevel"/>
    <w:tmpl w:val="8FF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31F2A"/>
    <w:multiLevelType w:val="multilevel"/>
    <w:tmpl w:val="65B0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61AFC"/>
    <w:multiLevelType w:val="multilevel"/>
    <w:tmpl w:val="EC30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05E4D"/>
    <w:multiLevelType w:val="multilevel"/>
    <w:tmpl w:val="CF70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78618D"/>
    <w:multiLevelType w:val="multilevel"/>
    <w:tmpl w:val="4254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E51B5"/>
    <w:multiLevelType w:val="multilevel"/>
    <w:tmpl w:val="A9B2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B22359"/>
    <w:multiLevelType w:val="multilevel"/>
    <w:tmpl w:val="A22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95B76"/>
    <w:multiLevelType w:val="multilevel"/>
    <w:tmpl w:val="F04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404AA"/>
    <w:multiLevelType w:val="multilevel"/>
    <w:tmpl w:val="5666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73971"/>
    <w:multiLevelType w:val="multilevel"/>
    <w:tmpl w:val="C670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227AB3"/>
    <w:multiLevelType w:val="multilevel"/>
    <w:tmpl w:val="CC1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00F33"/>
    <w:multiLevelType w:val="multilevel"/>
    <w:tmpl w:val="B61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42E6B"/>
    <w:multiLevelType w:val="multilevel"/>
    <w:tmpl w:val="E5F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038E9"/>
    <w:multiLevelType w:val="multilevel"/>
    <w:tmpl w:val="1FA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F214E"/>
    <w:multiLevelType w:val="multilevel"/>
    <w:tmpl w:val="BBBA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91CE8"/>
    <w:multiLevelType w:val="multilevel"/>
    <w:tmpl w:val="662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1"/>
  </w:num>
  <w:num w:numId="4">
    <w:abstractNumId w:val="29"/>
  </w:num>
  <w:num w:numId="5">
    <w:abstractNumId w:val="26"/>
  </w:num>
  <w:num w:numId="6">
    <w:abstractNumId w:val="14"/>
  </w:num>
  <w:num w:numId="7">
    <w:abstractNumId w:val="23"/>
  </w:num>
  <w:num w:numId="8">
    <w:abstractNumId w:val="20"/>
  </w:num>
  <w:num w:numId="9">
    <w:abstractNumId w:val="7"/>
  </w:num>
  <w:num w:numId="10">
    <w:abstractNumId w:val="27"/>
  </w:num>
  <w:num w:numId="11">
    <w:abstractNumId w:val="8"/>
  </w:num>
  <w:num w:numId="12">
    <w:abstractNumId w:val="25"/>
  </w:num>
  <w:num w:numId="13">
    <w:abstractNumId w:val="11"/>
  </w:num>
  <w:num w:numId="14">
    <w:abstractNumId w:val="15"/>
  </w:num>
  <w:num w:numId="15">
    <w:abstractNumId w:val="13"/>
  </w:num>
  <w:num w:numId="16">
    <w:abstractNumId w:val="2"/>
  </w:num>
  <w:num w:numId="17">
    <w:abstractNumId w:val="31"/>
  </w:num>
  <w:num w:numId="18">
    <w:abstractNumId w:val="0"/>
  </w:num>
  <w:num w:numId="19">
    <w:abstractNumId w:val="3"/>
  </w:num>
  <w:num w:numId="20">
    <w:abstractNumId w:val="30"/>
  </w:num>
  <w:num w:numId="21">
    <w:abstractNumId w:val="32"/>
  </w:num>
  <w:num w:numId="22">
    <w:abstractNumId w:val="24"/>
  </w:num>
  <w:num w:numId="23">
    <w:abstractNumId w:val="18"/>
  </w:num>
  <w:num w:numId="24">
    <w:abstractNumId w:val="17"/>
  </w:num>
  <w:num w:numId="25">
    <w:abstractNumId w:val="10"/>
  </w:num>
  <w:num w:numId="26">
    <w:abstractNumId w:val="4"/>
  </w:num>
  <w:num w:numId="27">
    <w:abstractNumId w:val="1"/>
  </w:num>
  <w:num w:numId="28">
    <w:abstractNumId w:val="16"/>
  </w:num>
  <w:num w:numId="29">
    <w:abstractNumId w:val="9"/>
  </w:num>
  <w:num w:numId="30">
    <w:abstractNumId w:val="28"/>
  </w:num>
  <w:num w:numId="31">
    <w:abstractNumId w:val="12"/>
  </w:num>
  <w:num w:numId="32">
    <w:abstractNumId w:val="19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234"/>
    <w:rsid w:val="002A38C0"/>
    <w:rsid w:val="00332C67"/>
    <w:rsid w:val="008E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6B74D-5E18-410E-9811-6E5634CD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E42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2">
    <w:name w:val="heading 2"/>
    <w:basedOn w:val="Normal"/>
    <w:link w:val="Balk2Char"/>
    <w:uiPriority w:val="9"/>
    <w:qFormat/>
    <w:rsid w:val="008E42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k3">
    <w:name w:val="heading 3"/>
    <w:basedOn w:val="Normal"/>
    <w:link w:val="Balk3Char"/>
    <w:uiPriority w:val="9"/>
    <w:qFormat/>
    <w:rsid w:val="008E4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42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2Char">
    <w:name w:val="Başlık 2 Char"/>
    <w:basedOn w:val="VarsaylanParagrafYazTipi"/>
    <w:link w:val="Balk2"/>
    <w:uiPriority w:val="9"/>
    <w:rsid w:val="008E42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alk3Char">
    <w:name w:val="Başlık 3 Char"/>
    <w:basedOn w:val="VarsaylanParagrafYazTipi"/>
    <w:link w:val="Balk3"/>
    <w:uiPriority w:val="9"/>
    <w:rsid w:val="008E42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4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Gl">
    <w:name w:val="Strong"/>
    <w:basedOn w:val="VarsaylanParagrafYazTipi"/>
    <w:uiPriority w:val="22"/>
    <w:qFormat/>
    <w:rsid w:val="008E4234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8E4234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E4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E42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0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91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0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9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5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25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2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0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7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2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0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9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9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8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6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2649</Words>
  <Characters>15104</Characters>
  <Application>Microsoft Office Word</Application>
  <DocSecurity>0</DocSecurity>
  <Lines>125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2026-04-24T16:25:00Z</dcterms:created>
  <dcterms:modified xsi:type="dcterms:W3CDTF">2026-04-24T16:25:00Z</dcterms:modified>
</cp:coreProperties>
</file>