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Derleme komutları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99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tr-TR"/>
        </w:rPr>
        <w:t> </w:t>
      </w:r>
      <w:r>
        <w:rPr>
          <w:rFonts w:eastAsia="Times New Roman" w:cs="Times New Roman" w:ascii="Times New Roman" w:hAnsi="Times New Roman"/>
          <w:color w:val="990000"/>
          <w:sz w:val="24"/>
          <w:szCs w:val="24"/>
          <w:lang w:eastAsia="tr-TR"/>
        </w:rPr>
        <w:t>#terminalden girdileri alarak(varsa) sonucu gösterir.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 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ogrenci_numarası.py&lt;input1.txt&gt;myoutput.txt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diff output1.txt myoutput.txt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diff --ignore-all-space output1.txt myoutput.txt</w:t>
      </w:r>
      <w:r>
        <w:rPr>
          <w:rFonts w:eastAsia="Times New Roman" w:cs="Times New Roman" w:ascii="Times New Roman" w:hAnsi="Times New Roman"/>
          <w:b/>
          <w:bCs/>
          <w:color w:val="A31515"/>
          <w:sz w:val="24"/>
          <w:szCs w:val="24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"""output1.txt dokümanı ile myoutput.txt dokümanını boşlukları dikkate almadan karşılaştırır. """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31515"/>
          <w:sz w:val="24"/>
          <w:szCs w:val="24"/>
          <w:u w:val="single"/>
          <w:lang w:eastAsia="tr-TR"/>
        </w:rPr>
      </w:pPr>
      <w:r>
        <w:rPr>
          <w:rFonts w:eastAsia="Times New Roman" w:cs="Times New Roman" w:ascii="Times New Roman" w:hAnsi="Times New Roman"/>
          <w:b/>
          <w:color w:val="A31515"/>
          <w:sz w:val="24"/>
          <w:szCs w:val="24"/>
          <w:u w:val="single"/>
          <w:lang w:eastAsia="tr-TR"/>
        </w:rPr>
        <w:t>LAB 1 SORU İÇERMEKTEDİR.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eastAsia="tr-TR"/>
        </w:rPr>
        <w:t xml:space="preserve">SORU 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Kişilerin; öğrenci, eğitmen ve mezun olarak temsil edildiği Person sınıfına ait bir hiyerarşik yapı oluşturulacaktır. 3 sınıf da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ortak değişkenleri miras olarak alacaktır. Ayrıca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sadece kendine ait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değişkenler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ve bu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değişkenlerin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alınmasında kullanılan özel fonksiyonları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da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bulunmaktadır.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Bu doğrultuda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k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işi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l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e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re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ait verilen bilgileri ekrana bastıran bir Python kodu yazınız.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Sınıf adı -&gt;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tr-TR"/>
        </w:rPr>
        <w:t>Person()</w:t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first_name, last_name, age, department </w:t>
      </w:r>
      <w:r>
        <w:rPr>
          <w:rStyle w:val="SourceText"/>
          <w:rFonts w:ascii="Times new roman" w:hAnsi="Times new roman"/>
          <w:color w:val="000000"/>
          <w:sz w:val="24"/>
          <w:szCs w:val="24"/>
          <w:lang w:eastAsia="tr-TR"/>
        </w:rPr>
        <w:t>miras için kullanılacak değişkenler</w:t>
      </w:r>
    </w:p>
    <w:p>
      <w:pPr>
        <w:pStyle w:val="TextBody"/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Student: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ED1C24"/>
          <w:sz w:val="24"/>
          <w:szCs w:val="24"/>
        </w:rPr>
      </w:pPr>
      <w:bookmarkStart w:id="0" w:name="__DdeLink__251_3005163823"/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//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predefined_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cou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r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se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 xml:space="preserve">s : </w:t>
      </w:r>
      <w:r>
        <w:rPr>
          <w:rStyle w:val="SourceText"/>
          <w:rFonts w:ascii="Times new roman" w:hAnsi="Times new roman"/>
          <w:b w:val="false"/>
          <w:bCs w:val="false"/>
          <w:color w:val="CE181E"/>
          <w:sz w:val="24"/>
          <w:szCs w:val="24"/>
          <w:lang w:eastAsia="tr-TR"/>
        </w:rPr>
        <w:t xml:space="preserve">Önceden tanımlı </w:t>
      </w:r>
      <w:r>
        <w:rPr>
          <w:rStyle w:val="SourceText"/>
          <w:rFonts w:ascii="Times new roman" w:hAnsi="Times new roman"/>
          <w:b w:val="false"/>
          <w:bCs w:val="false"/>
          <w:color w:val="CE181E"/>
          <w:sz w:val="24"/>
          <w:szCs w:val="24"/>
          <w:lang w:eastAsia="tr-TR"/>
        </w:rPr>
        <w:t>derslerin</w:t>
      </w:r>
      <w:r>
        <w:rPr>
          <w:rStyle w:val="SourceText"/>
          <w:rFonts w:ascii="Times new roman" w:hAnsi="Times new roman"/>
          <w:b w:val="false"/>
          <w:bCs w:val="false"/>
          <w:color w:val="CE181E"/>
          <w:sz w:val="24"/>
          <w:szCs w:val="24"/>
          <w:lang w:eastAsia="tr-TR"/>
        </w:rPr>
        <w:t xml:space="preserve"> listesi</w:t>
      </w:r>
      <w:r>
        <w:rPr>
          <w:rStyle w:val="SourceText"/>
          <w:rFonts w:ascii="Times new roman" w:hAnsi="Times new roman"/>
          <w:b w:val="false"/>
          <w:bCs w:val="false"/>
          <w:color w:val="CE181E"/>
          <w:sz w:val="24"/>
          <w:szCs w:val="24"/>
          <w:lang w:eastAsia="tr-TR"/>
        </w:rPr>
        <w:t>ni sınıf içinde tutan değişkendir.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(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Com101, Com201, Com301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)</w:t>
      </w:r>
      <w:bookmarkEnd w:id="0"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get_student_id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()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öğrenciye ait öğrenci numarasını döndürmek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control_and_add_course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()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 xml:space="preserve">: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Önceden tanımlanmış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dersler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içerisinde olup olmadığını kontrol edip bu doğrultuda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ö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ğrenci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ye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ders eklemek için kullanılır.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remove_course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()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 xml:space="preserve">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Dersler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içerisinde olup olmadığını kontrol edip bu doğrultuda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ders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silmek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için kullanılır.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get_courses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()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 xml:space="preserve">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Öğrenciye ait dersleri döndürmek için kullanılır.</w:t>
      </w:r>
    </w:p>
    <w:p>
      <w:pPr>
        <w:pStyle w:val="TextBody"/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Graduate: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get_graduation_year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()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ezuniyet yılını döndürmek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get_graduation_gpa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()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: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</w:rPr>
        <w:t>M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ezuniyet not ortalamasını </w:t>
      </w:r>
      <w:bookmarkStart w:id="1" w:name="__DdeLink__316_75116634"/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döndürmek</w:t>
      </w:r>
      <w:bookmarkEnd w:id="1"/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</w:t>
      </w:r>
    </w:p>
    <w:p>
      <w:pPr>
        <w:pStyle w:val="TextBody"/>
        <w:spacing w:lineRule="auto" w:line="240"/>
        <w:jc w:val="both"/>
        <w:rPr>
          <w:rStyle w:val="StrongEmphasis"/>
          <w:rFonts w:ascii="Times New Roman" w:hAnsi="Times New Roman" w:eastAsia="Times New Roman" w:cs="Times New Roman"/>
          <w:color w:val="000000" w:themeColor="text1"/>
          <w:sz w:val="24"/>
          <w:szCs w:val="24"/>
          <w:lang w:eastAsia="tr-TR"/>
        </w:rPr>
      </w:pPr>
      <w:r>
        <w:rPr/>
      </w:r>
    </w:p>
    <w:p>
      <w:pPr>
        <w:pStyle w:val="TextBody"/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Instructor: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get_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main_branch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()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</w:rPr>
        <w:t>ğitmenin uzmanlık alanını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döndürmek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</w:p>
    <w:tbl>
      <w:tblPr>
        <w:tblW w:w="94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406"/>
      </w:tblGrid>
      <w:tr>
        <w:trPr/>
        <w:tc>
          <w:tcPr>
            <w:tcW w:w="9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sz w:val="24"/>
                <w:szCs w:val="24"/>
              </w:rPr>
            </w:pP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//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predefined_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cou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r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se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 xml:space="preserve">s 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(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Com101, Com201, Com301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)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Math101 already in the predefined_courses 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//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add Math101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Physics101 added to the courses. 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 xml:space="preserve"> //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add Physics101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Com101 already in the predefined_courses.  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//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add Com101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Physics101 removed from the courses. 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 xml:space="preserve"> //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remove Pysics101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Comp102 added to the courses.  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//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add Comp102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Student: Ahmet Yilmaz, Age: 20, Department: Computer Engineering, Student ID: 12345,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Courses: Com102, Math101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Instructor: Ayse Demir, Age: 35, Department: Computer Engineering, Main Branch: Computer Science</w:t>
            </w:r>
          </w:p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Graduate: Cem Kara, Age: 25, Department: Computer Engineering, Graduation Year: 2020, Graduation GPA: 3.5</w:t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d9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093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8260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E63B-16A0-4B75-8F5A-43A2F51F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Application>LibreOffice/6.0.7.3$Linux_X86_64 LibreOffice_project/00m0$Build-3</Application>
  <Pages>2</Pages>
  <Words>289</Words>
  <Characters>2207</Characters>
  <CharactersWithSpaces>2467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2023-11-29T11:07:00Z</dcterms:created>
  <dc:creator>Bugrahan Kalkan</dc:creator>
  <dc:description/>
  <dc:language>tr-TR</dc:language>
  <cp:lastModifiedBy/>
  <dcterms:modified xsi:type="dcterms:W3CDTF">2023-12-07T10:39:59Z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