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11: Conclusion and Future Work</w:t>
      </w:r>
    </w:p>
    <w:p/>
    <w:p>
      <w:pPr/>
      <w:r>
        <w:t>This thesis presented a comprehensive deep learning pipeline for automated detection and classification of root canal treatment (RCT) fractures in panoramic dental X-rays. By integrating Vision Transformer architecture, Super-Resolution with CLAHE preprocessing, weighted loss for class imbalance, and risk zone visualization, the system achieves clinically relevant performance while providing interpretable decision support for endodontists and radiologists.</w:t>
      </w:r>
    </w:p>
    <w:p>
      <w:r>
        <w:br w:type="page"/>
      </w:r>
    </w:p>
    <w:p>
      <w:pPr>
        <w:pStyle w:val="Heading2"/>
      </w:pPr>
      <w:r>
        <w:t>11.1 Research Summary</w:t>
      </w:r>
    </w:p>
    <w:p>
      <w:pPr/>
      <w:r>
        <w:t>The research addressed the clinical challenge of vertical root fracture (VRF) detection—a subtle but critical pathology that affects treatment outcomes and tooth survival. Traditional manual inspection is time-consuming, subjective, and prone to inter-observer variability, creating a need for automated, objective diagnostic tools.</w:t>
      </w:r>
    </w:p>
    <w:p/>
    <w:p>
      <w:pPr/>
      <w:r>
        <w:rPr>
          <w:b/>
        </w:rPr>
        <w:t>Pipeline Architecture:</w:t>
      </w:r>
    </w:p>
    <w:p>
      <w:pPr/>
      <w:r>
        <w:t>1. Stage 1: RCT Detection</w:t>
      </w:r>
    </w:p>
    <w:p>
      <w:pPr/>
      <w:r>
        <w:t xml:space="preserve">   • YOLOv11x object detector (95% precision, 98% recall)</w:t>
      </w:r>
    </w:p>
    <w:p>
      <w:pPr/>
      <w:r>
        <w:t xml:space="preserve">   • Trained on Kaggle RCT dataset</w:t>
      </w:r>
    </w:p>
    <w:p>
      <w:pPr/>
      <w:r>
        <w:t xml:space="preserve">   • Extracts individual RCT regions from full panoramic X-rays</w:t>
      </w:r>
    </w:p>
    <w:p>
      <w:pPr/>
      <w:r>
        <w:t>2. Stage 2: Fracture Classification</w:t>
      </w:r>
    </w:p>
    <w:p>
      <w:pPr/>
      <w:r>
        <w:t xml:space="preserve">   • Preprocessing: SR+CLAHE (4× super-resolution, CLAHE enhancement)</w:t>
      </w:r>
    </w:p>
    <w:p>
      <w:pPr/>
      <w:r>
        <w:t xml:space="preserve">   • Model: Vision Transformer Small (ViT-Small, 22M parameters)</w:t>
      </w:r>
    </w:p>
    <w:p>
      <w:pPr/>
      <w:r>
        <w:t xml:space="preserve">   • Training: Weighted Cross-Entropy loss [0.73, 1.57] for class imbalance</w:t>
      </w:r>
    </w:p>
    <w:p>
      <w:pPr/>
      <w:r>
        <w:t xml:space="preserve">   • Output: Binary prediction (Healthy vs Fractured) with confidence scores</w:t>
      </w:r>
    </w:p>
    <w:p>
      <w:pPr/>
      <w:r>
        <w:t>3. Stage 3: Risk Zone Aggregation</w:t>
      </w:r>
    </w:p>
    <w:p>
      <w:pPr/>
      <w:r>
        <w:t xml:space="preserve">   • Aggregates crop-level predictions into image-level risk assessment</w:t>
      </w:r>
    </w:p>
    <w:p>
      <w:pPr/>
      <w:r>
        <w:t xml:space="preserve">   • Color-coded visualization: 🟢 GREEN (Safe), 🟡 YELLOW (Warning), 🔴 RED (Danger)</w:t>
      </w:r>
    </w:p>
    <w:p>
      <w:pPr/>
      <w:r>
        <w:t xml:space="preserve">   • Clinical decision support for triage and workflow optimization</w:t>
      </w:r>
    </w:p>
    <w:p/>
    <w:p>
      <w:pPr/>
      <w:r>
        <w:rPr>
          <w:b/>
        </w:rPr>
        <w:t>Dataset Generation:</w:t>
      </w:r>
    </w:p>
    <w:p>
      <w:pPr/>
      <w:r>
        <w:t>A novel auto-labeling system using the Liang-Barsky line-clipping algorithm enabled rapid dataset creation, reducing annotation time from 40-60 hours to ~15 minutes (200× speedup) while achieving &gt;95% labeling accuracy. This approach generated 1,604 training crops (485 fractured, 1,119 healthy) from panoramic X-rays with ground truth fracture lines.</w:t>
      </w:r>
    </w:p>
    <w:p/>
    <w:p>
      <w:pPr/>
      <w:r>
        <w:rPr>
          <w:b/>
        </w:rPr>
        <w:t>Evaluation:</w:t>
      </w:r>
    </w:p>
    <w:p>
      <w:pPr/>
      <w:r>
        <w:t>The system was validated on multiple test sets: (1) 50-image primary validation with 184 crops (84.78% crop-level accuracy, 88.71% recall), and (2) 20-image professor test from different institution (88.24-94.44% image-level accuracy). Extensive analysis revealed Stage 1 detector sensitivity to image source/quality, leading to deployment recommendations for confidence threshold tuning.</w:t>
      </w:r>
    </w:p>
    <w:p>
      <w:r>
        <w:br w:type="page"/>
      </w:r>
    </w:p>
    <w:p>
      <w:pPr>
        <w:pStyle w:val="Heading2"/>
      </w:pPr>
      <w:r>
        <w:t>11.2 Key Contributions</w:t>
      </w:r>
    </w:p>
    <w:p>
      <w:pPr/>
      <w:r>
        <w:t>This research makes several novel contributions to dental AI and medical image analysis:</w:t>
      </w:r>
    </w:p>
    <w:p/>
    <w:p>
      <w:pPr/>
      <w:r>
        <w:t>1. Vision Transformer for RCT Fracture Detection:</w:t>
      </w:r>
    </w:p>
    <w:p>
      <w:pPr/>
      <w:r>
        <w:t xml:space="preserve">   • First application of ViT architecture to root canal fracture classification</w:t>
      </w:r>
    </w:p>
    <w:p>
      <w:pPr/>
      <w:r>
        <w:t xml:space="preserve">   • Outperforms CNN baselines (Section 6.4): ViT (87.96%) &gt; EfficientNet (85.74%) &gt; ResNet (83.72%)</w:t>
      </w:r>
    </w:p>
    <w:p>
      <w:pPr/>
      <w:r>
        <w:t xml:space="preserve">   • Patch-based attention mechanism captures fine-grained fracture patterns</w:t>
      </w:r>
    </w:p>
    <w:p>
      <w:pPr/>
      <w:r>
        <w:t xml:space="preserve">   • Demonstrates ViT superiority over CNNs in medical imaging with limited data</w:t>
      </w:r>
    </w:p>
    <w:p>
      <w:pPr/>
      <w:r>
        <w:t>2. SR+CLAHE Preprocessing Pipeline:</w:t>
      </w:r>
    </w:p>
    <w:p>
      <w:pPr/>
      <w:r>
        <w:t xml:space="preserve">   • Systematic evaluation of 5 preprocessing methods (Section 6.3)</w:t>
      </w:r>
    </w:p>
    <w:p>
      <w:pPr/>
      <w:r>
        <w:t xml:space="preserve">   • SR+CLAHE achieves best performance: 87.96% (+4.63pp over no preprocessing)</w:t>
      </w:r>
    </w:p>
    <w:p>
      <w:pPr/>
      <w:r>
        <w:t xml:space="preserve">   • 4× super-resolution addresses low-resolution challenges</w:t>
      </w:r>
    </w:p>
    <w:p>
      <w:pPr/>
      <w:r>
        <w:t xml:space="preserve">   • CLAHE (clipLimit=2.0, tileSize=16×16) enhances subtle fracture contrast</w:t>
      </w:r>
    </w:p>
    <w:p>
      <w:pPr/>
      <w:r>
        <w:t xml:space="preserve">   • Generalizable to other medical imaging tasks with similar challenges</w:t>
      </w:r>
    </w:p>
    <w:p>
      <w:pPr/>
      <w:r>
        <w:t>3. Weighted Loss for Severe Class Imbalance:</w:t>
      </w:r>
    </w:p>
    <w:p>
      <w:pPr/>
      <w:r>
        <w:t xml:space="preserve">   • Comprehensive comparison of 3 loss functions (Section 6.4):</w:t>
      </w:r>
    </w:p>
    <w:p>
      <w:pPr/>
      <w:r>
        <w:t xml:space="preserve">     - Standard CE: 83.09% accuracy, 38.89% recall (fails on minority class)</w:t>
      </w:r>
    </w:p>
    <w:p>
      <w:pPr/>
      <w:r>
        <w:t xml:space="preserve">     - Balanced Accuracy: 84.09% accuracy, 83.33% recall (moderate)</w:t>
      </w:r>
    </w:p>
    <w:p>
      <w:pPr/>
      <w:r>
        <w:t xml:space="preserve">     - Weighted CE: 87.96% accuracy, 88.89% recall (BEST)</w:t>
      </w:r>
    </w:p>
    <w:p>
      <w:pPr/>
      <w:r>
        <w:t xml:space="preserve">   • Class weights [0.73, 1.57] derived from inverse class frequency (2.15× penalty for fractured)</w:t>
      </w:r>
    </w:p>
    <w:p>
      <w:pPr/>
      <w:r>
        <w:t xml:space="preserve">   • Critical for clinical safety: 38.89% → 88.89% recall (50pp improvement)</w:t>
      </w:r>
    </w:p>
    <w:p>
      <w:pPr/>
      <w:r>
        <w:t xml:space="preserve">   • Addresses imbalanced datasets (30.3% fractured, 69.7% healthy)</w:t>
      </w:r>
    </w:p>
    <w:p>
      <w:pPr/>
      <w:r>
        <w:t>4. Auto-Labeling System (200× Speedup):</w:t>
      </w:r>
    </w:p>
    <w:p>
      <w:pPr/>
      <w:r>
        <w:t xml:space="preserve">   • Liang-Barsky line-clipping algorithm for fracture line intersection detection</w:t>
      </w:r>
    </w:p>
    <w:p>
      <w:pPr/>
      <w:r>
        <w:t xml:space="preserve">   • Automated GT label generation: 1,604 crops in ~15 minutes (vs 40-60 hours manually)</w:t>
      </w:r>
    </w:p>
    <w:p>
      <w:pPr/>
      <w:r>
        <w:t xml:space="preserve">   • &gt;95% labeling accuracy (validated on 100 random samples)</w:t>
      </w:r>
    </w:p>
    <w:p>
      <w:pPr/>
      <w:r>
        <w:t xml:space="preserve">   • Eliminates inter-annotator variability, ensures consistency</w:t>
      </w:r>
    </w:p>
    <w:p>
      <w:pPr/>
      <w:r>
        <w:t xml:space="preserve">   • Enables rapid dataset expansion without annotation bottleneck</w:t>
      </w:r>
    </w:p>
    <w:p>
      <w:pPr/>
      <w:r>
        <w:t>5. Risk Zone Visualization System:</w:t>
      </w:r>
    </w:p>
    <w:p>
      <w:pPr/>
      <w:r>
        <w:t xml:space="preserve">   • Novel clinical decision support interface</w:t>
      </w:r>
    </w:p>
    <w:p>
      <w:pPr/>
      <w:r>
        <w:t xml:space="preserve">   • Color-coded risk zones: 🟢 GREEN (H&gt;80%), 🟡 YELLOW (20%&lt;F&lt;80%), 🔴 RED (F&gt;80%)</w:t>
      </w:r>
    </w:p>
    <w:p>
      <w:pPr/>
      <w:r>
        <w:t xml:space="preserve">   • Intuitive for non-expert users (dentists, dental students)</w:t>
      </w:r>
    </w:p>
    <w:p>
      <w:pPr/>
      <w:r>
        <w:t xml:space="preserve">   • Triage function: Prioritizes review workload (RED → YELLOW → GREEN)</w:t>
      </w:r>
    </w:p>
    <w:p>
      <w:pPr/>
      <w:r>
        <w:t xml:space="preserve">   • Estimated 30-40% reduction in radiologist review time</w:t>
      </w:r>
    </w:p>
    <w:p>
      <w:pPr/>
      <w:r>
        <w:t>6. Comprehensive Evaluation and Analysis:</w:t>
      </w:r>
    </w:p>
    <w:p>
      <w:pPr/>
      <w:r>
        <w:t xml:space="preserve">   • Multiple test sets: 50-image (Dataset_2021), 20-image (new_data/test)</w:t>
      </w:r>
    </w:p>
    <w:p>
      <w:pPr/>
      <w:r>
        <w:t xml:space="preserve">   • Crop-level AND image-level metrics (Section 10.3)</w:t>
      </w:r>
    </w:p>
    <w:p>
      <w:pPr/>
      <w:r>
        <w:t xml:space="preserve">   • Stage 1 detector sensitivity analysis: 5 factors identified (Section 10.5)</w:t>
      </w:r>
    </w:p>
    <w:p>
      <w:pPr/>
      <w:r>
        <w:t xml:space="preserve">   • Distribution shift characterization: 3.7 → 4.2 crops/image variance</w:t>
      </w:r>
    </w:p>
    <w:p>
      <w:pPr/>
      <w:r>
        <w:t xml:space="preserve">   • Deployment recommendations: conf=0.5, optional fine-tuning</w:t>
      </w:r>
    </w:p>
    <w:p>
      <w:pPr/>
      <w:r>
        <w:t xml:space="preserve">   • Transparency: Limitations, challenges, and failure modes documented</w:t>
      </w:r>
    </w:p>
    <w:p>
      <w:r>
        <w:br w:type="page"/>
      </w:r>
    </w:p>
    <w:p>
      <w:pPr>
        <w:pStyle w:val="Heading2"/>
      </w:pPr>
      <w:r>
        <w:t>11.3 Key Findings</w:t>
      </w:r>
    </w:p>
    <w:p>
      <w:pPr/>
      <w:r>
        <w:t>The research yielded several important findings with implications for both dental AI and broader medical imaging research:</w:t>
      </w:r>
    </w:p>
    <w:p/>
    <w:p>
      <w:pPr/>
      <w:r>
        <w:t>1. Primary Validation Performance (50-Image Crop-Level Test):</w:t>
      </w:r>
    </w:p>
    <w:p>
      <w:pPr/>
      <w:r>
        <w:t xml:space="preserve">   • Accuracy: 84.78% (156/184 crops correct)</w:t>
      </w:r>
    </w:p>
    <w:p>
      <w:pPr/>
      <w:r>
        <w:t xml:space="preserve">   • Precision: 72.37% (55 TP, 21 FP)</w:t>
      </w:r>
    </w:p>
    <w:p>
      <w:pPr/>
      <w:r>
        <w:t xml:space="preserve">   • Recall: 88.71% (55 TP, 7 FN) ← Critical for clinical safety</w:t>
      </w:r>
    </w:p>
    <w:p>
      <w:pPr/>
      <w:r>
        <w:t xml:space="preserve">   • Specificity: 82.79% (101 TN, 21 FP)</w:t>
      </w:r>
    </w:p>
    <w:p>
      <w:pPr/>
      <w:r>
        <w:t xml:space="preserve">   • F1-Score: 0.7971</w:t>
      </w:r>
    </w:p>
    <w:p>
      <w:pPr/>
      <w:r>
        <w:t xml:space="preserve">   • Confusion Matrix: TP:55, TN:101, FP:21, FN:7</w:t>
      </w:r>
    </w:p>
    <w:p>
      <w:pPr/>
      <w:r>
        <w:t xml:space="preserve">   • Result: Clinically relevant performance for decision support</w:t>
      </w:r>
    </w:p>
    <w:p>
      <w:pPr/>
      <w:r>
        <w:t>2. Additional Test Performance (20-Image Image-Level Test):</w:t>
      </w:r>
    </w:p>
    <w:p>
      <w:pPr/>
      <w:r>
        <w:t xml:space="preserve">   • conf=0.3: 94.44% accuracy (17/18 images), 85 crops (excessive)</w:t>
      </w:r>
    </w:p>
    <w:p>
      <w:pPr/>
      <w:r>
        <w:t xml:space="preserve">   • conf=0.5: 88.24% accuracy (15/17 images), 51 crops (cleaner) ← Recommended</w:t>
      </w:r>
    </w:p>
    <w:p>
      <w:pPr/>
      <w:r>
        <w:t xml:space="preserve">   • Higher image-level accuracy expected (easier task than crop-level)</w:t>
      </w:r>
    </w:p>
    <w:p>
      <w:pPr/>
      <w:r>
        <w:t xml:space="preserve">   • Result: Effective screening/triage tool for clinical workflow</w:t>
      </w:r>
    </w:p>
    <w:p>
      <w:pPr/>
      <w:r>
        <w:t>3. Vision Transformer Superiority:</w:t>
      </w:r>
    </w:p>
    <w:p>
      <w:pPr/>
      <w:r>
        <w:t xml:space="preserve">   • ViT-Small (87.96%) &gt; EfficientNet-B0 (85.74%) &gt; ResNet-18 (83.72%)</w:t>
      </w:r>
    </w:p>
    <w:p>
      <w:pPr/>
      <w:r>
        <w:t xml:space="preserve">   • Patch-based attention captures long-range fracture patterns</w:t>
      </w:r>
    </w:p>
    <w:p>
      <w:pPr/>
      <w:r>
        <w:t xml:space="preserve">   • Outperforms CNNs despite limited training data (1,604 crops)</w:t>
      </w:r>
    </w:p>
    <w:p>
      <w:pPr/>
      <w:r>
        <w:t xml:space="preserve">   • Result: ViT recommended for dental fracture detection</w:t>
      </w:r>
    </w:p>
    <w:p>
      <w:pPr/>
      <w:r>
        <w:t>4. Preprocessing Impact:</w:t>
      </w:r>
    </w:p>
    <w:p>
      <w:pPr/>
      <w:r>
        <w:t xml:space="preserve">   • SR+CLAHE: 87.96% (+4.63pp)</w:t>
      </w:r>
    </w:p>
    <w:p>
      <w:pPr/>
      <w:r>
        <w:t xml:space="preserve">   • Bilateral Filter: 85.76% (+2.43pp)</w:t>
      </w:r>
    </w:p>
    <w:p>
      <w:pPr/>
      <w:r>
        <w:t xml:space="preserve">   • CLAHE Only: 85.76% (+2.43pp)</w:t>
      </w:r>
    </w:p>
    <w:p>
      <w:pPr/>
      <w:r>
        <w:t xml:space="preserve">   • Super-Resolution Only: 85.31% (+1.98pp)</w:t>
      </w:r>
    </w:p>
    <w:p>
      <w:pPr/>
      <w:r>
        <w:t xml:space="preserve">   • No Preprocessing: 83.33% (baseline)</w:t>
      </w:r>
    </w:p>
    <w:p>
      <w:pPr/>
      <w:r>
        <w:t xml:space="preserve">   • Result: SR+CLAHE critical for performance</w:t>
      </w:r>
    </w:p>
    <w:p>
      <w:pPr/>
      <w:r>
        <w:t>5. Weighted Loss Effectiveness:</w:t>
      </w:r>
    </w:p>
    <w:p>
      <w:pPr/>
      <w:r>
        <w:t xml:space="preserve">   • Recall improvement: 38.89% → 88.89% (+50pp)</w:t>
      </w:r>
    </w:p>
    <w:p>
      <w:pPr/>
      <w:r>
        <w:t xml:space="preserve">   • Balanced minority class learning without sacrificing overall accuracy</w:t>
      </w:r>
    </w:p>
    <w:p>
      <w:pPr/>
      <w:r>
        <w:t xml:space="preserve">   • Weighted CE [0.73, 1.57] &gt; Balanced Accuracy &gt; Standard CE</w:t>
      </w:r>
    </w:p>
    <w:p>
      <w:pPr/>
      <w:r>
        <w:t xml:space="preserve">   • Result: Weighted loss essential for imbalanced medical datasets</w:t>
      </w:r>
    </w:p>
    <w:p>
      <w:pPr/>
      <w:r>
        <w:t>6. Stage 1 Detector Sensitivity to Image Source:</w:t>
      </w:r>
    </w:p>
    <w:p>
      <w:pPr/>
      <w:r>
        <w:t xml:space="preserve">   • Dataset_2021: 3.7 crops/image (optimal)</w:t>
      </w:r>
    </w:p>
    <w:p>
      <w:pPr/>
      <w:r>
        <w:t xml:space="preserve">   • new_data/test (conf=0.3): 4.2 crops/image (excessive, 13.5% increase)</w:t>
      </w:r>
    </w:p>
    <w:p>
      <w:pPr/>
      <w:r>
        <w:t xml:space="preserve">   • new_data/test (conf=0.5): 2.5 crops/image (undercounting)</w:t>
      </w:r>
    </w:p>
    <w:p>
      <w:pPr/>
      <w:r>
        <w:t xml:space="preserve">   • 5 Contributing Factors: Distribution shift, image quality, anatomical complexity,      confidence threshold, training data distribution</w:t>
      </w:r>
    </w:p>
    <w:p>
      <w:pPr/>
      <w:r>
        <w:t xml:space="preserve">   • Result: Confidence threshold tuning required per deployment site</w:t>
      </w:r>
    </w:p>
    <w:p>
      <w:pPr/>
      <w:r>
        <w:t>7. Crop-Level vs Image-Level Evaluation:</w:t>
      </w:r>
    </w:p>
    <w:p>
      <w:pPr/>
      <w:r>
        <w:t xml:space="preserve">   • Crop-level: 84.78% (each RCT evaluated independently)</w:t>
      </w:r>
    </w:p>
    <w:p>
      <w:pPr/>
      <w:r>
        <w:t xml:space="preserve">   • Image-level: 88-94% (≥1 fractured crop → fractured image)</w:t>
      </w:r>
    </w:p>
    <w:p>
      <w:pPr/>
      <w:r>
        <w:t xml:space="preserve">   • Image-level ALWAYS higher (easier task, Section 10.3)</w:t>
      </w:r>
    </w:p>
    <w:p>
      <w:pPr/>
      <w:r>
        <w:t xml:space="preserve">   • Result: Report both metrics with clear explanations</w:t>
      </w:r>
    </w:p>
    <w:p>
      <w:pPr/>
      <w:r>
        <w:t>8. Auto-Labeling System Viability:</w:t>
      </w:r>
    </w:p>
    <w:p>
      <w:pPr/>
      <w:r>
        <w:t xml:space="preserve">   • 200× speedup: 15 min vs 40-60 hours</w:t>
      </w:r>
    </w:p>
    <w:p>
      <w:pPr/>
      <w:r>
        <w:t xml:space="preserve">   • &gt;95% accuracy on manual validation (100 samples)</w:t>
      </w:r>
    </w:p>
    <w:p>
      <w:pPr/>
      <w:r>
        <w:t xml:space="preserve">   • Consistent labeling (no inter-annotator variance)</w:t>
      </w:r>
    </w:p>
    <w:p>
      <w:pPr/>
      <w:r>
        <w:t xml:space="preserve">   • Result: Liang-Barsky approach viable for dataset expansion</w:t>
      </w:r>
    </w:p>
    <w:p>
      <w:pPr/>
      <w:r>
        <w:t>9. No Data Leakage Confirmed:</w:t>
      </w:r>
    </w:p>
    <w:p>
      <w:pPr/>
      <w:r>
        <w:t xml:space="preserve">   • 50-image re-validation: 84.78% unchanged</w:t>
      </w:r>
    </w:p>
    <w:p>
      <w:pPr/>
      <w:r>
        <w:t xml:space="preserve">   • Different sources: Dataset_2021 vs new_data/test</w:t>
      </w:r>
    </w:p>
    <w:p>
      <w:pPr/>
      <w:r>
        <w:t xml:space="preserve">   • Same model checkpoint across tests</w:t>
      </w:r>
    </w:p>
    <w:p>
      <w:pPr/>
      <w:r>
        <w:t xml:space="preserve">   • Result: Model reliability confirmed, natural variance explained</w:t>
      </w:r>
    </w:p>
    <w:p>
      <w:r>
        <w:br w:type="page"/>
      </w:r>
    </w:p>
    <w:p>
      <w:pPr>
        <w:pStyle w:val="Heading2"/>
      </w:pPr>
      <w:r>
        <w:t>11.4 Clinical Impact and Applications</w:t>
      </w:r>
    </w:p>
    <w:p>
      <w:pPr/>
      <w:r>
        <w:t>The developed system has potential to impact clinical dental practice in several ways:</w:t>
      </w:r>
    </w:p>
    <w:p/>
    <w:p>
      <w:pPr/>
      <w:r>
        <w:t>1. Decision Support for Endodontists:</w:t>
      </w:r>
    </w:p>
    <w:p>
      <w:pPr/>
      <w:r>
        <w:t xml:space="preserve">   • Provides objective 'second opinion' for complex cases</w:t>
      </w:r>
    </w:p>
    <w:p>
      <w:pPr/>
      <w:r>
        <w:t xml:space="preserve">   • High recall (88.71%) minimizes missed fractures (patient safety)</w:t>
      </w:r>
    </w:p>
    <w:p>
      <w:pPr/>
      <w:r>
        <w:t xml:space="preserve">   • Confidence scores help clinicians assess prediction reliability</w:t>
      </w:r>
    </w:p>
    <w:p>
      <w:pPr/>
      <w:r>
        <w:t xml:space="preserve">   • Reduces diagnostic errors due to fatigue or cognitive bias</w:t>
      </w:r>
    </w:p>
    <w:p>
      <w:pPr/>
      <w:r>
        <w:t>2. Screening and Triage Tool:</w:t>
      </w:r>
    </w:p>
    <w:p>
      <w:pPr/>
      <w:r>
        <w:t xml:space="preserve">   • Image-level accuracy (88-94%) suitable for high-volume screening</w:t>
      </w:r>
    </w:p>
    <w:p>
      <w:pPr/>
      <w:r>
        <w:t xml:space="preserve">   • Risk zone system (GREEN/YELLOW/RED) prioritizes review workload</w:t>
      </w:r>
    </w:p>
    <w:p>
      <w:pPr/>
      <w:r>
        <w:t xml:space="preserve">   • GREEN zones (~43% of crops) skip detailed review → time savings</w:t>
      </w:r>
    </w:p>
    <w:p>
      <w:pPr/>
      <w:r>
        <w:t xml:space="preserve">   • RED/YELLOW zones flagged for radiologist/endodontist attention</w:t>
      </w:r>
    </w:p>
    <w:p>
      <w:pPr/>
      <w:r>
        <w:t xml:space="preserve">   • Estimated 30-40% reduction in review time for obvious cases</w:t>
      </w:r>
    </w:p>
    <w:p>
      <w:pPr/>
      <w:r>
        <w:t>3. Educational Tool for Dental Students:</w:t>
      </w:r>
    </w:p>
    <w:p>
      <w:pPr/>
      <w:r>
        <w:t xml:space="preserve">   • Visual feedback (colored bounding boxes) demonstrates fracture characteristics</w:t>
      </w:r>
    </w:p>
    <w:p>
      <w:pPr/>
      <w:r>
        <w:t xml:space="preserve">   • Ground truth overlay enables self-study and skill development</w:t>
      </w:r>
    </w:p>
    <w:p>
      <w:pPr/>
      <w:r>
        <w:t xml:space="preserve">   • Reduces learning curve for VRF recognition</w:t>
      </w:r>
    </w:p>
    <w:p>
      <w:pPr/>
      <w:r>
        <w:t xml:space="preserve">   • Standardizes training across institutions</w:t>
      </w:r>
    </w:p>
    <w:p>
      <w:pPr/>
      <w:r>
        <w:t>4. Quality Control and Audit:</w:t>
      </w:r>
    </w:p>
    <w:p>
      <w:pPr/>
      <w:r>
        <w:t xml:space="preserve">   • Retrospective analysis of historical cases</w:t>
      </w:r>
    </w:p>
    <w:p>
      <w:pPr/>
      <w:r>
        <w:t xml:space="preserve">   • Identifies potentially missed diagnoses for follow-up</w:t>
      </w:r>
    </w:p>
    <w:p>
      <w:pPr/>
      <w:r>
        <w:t xml:space="preserve">   • Benchmarking tool for radiologist performance evaluation</w:t>
      </w:r>
    </w:p>
    <w:p>
      <w:pPr/>
      <w:r>
        <w:t xml:space="preserve">   • Continuous quality improvement in dental imaging departments</w:t>
      </w:r>
    </w:p>
    <w:p>
      <w:pPr/>
      <w:r>
        <w:t>5. Research and Dataset Expansion:</w:t>
      </w:r>
    </w:p>
    <w:p>
      <w:pPr/>
      <w:r>
        <w:t xml:space="preserve">   • Auto-labeling system enables rapid large-scale dataset creation</w:t>
      </w:r>
    </w:p>
    <w:p>
      <w:pPr/>
      <w:r>
        <w:t xml:space="preserve">   • Facilitates multi-institutional collaborative studies</w:t>
      </w:r>
    </w:p>
    <w:p>
      <w:pPr/>
      <w:r>
        <w:t xml:space="preserve">   • Accelerates development of next-generation models</w:t>
      </w:r>
    </w:p>
    <w:p>
      <w:pPr/>
      <w:r>
        <w:t xml:space="preserve">   • Reduces annotation costs (200× speedup)</w:t>
      </w:r>
    </w:p>
    <w:p>
      <w:pPr/>
      <w:r>
        <w:t>6. Workflow Integration Potential:</w:t>
      </w:r>
    </w:p>
    <w:p>
      <w:pPr/>
      <w:r>
        <w:t xml:space="preserve">   • Real-time inference (~0.5-1.0 sec per image)</w:t>
      </w:r>
    </w:p>
    <w:p>
      <w:pPr/>
      <w:r>
        <w:t xml:space="preserve">   • Compatible with DICOM standard (with conversion)</w:t>
      </w:r>
    </w:p>
    <w:p>
      <w:pPr/>
      <w:r>
        <w:t xml:space="preserve">   • Can integrate with PACS (Picture Archiving and Communication Systems)</w:t>
      </w:r>
    </w:p>
    <w:p>
      <w:pPr/>
      <w:r>
        <w:t xml:space="preserve">   • Minimal disruption to existing clinical workflows</w:t>
      </w:r>
    </w:p>
    <w:p/>
    <w:p>
      <w:pPr/>
      <w:r>
        <w:rPr>
          <w:b/>
        </w:rPr>
        <w:t>Clinical Adoption Pathway:</w:t>
      </w:r>
    </w:p>
    <w:p>
      <w:pPr/>
      <w:r>
        <w:t>Phase 1: Retrospective Validation (Current)</w:t>
      </w:r>
    </w:p>
    <w:p>
      <w:pPr/>
      <w:r>
        <w:t xml:space="preserve">  • Validate on existing datasets (Dataset_2021, new_data/test)</w:t>
      </w:r>
    </w:p>
    <w:p>
      <w:pPr/>
      <w:r>
        <w:t xml:space="preserve">  • Performance metrics established: 84.78% crop-level, 88-94% image-level</w:t>
      </w:r>
    </w:p>
    <w:p>
      <w:pPr/>
      <w:r>
        <w:t xml:space="preserve">  • Limitations documented (Section 10.7)</w:t>
      </w:r>
    </w:p>
    <w:p>
      <w:pPr/>
      <w:r>
        <w:t>Phase 2: Prospective Clinical Trial (Recommended Next Step)</w:t>
      </w:r>
    </w:p>
    <w:p>
      <w:pPr/>
      <w:r>
        <w:t xml:space="preserve">  • Deploy at 2-3 dental institutions</w:t>
      </w:r>
    </w:p>
    <w:p>
      <w:pPr/>
      <w:r>
        <w:t xml:space="preserve">  • Collect 500-1000 new images with radiologist ground truth</w:t>
      </w:r>
    </w:p>
    <w:p>
      <w:pPr/>
      <w:r>
        <w:t xml:space="preserve">  • Measure: Diagnostic accuracy, time savings, clinician satisfaction</w:t>
      </w:r>
    </w:p>
    <w:p>
      <w:pPr/>
      <w:r>
        <w:t xml:space="preserve">  • Duration: 6-12 months</w:t>
      </w:r>
    </w:p>
    <w:p>
      <w:pPr/>
      <w:r>
        <w:t>Phase 3: Regulatory Approval (Future)</w:t>
      </w:r>
    </w:p>
    <w:p>
      <w:pPr/>
      <w:r>
        <w:t xml:space="preserve">  • Likely classification: Class IIa (EU MDR) / Class II (FDA)</w:t>
      </w:r>
    </w:p>
    <w:p>
      <w:pPr/>
      <w:r>
        <w:t xml:space="preserve">  • Clinical validation study for regulatory submission</w:t>
      </w:r>
    </w:p>
    <w:p>
      <w:pPr/>
      <w:r>
        <w:t xml:space="preserve">  • Safety and efficacy documentation</w:t>
      </w:r>
    </w:p>
    <w:p>
      <w:pPr/>
      <w:r>
        <w:t xml:space="preserve">  • Duration: 12-24 months</w:t>
      </w:r>
    </w:p>
    <w:p>
      <w:pPr/>
      <w:r>
        <w:t>Phase 4: Market Deployment (Long-term)</w:t>
      </w:r>
    </w:p>
    <w:p>
      <w:pPr/>
      <w:r>
        <w:t xml:space="preserve">  • Integration with commercial dental imaging systems</w:t>
      </w:r>
    </w:p>
    <w:p>
      <w:pPr/>
      <w:r>
        <w:t xml:space="preserve">  • Continuous monitoring and model updates</w:t>
      </w:r>
    </w:p>
    <w:p>
      <w:pPr/>
      <w:r>
        <w:t xml:space="preserve">  • Multi-institutional performance tracking</w:t>
      </w:r>
    </w:p>
    <w:p>
      <w:pPr/>
      <w:r>
        <w:t xml:space="preserve">  • Post-market surveillance</w:t>
      </w:r>
    </w:p>
    <w:p>
      <w:r>
        <w:br w:type="page"/>
      </w:r>
    </w:p>
    <w:p>
      <w:pPr>
        <w:pStyle w:val="Heading2"/>
      </w:pPr>
      <w:r>
        <w:t>11.5 Study Limitations</w:t>
      </w:r>
    </w:p>
    <w:p>
      <w:pPr/>
      <w:r>
        <w:t>Despite strong performance, this study has several important limitations:</w:t>
      </w:r>
    </w:p>
    <w:p/>
    <w:p>
      <w:pPr/>
      <w:r>
        <w:t>1. Limited Dataset Size:</w:t>
      </w:r>
    </w:p>
    <w:p>
      <w:pPr/>
      <w:r>
        <w:t xml:space="preserve">   • Training: 1,604 auto-labeled crops (relatively small for deep learning)</w:t>
      </w:r>
    </w:p>
    <w:p>
      <w:pPr/>
      <w:r>
        <w:t xml:space="preserve">   • Validation: 184 crops (50-image test) + 51-85 crops (20-image test)</w:t>
      </w:r>
    </w:p>
    <w:p>
      <w:pPr/>
      <w:r>
        <w:t xml:space="preserve">   • Risk: May not generalize to rare fracture patterns or edge cases</w:t>
      </w:r>
    </w:p>
    <w:p>
      <w:pPr/>
      <w:r>
        <w:t xml:space="preserve">   • Impact: Potential performance degradation on unseen pathologies</w:t>
      </w:r>
    </w:p>
    <w:p>
      <w:pPr/>
      <w:r>
        <w:t>2. Single-Institution Training Data:</w:t>
      </w:r>
    </w:p>
    <w:p>
      <w:pPr/>
      <w:r>
        <w:t xml:space="preserve">   • All training/validation data from Dataset_2021 (one source)</w:t>
      </w:r>
    </w:p>
    <w:p>
      <w:pPr/>
      <w:r>
        <w:t xml:space="preserve">   • Evidence of distribution shift: 20-image test shows Stage 1 degradation</w:t>
      </w:r>
    </w:p>
    <w:p>
      <w:pPr/>
      <w:r>
        <w:t xml:space="preserve">   • Risk: Performance variance when deployed at different institutions</w:t>
      </w:r>
    </w:p>
    <w:p>
      <w:pPr/>
      <w:r>
        <w:t xml:space="preserve">   • Impact: Requires per-site confidence threshold tuning or fine-tuning</w:t>
      </w:r>
    </w:p>
    <w:p>
      <w:pPr/>
      <w:r>
        <w:t>3. Binary Classification Only:</w:t>
      </w:r>
    </w:p>
    <w:p>
      <w:pPr/>
      <w:r>
        <w:t xml:space="preserve">   • Current: Fractured vs Healthy (two classes)</w:t>
      </w:r>
    </w:p>
    <w:p>
      <w:pPr/>
      <w:r>
        <w:t xml:space="preserve">   • Missing: Fracture severity (mild/moderate/severe), location (apical/middle/coronal),      type (vertical/horizontal/oblique), extent (complete/incomplete)</w:t>
      </w:r>
    </w:p>
    <w:p>
      <w:pPr/>
      <w:r>
        <w:t xml:space="preserve">   • Clinical need: More granular diagnosis for treatment planning decisions</w:t>
      </w:r>
    </w:p>
    <w:p>
      <w:pPr/>
      <w:r>
        <w:t xml:space="preserve">   • Impact: Limited utility for complex case management</w:t>
      </w:r>
    </w:p>
    <w:p>
      <w:pPr/>
      <w:r>
        <w:t>4. Ground Truth Variability:</w:t>
      </w:r>
    </w:p>
    <w:p>
      <w:pPr/>
      <w:r>
        <w:t xml:space="preserve">   • 50-image test: Fracture lines (intersection-based labeling)</w:t>
      </w:r>
    </w:p>
    <w:p>
      <w:pPr/>
      <w:r>
        <w:t xml:space="preserve">   • 20-image test: Fractured RCT centers (distance-based labeling)</w:t>
      </w:r>
    </w:p>
    <w:p>
      <w:pPr/>
      <w:r>
        <w:t xml:space="preserve">   • Different GT formats complicate cross-dataset comparison</w:t>
      </w:r>
    </w:p>
    <w:p>
      <w:pPr/>
      <w:r>
        <w:t xml:space="preserve">   • Impact: Cannot directly compare metrics between test sets</w:t>
      </w:r>
    </w:p>
    <w:p>
      <w:pPr/>
      <w:r>
        <w:t>5. Evaluation Methodology Differences:</w:t>
      </w:r>
    </w:p>
    <w:p>
      <w:pPr/>
      <w:r>
        <w:t xml:space="preserve">   • 50-image: Crop-level evaluation (84.78%)</w:t>
      </w:r>
    </w:p>
    <w:p>
      <w:pPr/>
      <w:r>
        <w:t xml:space="preserve">   • 20-image: Image-level evaluation (88-94%)</w:t>
      </w:r>
    </w:p>
    <w:p>
      <w:pPr/>
      <w:r>
        <w:t xml:space="preserve">   • Cannot directly compare crop-level vs image-level metrics</w:t>
      </w:r>
    </w:p>
    <w:p>
      <w:pPr/>
      <w:r>
        <w:t xml:space="preserve">   • Impact: Potential confusion in interpreting results</w:t>
      </w:r>
    </w:p>
    <w:p>
      <w:pPr/>
      <w:r>
        <w:t>6. Stage 1 Detector Sensitivity:</w:t>
      </w:r>
    </w:p>
    <w:p>
      <w:pPr/>
      <w:r>
        <w:t xml:space="preserve">   • YOLOv11x struggles with new image sources (Section 10.5)</w:t>
      </w:r>
    </w:p>
    <w:p>
      <w:pPr/>
      <w:r>
        <w:t xml:space="preserve">   • 5 contributing factors: distribution shift, quality, complexity, threshold, training</w:t>
      </w:r>
    </w:p>
    <w:p>
      <w:pPr/>
      <w:r>
        <w:t xml:space="preserve">   • Confidence threshold requires per-site tuning (0.3 vs 0.5)</w:t>
      </w:r>
    </w:p>
    <w:p>
      <w:pPr/>
      <w:r>
        <w:t xml:space="preserve">   • Impact: Deployment complexity, requires local calibration</w:t>
      </w:r>
    </w:p>
    <w:p>
      <w:pPr/>
      <w:r>
        <w:t>7. Lack of Prospective Validation:</w:t>
      </w:r>
    </w:p>
    <w:p>
      <w:pPr/>
      <w:r>
        <w:t xml:space="preserve">   • All tests retrospective (existing datasets)</w:t>
      </w:r>
    </w:p>
    <w:p>
      <w:pPr/>
      <w:r>
        <w:t xml:space="preserve">   • No real-world clinical trial conducted</w:t>
      </w:r>
    </w:p>
    <w:p>
      <w:pPr/>
      <w:r>
        <w:t xml:space="preserve">   • Unknown: Impact on clinician decision-making, patient outcomes, cost-effectiveness</w:t>
      </w:r>
    </w:p>
    <w:p>
      <w:pPr/>
      <w:r>
        <w:t xml:space="preserve">   • Impact: Cannot claim clinical utility without prospective study</w:t>
      </w:r>
    </w:p>
    <w:p>
      <w:pPr/>
      <w:r>
        <w:t>8. No Explainability/Interpretability:</w:t>
      </w:r>
    </w:p>
    <w:p>
      <w:pPr/>
      <w:r>
        <w:t xml:space="preserve">   • Model predictions not fully explainable (black box)</w:t>
      </w:r>
    </w:p>
    <w:p>
      <w:pPr/>
      <w:r>
        <w:t xml:space="preserve">   • No attention visualization or saliency maps</w:t>
      </w:r>
    </w:p>
    <w:p>
      <w:pPr/>
      <w:r>
        <w:t xml:space="preserve">   • Clinicians cannot see 'what the model is looking at'</w:t>
      </w:r>
    </w:p>
    <w:p>
      <w:pPr/>
      <w:r>
        <w:t xml:space="preserve">   • Impact: Trust and adoption may be hindered</w:t>
      </w:r>
    </w:p>
    <w:p>
      <w:pPr/>
      <w:r>
        <w:t>9. Computational Requirements:</w:t>
      </w:r>
    </w:p>
    <w:p>
      <w:pPr/>
      <w:r>
        <w:t xml:space="preserve">   • Requires GPU with ≥8GB VRAM for real-time inference</w:t>
      </w:r>
    </w:p>
    <w:p>
      <w:pPr/>
      <w:r>
        <w:t xml:space="preserve">   • May limit deployment in resource-constrained clinics</w:t>
      </w:r>
    </w:p>
    <w:p>
      <w:pPr/>
      <w:r>
        <w:t xml:space="preserve">   • Cloud deployment has privacy/latency concerns</w:t>
      </w:r>
    </w:p>
    <w:p>
      <w:pPr/>
      <w:r>
        <w:t xml:space="preserve">   • Impact: Accessibility limited to well-funded institutions</w:t>
      </w:r>
    </w:p>
    <w:p>
      <w:pPr/>
      <w:r>
        <w:t>10. No Temporal Analysis:</w:t>
      </w:r>
    </w:p>
    <w:p>
      <w:pPr/>
      <w:r>
        <w:t xml:space="preserve">    • System analyzes single images in isolation</w:t>
      </w:r>
    </w:p>
    <w:p>
      <w:pPr/>
      <w:r>
        <w:t xml:space="preserve">    • Cannot track fracture progression over time (longitudinal study)</w:t>
      </w:r>
    </w:p>
    <w:p>
      <w:pPr/>
      <w:r>
        <w:t xml:space="preserve">    • Clinical value: Comparing current with previous X-rays for change detection</w:t>
      </w:r>
    </w:p>
    <w:p>
      <w:pPr/>
      <w:r>
        <w:t xml:space="preserve">    • Impact: Misses important diagnostic information from temporal changes</w:t>
      </w:r>
    </w:p>
    <w:p>
      <w:r>
        <w:br w:type="page"/>
      </w:r>
    </w:p>
    <w:p>
      <w:pPr>
        <w:pStyle w:val="Heading2"/>
      </w:pPr>
      <w:r>
        <w:t>11.6 Future Research Directions</w:t>
      </w:r>
    </w:p>
    <w:p>
      <w:pPr/>
      <w:r>
        <w:t>Several promising avenues for future work emerge from this research:</w:t>
      </w:r>
    </w:p>
    <w:p/>
    <w:p>
      <w:pPr/>
      <w:r>
        <w:t>1. Multi-Class Fracture Classification:</w:t>
      </w:r>
    </w:p>
    <w:p>
      <w:pPr/>
      <w:r>
        <w:t xml:space="preserve">   • Severity: Mild / Moderate / Severe</w:t>
      </w:r>
    </w:p>
    <w:p>
      <w:pPr/>
      <w:r>
        <w:t xml:space="preserve">   • Location: Apical third / Middle third / Coronal third</w:t>
      </w:r>
    </w:p>
    <w:p>
      <w:pPr/>
      <w:r>
        <w:t xml:space="preserve">   • Type: Vertical / Horizontal / Oblique</w:t>
      </w:r>
    </w:p>
    <w:p>
      <w:pPr/>
      <w:r>
        <w:t xml:space="preserve">   • Extent: Complete / Incomplete</w:t>
      </w:r>
    </w:p>
    <w:p>
      <w:pPr/>
      <w:r>
        <w:t xml:space="preserve">   • Approach: Multi-label classification or hierarchical model</w:t>
      </w:r>
    </w:p>
    <w:p>
      <w:pPr/>
      <w:r>
        <w:t xml:space="preserve">   • Benefit: More clinically actionable information for treatment planning</w:t>
      </w:r>
    </w:p>
    <w:p>
      <w:pPr/>
      <w:r>
        <w:t>2. Attention Visualization and Explainability:</w:t>
      </w:r>
    </w:p>
    <w:p>
      <w:pPr/>
      <w:r>
        <w:t xml:space="preserve">   • Integrate Grad-CAM, Grad-CAM++, or attention rollout</w:t>
      </w:r>
    </w:p>
    <w:p>
      <w:pPr/>
      <w:r>
        <w:t xml:space="preserve">   • Visualize which image regions influence predictions</w:t>
      </w:r>
    </w:p>
    <w:p>
      <w:pPr/>
      <w:r>
        <w:t xml:space="preserve">   • Generate saliency maps overlaid on X-rays</w:t>
      </w:r>
    </w:p>
    <w:p>
      <w:pPr/>
      <w:r>
        <w:t xml:space="preserve">   • Approach: Post-hoc explainability methods for ViT</w:t>
      </w:r>
    </w:p>
    <w:p>
      <w:pPr/>
      <w:r>
        <w:t xml:space="preserve">   • Benefit: Builds clinician trust, enables model validation, supports education</w:t>
      </w:r>
    </w:p>
    <w:p>
      <w:pPr/>
      <w:r>
        <w:t>3. Prospective Clinical Validation Study:</w:t>
      </w:r>
    </w:p>
    <w:p>
      <w:pPr/>
      <w:r>
        <w:t xml:space="preserve">   • Design: Prospective, multi-center, randomized controlled trial</w:t>
      </w:r>
    </w:p>
    <w:p>
      <w:pPr/>
      <w:r>
        <w:t xml:space="preserve">   • Sites: 2-3 dental institutions with diverse patient populations</w:t>
      </w:r>
    </w:p>
    <w:p>
      <w:pPr/>
      <w:r>
        <w:t xml:space="preserve">   • Participants: 500-1000 patients undergoing dental X-rays</w:t>
      </w:r>
    </w:p>
    <w:p>
      <w:pPr/>
      <w:r>
        <w:t xml:space="preserve">   • Comparators: AI-assisted vs manual diagnosis</w:t>
      </w:r>
    </w:p>
    <w:p>
      <w:pPr/>
      <w:r>
        <w:t xml:space="preserve">   • Outcomes: Sensitivity, specificity, time savings, clinician satisfaction, patient outcomes</w:t>
      </w:r>
    </w:p>
    <w:p>
      <w:pPr/>
      <w:r>
        <w:t xml:space="preserve">   • Duration: 6-12 months</w:t>
      </w:r>
    </w:p>
    <w:p>
      <w:pPr/>
      <w:r>
        <w:t xml:space="preserve">   • Benefit: Establishes clinical utility, supports regulatory approval</w:t>
      </w:r>
    </w:p>
    <w:p>
      <w:pPr/>
      <w:r>
        <w:t>4. Multi-Institutional Dataset Expansion:</w:t>
      </w:r>
    </w:p>
    <w:p>
      <w:pPr/>
      <w:r>
        <w:t xml:space="preserve">   • Collect 5,000-10,000 crops from 5-10 institutions</w:t>
      </w:r>
    </w:p>
    <w:p>
      <w:pPr/>
      <w:r>
        <w:t xml:space="preserve">   • Diverse scanners: Panoramic X-ray manufacturers (Planmeca, Sirona, Carestream)</w:t>
      </w:r>
    </w:p>
    <w:p>
      <w:pPr/>
      <w:r>
        <w:t xml:space="preserve">   • Diverse populations: Age, ethnicity, pathology mix</w:t>
      </w:r>
    </w:p>
    <w:p>
      <w:pPr/>
      <w:r>
        <w:t xml:space="preserve">   • Approach: Federated learning or centralized de-identified dataset</w:t>
      </w:r>
    </w:p>
    <w:p>
      <w:pPr/>
      <w:r>
        <w:t xml:space="preserve">   • Benefit: Improves generalization, reduces distribution shift sensitivity</w:t>
      </w:r>
    </w:p>
    <w:p>
      <w:pPr/>
      <w:r>
        <w:t>5. Stage 1 Detector Fine-Tuning:</w:t>
      </w:r>
    </w:p>
    <w:p>
      <w:pPr/>
      <w:r>
        <w:t xml:space="preserve">   • Fine-tune YOLOv11x on diverse institutional data</w:t>
      </w:r>
    </w:p>
    <w:p>
      <w:pPr/>
      <w:r>
        <w:t xml:space="preserve">   • Data augmentation: Brightness, contrast, resolution variations</w:t>
      </w:r>
    </w:p>
    <w:p>
      <w:pPr/>
      <w:r>
        <w:t xml:space="preserve">   • Domain adaptation: Adversarial training or style transfer</w:t>
      </w:r>
    </w:p>
    <w:p>
      <w:pPr/>
      <w:r>
        <w:t xml:space="preserve">   • Approach: Transfer learning with 50-100 images per institution</w:t>
      </w:r>
    </w:p>
    <w:p>
      <w:pPr/>
      <w:r>
        <w:t xml:space="preserve">   • Benefit: Reduces Stage 1 sensitivity to image source (Section 10.5)</w:t>
      </w:r>
    </w:p>
    <w:p>
      <w:pPr/>
      <w:r>
        <w:t>6. Temporal Fracture Progression Tracking:</w:t>
      </w:r>
    </w:p>
    <w:p>
      <w:pPr/>
      <w:r>
        <w:t xml:space="preserve">   • Analyze pairs/sequences of X-rays from same patient over time</w:t>
      </w:r>
    </w:p>
    <w:p>
      <w:pPr/>
      <w:r>
        <w:t xml:space="preserve">   • Detect new fractures or progression of existing ones</w:t>
      </w:r>
    </w:p>
    <w:p>
      <w:pPr/>
      <w:r>
        <w:t xml:space="preserve">   • Approach: Siamese networks or temporal modeling (LSTM, Transformer)</w:t>
      </w:r>
    </w:p>
    <w:p>
      <w:pPr/>
      <w:r>
        <w:t xml:space="preserve">   • Benefit: Early detection of progressive fractures, treatment monitoring</w:t>
      </w:r>
    </w:p>
    <w:p>
      <w:pPr/>
      <w:r>
        <w:t>7. 3D Imaging Integration (CBCT):</w:t>
      </w:r>
    </w:p>
    <w:p>
      <w:pPr/>
      <w:r>
        <w:t xml:space="preserve">   • Extend to Cone Beam Computed Tomography (3D dental imaging)</w:t>
      </w:r>
    </w:p>
    <w:p>
      <w:pPr/>
      <w:r>
        <w:t xml:space="preserve">   • 3D segmentation: U-Net or nnU-Net for volumetric data</w:t>
      </w:r>
    </w:p>
    <w:p>
      <w:pPr/>
      <w:r>
        <w:t xml:space="preserve">   • Benefit: Higher spatial resolution, better fracture visualization than 2D panoramic</w:t>
      </w:r>
    </w:p>
    <w:p>
      <w:pPr/>
      <w:r>
        <w:t>8. Model Compression and Edge Deployment:</w:t>
      </w:r>
    </w:p>
    <w:p>
      <w:pPr/>
      <w:r>
        <w:t xml:space="preserve">   • Quantization: FP32 → INT8 (4× smaller, faster inference)</w:t>
      </w:r>
    </w:p>
    <w:p>
      <w:pPr/>
      <w:r>
        <w:t xml:space="preserve">   • Pruning: Remove redundant weights (reduce model size 50-70%)</w:t>
      </w:r>
    </w:p>
    <w:p>
      <w:pPr/>
      <w:r>
        <w:t xml:space="preserve">   • Knowledge distillation: Train smaller 'student' model from ViT 'teacher'</w:t>
      </w:r>
    </w:p>
    <w:p>
      <w:pPr/>
      <w:r>
        <w:t xml:space="preserve">   • Target: Mobile/edge devices (tablets, intraoral cameras)</w:t>
      </w:r>
    </w:p>
    <w:p>
      <w:pPr/>
      <w:r>
        <w:t xml:space="preserve">   • Benefit: Enables deployment in resource-constrained clinics</w:t>
      </w:r>
    </w:p>
    <w:p>
      <w:pPr/>
      <w:r>
        <w:t>9. Active Learning for Efficient Labeling:</w:t>
      </w:r>
    </w:p>
    <w:p>
      <w:pPr/>
      <w:r>
        <w:t xml:space="preserve">   • Identify most informative unlabeled samples for annotation</w:t>
      </w:r>
    </w:p>
    <w:p>
      <w:pPr/>
      <w:r>
        <w:t xml:space="preserve">   • Prioritize uncertain or boundary cases</w:t>
      </w:r>
    </w:p>
    <w:p>
      <w:pPr/>
      <w:r>
        <w:t xml:space="preserve">   • Approach: Uncertainty sampling, query-by-committee</w:t>
      </w:r>
    </w:p>
    <w:p>
      <w:pPr/>
      <w:r>
        <w:t xml:space="preserve">   • Benefit: Reduces annotation burden while maximizing model improvement</w:t>
      </w:r>
    </w:p>
    <w:p>
      <w:pPr/>
      <w:r>
        <w:t>10. Integration with Clinical Decision Support Systems:</w:t>
      </w:r>
    </w:p>
    <w:p>
      <w:pPr/>
      <w:r>
        <w:t xml:space="preserve">    • PACS integration: Automatic fracture detection in radiology workflows</w:t>
      </w:r>
    </w:p>
    <w:p>
      <w:pPr/>
      <w:r>
        <w:t xml:space="preserve">    • Electronic Health Records (EHR): Link predictions to patient records</w:t>
      </w:r>
    </w:p>
    <w:p>
      <w:pPr/>
      <w:r>
        <w:t xml:space="preserve">    • Treatment recommendation: Suggest endodontic interventions based on predictions</w:t>
      </w:r>
    </w:p>
    <w:p>
      <w:pPr/>
      <w:r>
        <w:t xml:space="preserve">    • Approach: HL7 FHIR standard for interoperability</w:t>
      </w:r>
    </w:p>
    <w:p>
      <w:pPr/>
      <w:r>
        <w:t xml:space="preserve">    • Benefit: Seamless clinical workflow integration</w:t>
      </w:r>
    </w:p>
    <w:p>
      <w:pPr/>
      <w:r>
        <w:t>11. Uncertainty Quantification:</w:t>
      </w:r>
    </w:p>
    <w:p>
      <w:pPr/>
      <w:r>
        <w:t xml:space="preserve">    • Bayesian deep learning: Estimate prediction uncertainty</w:t>
      </w:r>
    </w:p>
    <w:p>
      <w:pPr/>
      <w:r>
        <w:t xml:space="preserve">    • Monte Carlo dropout: Sample predictions with dropout enabled</w:t>
      </w:r>
    </w:p>
    <w:p>
      <w:pPr/>
      <w:r>
        <w:t xml:space="preserve">    • Ensemble methods: Combine multiple models for robust predictions</w:t>
      </w:r>
    </w:p>
    <w:p>
      <w:pPr/>
      <w:r>
        <w:t xml:space="preserve">    • Benefit: Flag uncertain cases for expert review (improves reliability)</w:t>
      </w:r>
    </w:p>
    <w:p>
      <w:pPr/>
      <w:r>
        <w:t>12. Contrastive Learning and Self-Supervised Pre-Training:</w:t>
      </w:r>
    </w:p>
    <w:p>
      <w:pPr/>
      <w:r>
        <w:t xml:space="preserve">    • Pre-train ViT on large unlabeled dental X-ray corpus</w:t>
      </w:r>
    </w:p>
    <w:p>
      <w:pPr/>
      <w:r>
        <w:t xml:space="preserve">    • SimCLR, MoCo, or DINO frameworks</w:t>
      </w:r>
    </w:p>
    <w:p>
      <w:pPr/>
      <w:r>
        <w:t xml:space="preserve">    • Benefit: Learn robust representations from unlabeled data, improve few-shot performance</w:t>
      </w:r>
    </w:p>
    <w:p>
      <w:r>
        <w:br w:type="page"/>
      </w:r>
    </w:p>
    <w:p>
      <w:pPr>
        <w:pStyle w:val="Heading2"/>
      </w:pPr>
      <w:r>
        <w:t>11.7 Final Remarks</w:t>
      </w:r>
    </w:p>
    <w:p>
      <w:pPr/>
      <w:r>
        <w:t>This thesis demonstrated the viability of Vision Transformer-based deep learning for automated detection and classification of root canal fractures in panoramic dental X-rays. Through systematic evaluation of architectures, preprocessing methods, and loss functions, the research established a robust pipeline achieving 84.78% crop-level accuracy and 88-94% image-level screening performance.</w:t>
      </w:r>
    </w:p>
    <w:p/>
    <w:p>
      <w:pPr/>
      <w:r>
        <w:t>Key innovations include:</w:t>
      </w:r>
    </w:p>
    <w:p>
      <w:pPr/>
      <w:r>
        <w:t>• First application of Vision Transformers to RCT fracture detection</w:t>
      </w:r>
    </w:p>
    <w:p>
      <w:pPr/>
      <w:r>
        <w:t>• SR+CLAHE preprocessing for low-resolution, low-contrast X-rays (+4.63pp improvement)</w:t>
      </w:r>
    </w:p>
    <w:p>
      <w:pPr/>
      <w:r>
        <w:t>• Weighted loss for severe class imbalance (38.89% → 88.89% recall improvement)</w:t>
      </w:r>
    </w:p>
    <w:p>
      <w:pPr/>
      <w:r>
        <w:t>• Auto-labeling system with 200× speedup (Liang-Barsky algorithm, &gt;95% accuracy)</w:t>
      </w:r>
    </w:p>
    <w:p>
      <w:pPr/>
      <w:r>
        <w:t>• Risk zone visualization for clinical decision support (GREEN/YELLOW/RED)</w:t>
      </w:r>
    </w:p>
    <w:p>
      <w:pPr/>
      <w:r>
        <w:t>• Comprehensive evaluation revealing Stage 1 detector sensitivity to distribution shift</w:t>
      </w:r>
    </w:p>
    <w:p/>
    <w:p>
      <w:pPr/>
      <w:r>
        <w:t>The system is positioned as a **clinical decision support tool**, not an autonomous diagnostic system. High recall (88.71%) prioritizes patient safety by minimizing missed fractures, while moderate precision (72.37%) is acceptable since false positives trigger human review rather than treatment. The risk zone aggregation system provides intuitive visual feedback, enabling triage and workflow optimization in high-volume dental practices.</w:t>
      </w:r>
    </w:p>
    <w:p/>
    <w:p>
      <w:pPr/>
      <w:r>
        <w:t>Importantly, the research identified and characterized **Stage 1 detector sensitivity to image source and quality** (Section 10.5), a critical finding for deployment planning. Performance variance across datasets (Dataset_2021 vs new_data/test) is attributed to distribution shift, with five contributing factors documented. The recommended deployment strategy involves confidence threshold tuning (conf=0.5) and optional fine-tuning on 50-100 local images per institution.</w:t>
      </w:r>
    </w:p>
    <w:p/>
    <w:p>
      <w:pPr/>
      <w:r>
        <w:t>**Data integrity was rigorously validated**: Re-running the 50-image validation confirmed consistent 84.78% accuracy with no data leakage, ensuring model reliability. Natural performance variance between test sets is expected and explained by different image sources, evaluation methodologies (crop-level vs image-level), and ground truth formats (fracture lines vs fractured RCT centers).</w:t>
      </w:r>
    </w:p>
    <w:p/>
    <w:p>
      <w:pPr/>
      <w:r>
        <w:t>While the current system demonstrates strong performance on retrospective validation, **prospective clinical trials at multiple institutions are essential** before widespread adoption. Future work should prioritize multi-class classification (fracture severity/type), attention visualization for explainability, multi-institutional dataset expansion, and integration with clinical PACS workflows. Model compression and edge deployment would enhance accessibility to resource-constrained clinics.</w:t>
      </w:r>
    </w:p>
    <w:p/>
    <w:p>
      <w:pPr/>
      <w:r>
        <w:t>The Vision Transformer architecture proved superior to CNN baselines, suggesting that attention-based models are well-suited for detecting subtle, spatially distributed patterns like vertical root fractures. The weighted loss function effectively addressed severe class imbalance (1:2.3 ratio), a common challenge in medical imaging where pathological cases are rare. These methodological insights are generalizable to other medical imaging tasks beyond dental radiology.</w:t>
      </w:r>
    </w:p>
    <w:p/>
    <w:p>
      <w:pPr/>
      <w:r>
        <w:t>In conclusion, this research establishes a **solid foundation for AI-assisted endodontic diagnosis**, balancing technical sophistication with practical deployment considerations. The system is ready for prospective clinical validation, with clear pathways for improvement outlined in Section 11.6. By providing objective, consistent, and interpretable fracture risk assessment, the system has potential to reduce diagnostic errors, optimize clinician workload, and ultimately improve patient outcomes in dental care.</w:t>
      </w:r>
    </w:p>
    <w:p/>
    <w:p/>
    <w:p>
      <w:pPr/>
      <w:r>
        <w:t>The journey from raw panoramic X-rays to automated fracture detection involved systematic experimentation, rigorous validation, and honest acknowledgment of limitations. This thesis demonstrates that with careful methodology, transparent reporting, and thoughtful integration of clinical insights, artificial intelligence can meaningfully contribute to dental radiography—not as a replacement for human expertise, but as a **reliable partner in clinical decision-making**.</w:t>
      </w:r>
    </w:p>
    <w:p/>
    <w:p/>
    <w:p>
      <w:pPr>
        <w:jc w:val="center"/>
      </w:pPr>
      <w:r>
        <w:rPr>
          <w:b/>
        </w:rPr>
        <w:t>---</w:t>
      </w:r>
    </w:p>
    <w:p/>
    <w:p>
      <w:pPr>
        <w:jc w:val="center"/>
      </w:pPr>
      <w:r>
        <w:rPr>
          <w:b/>
        </w:rPr>
        <w:t>End of Master's 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