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Section 1: Introduction</w:t>
      </w:r>
    </w:p>
    <w:p/>
    <w:p>
      <w:pPr>
        <w:pStyle w:val="Heading2"/>
      </w:pPr>
      <w:r>
        <w:t>1.1 Background and Motivation</w:t>
      </w:r>
    </w:p>
    <w:p>
      <w:r>
        <w:t>Dental radiography is a cornerstone of modern dentistry, providing critical diagnostic information for treatment planning, disease detection, and post-treatment evaluation. Among various dental pathologies, vertical root fractures (VRF) in root canal treated teeth present a particularly challenging diagnostic problem due to their subtle appearance and serious clinical consequences.</w:t>
      </w:r>
    </w:p>
    <w:p>
      <w:r>
        <w:t>Root canal treatment (RCT) is one of the most common endodontic procedures, performed to save teeth affected by deep decay or infection. However, RCT-treated teeth are more susceptible to fractures due to structural weakening from the procedure itself and the biomechanical changes in dentin properties. Vertical root fractures can lead to treatment failure, tooth loss, and significant patient morbidity if not detected early.</w:t>
      </w:r>
    </w:p>
    <w:p>
      <w:r>
        <w:t>Traditional diagnosis of root canal fractures relies on manual inspection of panoramic dental X-rays by experienced radiologists or endodontists. This process is time-consuming, subjective, and prone to inter-observer variability. Studies have shown that even experienced clinicians can miss subtle fracture lines, particularly in early stages when the fracture gap is minimal. The visual similarity between fractured and healthy RCTs, combined with image noise and anatomical complexity, makes this a challenging task for human experts.</w:t>
      </w:r>
    </w:p>
    <w:p>
      <w:pPr>
        <w:pStyle w:val="Heading2"/>
      </w:pPr>
      <w:r>
        <w:t>1.2 Problem Statement</w:t>
      </w:r>
    </w:p>
    <w:p>
      <w:r>
        <w:t>The clinical challenge of VRF detection can be decomposed into several technical problems:</w:t>
      </w:r>
    </w:p>
    <w:p>
      <w:r>
        <w:t>1. Low Visual Contrast: Fracture lines in panoramic X-rays are often subtle, appearing as thin dark lines that can be confused with normal anatomical structures or imaging artifacts.</w:t>
      </w:r>
    </w:p>
    <w:p>
      <w:r>
        <w:t>2. Class Imbalance: In typical dental imaging datasets, fractured RCTs are significantly less common than healthy ones (approximately 30% vs 70%), creating a severe class imbalance that challenges standard machine learning approaches.</w:t>
      </w:r>
    </w:p>
    <w:p>
      <w:r>
        <w:t>3. Limited Training Data: Medical imaging datasets are inherently small due to privacy concerns, annotation costs, and the rarity of specific pathologies. Manual labeling of fractures requires expert knowledge and is extremely time-consuming (40-60 hours for 1,207 crops).</w:t>
      </w:r>
    </w:p>
    <w:p>
      <w:r>
        <w:t>4. Multi-Scale Detection: The diagnostic workflow requires two levels of analysis: (1) locating individual RCT regions in full panoramic X-rays, and (2) classifying each RCT as fractured or healthy.</w:t>
      </w:r>
    </w:p>
    <w:p>
      <w:r>
        <w:t>5. Image Quality Variations: Panoramic X-rays suffer from low resolution, poor contrast, and variable image quality depending on the scanner, acquisition protocol, and patient positioning.</w:t>
      </w:r>
    </w:p>
    <w:p>
      <w:pPr>
        <w:pStyle w:val="Heading2"/>
      </w:pPr>
      <w:r>
        <w:t>1.3 Research Objectives</w:t>
      </w:r>
    </w:p>
    <w:p>
      <w:r>
        <w:t>This thesis aims to develop an automated deep learning pipeline for detection and classification of root canal fractures in panoramic dental X-rays. The specific objectives are:</w:t>
      </w:r>
    </w:p>
    <w:p>
      <w:r>
        <w:t>1. Develop a two-stage pipeline combining object detection (Stage 1: RCT localization) and classification (Stage 2: fracture detection)</w:t>
      </w:r>
    </w:p>
    <w:p>
      <w:r>
        <w:t>2. Investigate Vision Transformer architecture for dental fracture classification and compare with traditional CNN approaches</w:t>
      </w:r>
    </w:p>
    <w:p>
      <w:r>
        <w:t>3. Design and evaluate preprocessing methods to enhance subtle fracture patterns in low-quality X-ray images</w:t>
      </w:r>
    </w:p>
    <w:p>
      <w:r>
        <w:t>4. Address severe class imbalance through weighted loss functions and systematic comparison of imbalance handling strategies</w:t>
      </w:r>
    </w:p>
    <w:p>
      <w:r>
        <w:t>5. Create an automated labeling system to accelerate dataset generation and reduce annotation costs</w:t>
      </w:r>
    </w:p>
    <w:p>
      <w:r>
        <w:t>6. Develop a clinical decision support system with risk zone visualization (GREEN/YELLOW/RED) for intuitive interpretation</w:t>
      </w:r>
    </w:p>
    <w:p>
      <w:r>
        <w:t>7. Conduct comprehensive evaluation on multiple test sets to assess model generalization and identify deployment considerations</w:t>
      </w:r>
    </w:p>
    <w:p>
      <w:pPr>
        <w:pStyle w:val="Heading2"/>
      </w:pPr>
      <w:r>
        <w:t>1.4 Key Contributions</w:t>
      </w:r>
    </w:p>
    <w:p>
      <w:r>
        <w:t>This research makes several novel contributions to dental AI and medical image analysis:</w:t>
      </w:r>
    </w:p>
    <w:p>
      <w:r>
        <w:t>1. First Application of Vision Transformers to RCT Fracture Detection: Demonstrates that ViT architecture outperforms CNNs (87.96% vs 85.74% vs 83.72%) for dental fracture classification</w:t>
      </w:r>
    </w:p>
    <w:p>
      <w:r>
        <w:t>2. SR+CLAHE Preprocessing Pipeline: Novel combination of Super-Resolution (4× bicubic) and CLAHE enhancement achieves +4.63% accuracy improvement over no preprocessing</w:t>
      </w:r>
    </w:p>
    <w:p>
      <w:r>
        <w:t>3. Weighted Loss for Severe Class Imbalance: Systematic comparison of loss functions shows weighted cross-entropy [0.73, 1.57] improves recall from 38.89% to 88.71% (+50pp)</w:t>
      </w:r>
    </w:p>
    <w:p>
      <w:r>
        <w:t>4. Automated Labeling System (200× Speedup): Liang-Barsky line-clipping algorithm enables automatic crop labeling in 15 minutes vs 40-60 hours manually, with &gt;95% accuracy</w:t>
      </w:r>
    </w:p>
    <w:p>
      <w:r>
        <w:t>5. Risk Zone Visualization System: Three-tier clinical decision support (GREEN/YELLOW/RED) provides intuitive output with estimated 30-40% reduction in radiologist review time</w:t>
      </w:r>
    </w:p>
    <w:p>
      <w:r>
        <w:t>6. Comprehensive Evaluation: Multiple test configurations (50-image crop-level, 20-image image-level) with detailed analysis of Stage 1 detector sensitivity to distribution shift</w:t>
      </w:r>
    </w:p>
    <w:p>
      <w:pPr>
        <w:pStyle w:val="Heading2"/>
      </w:pPr>
      <w:r>
        <w:t>1.5 Thesis Organization</w:t>
      </w:r>
    </w:p>
    <w:p>
      <w:r>
        <w:t>The remainder of this thesis is organized as follows:</w:t>
      </w:r>
    </w:p>
    <w:p>
      <w:r>
        <w:t>• Section 2 (Literature Review): Surveys related work in medical image analysis, dental AI, and VRF detection, positioning this research in the broader context.</w:t>
      </w:r>
    </w:p>
    <w:p>
      <w:r>
        <w:t>• Section 3 (Dataset &amp; Preprocessing): Documents the Dataset_2021 (487 images, 915 annotations), manual annotation process (1,207 crops), and data preparation methods.</w:t>
      </w:r>
    </w:p>
    <w:p>
      <w:r>
        <w:t>• Section 4 (Methodology): Describes the two-stage pipeline architecture, YOLOv11x object detection, and Vision Transformer classification model.</w:t>
      </w:r>
    </w:p>
    <w:p>
      <w:r>
        <w:t>• Section 5 (Implementation): Details the PyTorch implementation, training procedures, hyperparameters, and computational requirements.</w:t>
      </w:r>
    </w:p>
    <w:p>
      <w:r>
        <w:t>• Section 6 (Experiments): Presents systematic experiments comparing preprocessing methods (SR+CLAHE vs alternatives), architectures (ViT vs CNNs), and loss functions (weighted vs standard).</w:t>
      </w:r>
    </w:p>
    <w:p>
      <w:r>
        <w:t>• Section 7 (Auto-Labeling): Introduces the Liang-Barsky automated labeling system, validation methodology, and dataset expansion results (1,207 → 1,604 crops).</w:t>
      </w:r>
    </w:p>
    <w:p>
      <w:r>
        <w:t>• Section 8 (Pipeline Optimization): Documents the optimization journey from 7.69% to 61.54% specificity through grid search (120 combinations) and combined threshold strategies.</w:t>
      </w:r>
    </w:p>
    <w:p>
      <w:r>
        <w:t>• Section 9 (System Architecture): Presents the complete final system with deployment specifications, configuration parameters, and integration considerations.</w:t>
      </w:r>
    </w:p>
    <w:p>
      <w:r>
        <w:t>• Section 10 (Results &amp; Discussion): Analyzes comprehensive evaluation results (84.78% crop-level, 88-94% image-level), Stage 1 detector sensitivity, and clinical implications.</w:t>
      </w:r>
    </w:p>
    <w:p>
      <w:r>
        <w:t>• Section 11 (Conclusion): Summarizes key findings, contributions, limitations, and outlines future research directions.</w:t>
      </w:r>
    </w:p>
    <w:p/>
    <w:p>
      <w:r>
        <w:t>Through systematic investigation of architectures, preprocessing, and training strategies, this thesis establishes Vision Transformers as a viable approach for dental fracture detection and provides a roadmap for clinical deployment of AI-assisted diagnostic tools in dental radiography.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