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9: Final System Architecture</w:t>
      </w:r>
    </w:p>
    <w:p/>
    <w:p>
      <w:pPr/>
      <w:r>
        <w:t>This section presents the complete architecture of the RCT fracture detection system, integrating all optimized components into a unified pipeline. The system combines YOLOv11x object detection, Vision Transformer classification with SR+CLAHE preprocessing, weighted loss for class imbalance, and risk zone visualization for clinical decision support.</w:t>
      </w:r>
    </w:p>
    <w:p>
      <w:r>
        <w:br w:type="page"/>
      </w:r>
    </w:p>
    <w:p>
      <w:pPr>
        <w:pStyle w:val="Heading2"/>
      </w:pPr>
      <w:r>
        <w:t>9.1 System Overview</w:t>
      </w:r>
    </w:p>
    <w:p>
      <w:pPr/>
      <w:r>
        <w:t>The final system architecture consists of three main stages operating in sequence:</w:t>
      </w:r>
    </w:p>
    <w:p/>
    <w:p>
      <w:pPr/>
      <w:r>
        <w:rPr>
          <w:b/>
        </w:rPr>
        <w:t>Stage 1: RCT Detection</w:t>
      </w:r>
    </w:p>
    <w:p>
      <w:pPr/>
      <w:r>
        <w:t>• Object Detection: YOLOv11x model (56.9M parameters)</w:t>
        <w:br/>
        <w:t>• Input: Full panoramic X-ray image</w:t>
        <w:br/>
        <w:t>• Output: Bounding boxes for all detected RCTs</w:t>
        <w:br/>
        <w:t>• Configuration: confidence=0.3-0.5, bbox_scale=2.2</w:t>
        <w:br/>
        <w:t>• Performance: 95% precision, 98% recall, 99% F1-score</w:t>
      </w:r>
    </w:p>
    <w:p/>
    <w:p>
      <w:pPr/>
      <w:r>
        <w:rPr>
          <w:b/>
        </w:rPr>
        <w:t>Stage 2: Fracture Classification</w:t>
      </w:r>
    </w:p>
    <w:p>
      <w:pPr/>
      <w:r>
        <w:t>• Preprocessing: Super-Resolution (4× bicubic) + CLAHE (clipLimit=2.0, tileSize=16×16)</w:t>
        <w:br/>
        <w:t>• Model: Vision Transformer Small (22M parameters)</w:t>
        <w:br/>
        <w:t>• Input: Cropped and preprocessed RCT images (224×224)</w:t>
        <w:br/>
        <w:t>• Output: Binary classification (Healthy vs Fractured) with probabilities</w:t>
        <w:br/>
        <w:t>• Training: Weighted Cross-Entropy Loss [0.73, 1.57]</w:t>
        <w:br/>
        <w:t>• Performance: 84.78% accuracy, 88.71% recall, 72.37% precision</w:t>
      </w:r>
    </w:p>
    <w:p/>
    <w:p>
      <w:pPr/>
      <w:r>
        <w:rPr>
          <w:b/>
        </w:rPr>
        <w:t>Stage 3: Risk Zone Aggregation</w:t>
      </w:r>
    </w:p>
    <w:p>
      <w:pPr/>
      <w:r>
        <w:t>• Aggregation: Combine crop-level predictions into image-level risk assessment</w:t>
        <w:br/>
        <w:t>• Risk Zones:</w:t>
        <w:br/>
        <w:t xml:space="preserve">  - 🟢 GREEN (Safe): Healthy &gt; 60% → No review needed</w:t>
        <w:br/>
        <w:t xml:space="preserve">  - 🟡 YELLOW (Warning): 40% ≤ Probability ≤ 60% → Doctor should check</w:t>
        <w:br/>
        <w:t xml:space="preserve">  - 🔴 RED (Danger): Fractured &gt; 60% → ALARM! Must review</w:t>
        <w:br/>
        <w:t>• Visualization: Color-coded bounding boxes overlaid on original image</w:t>
        <w:br/>
        <w:t>• Clinical Rule: ≥1 RED/YELLOW crop → Flag image for review</w:t>
      </w:r>
    </w:p>
    <w:p>
      <w:r>
        <w:br w:type="page"/>
      </w:r>
    </w:p>
    <w:p>
      <w:pPr>
        <w:pStyle w:val="Heading2"/>
      </w:pPr>
      <w:r>
        <w:t>9.2 Pipeline Flowchart</w:t>
      </w:r>
    </w:p>
    <w:p>
      <w:pPr/>
      <w:r>
        <w:t>Figure 9.1 illustrates the complete inference workflow from input panoramic X-ray to final clinical decision.</w:t>
      </w:r>
    </w:p>
    <w:p/>
    <w:p>
      <w:pPr/>
      <w:r>
        <w:rPr>
          <w:b/>
        </w:rPr>
        <w:t>Pipeline Steps:</w:t>
      </w:r>
    </w:p>
    <w:p>
      <w:pPr/>
      <w:r>
        <w:t>1. INPUT: Panoramic dental X-ray image (variable resolution)</w:t>
      </w:r>
    </w:p>
    <w:p>
      <w:pPr/>
      <w:r>
        <w:t>2. STAGE 1 - RCT DETECTION:</w:t>
      </w:r>
    </w:p>
    <w:p>
      <w:pPr/>
      <w:r>
        <w:t xml:space="preserve">   • YOLOv11x object detector scans entire image</w:t>
      </w:r>
    </w:p>
    <w:p>
      <w:pPr/>
      <w:r>
        <w:t xml:space="preserve">   • Applies confidence threshold (conf ≥ 0.3 or 0.5)</w:t>
      </w:r>
    </w:p>
    <w:p>
      <w:pPr/>
      <w:r>
        <w:t xml:space="preserve">   • Filters detections for RCT class (class_id = 9)</w:t>
      </w:r>
    </w:p>
    <w:p>
      <w:pPr/>
      <w:r>
        <w:t xml:space="preserve">   • Expands bounding boxes by scale factor (2.2×)</w:t>
      </w:r>
    </w:p>
    <w:p>
      <w:pPr/>
      <w:r>
        <w:t xml:space="preserve">   • Output: List of RCT regions [bbox1, bbox2, ..., bboxN]</w:t>
      </w:r>
    </w:p>
    <w:p>
      <w:pPr/>
      <w:r>
        <w:t>3. FOR EACH DETECTED RCT:</w:t>
      </w:r>
    </w:p>
    <w:p>
      <w:pPr/>
      <w:r>
        <w:t xml:space="preserve">   a) Crop: Extract RCT region from original image</w:t>
      </w:r>
    </w:p>
    <w:p>
      <w:pPr/>
      <w:r>
        <w:t xml:space="preserve">   b) Preprocess:</w:t>
      </w:r>
    </w:p>
    <w:p>
      <w:pPr/>
      <w:r>
        <w:t xml:space="preserve">      • Convert to grayscale</w:t>
      </w:r>
    </w:p>
    <w:p>
      <w:pPr/>
      <w:r>
        <w:t xml:space="preserve">      • Super-resolution: Resize 4× using bicubic interpolation</w:t>
      </w:r>
    </w:p>
    <w:p>
      <w:pPr/>
      <w:r>
        <w:t xml:space="preserve">      • CLAHE: Enhance contrast (clipLimit=2.0, tileSize=16×16)</w:t>
      </w:r>
    </w:p>
    <w:p>
      <w:pPr/>
      <w:r>
        <w:t xml:space="preserve">      • Resize back to original dimensions</w:t>
      </w:r>
    </w:p>
    <w:p>
      <w:pPr/>
      <w:r>
        <w:t xml:space="preserve">      • Convert back to BGR</w:t>
      </w:r>
    </w:p>
    <w:p>
      <w:pPr/>
      <w:r>
        <w:t xml:space="preserve">   c) Classify:</w:t>
      </w:r>
    </w:p>
    <w:p>
      <w:pPr/>
      <w:r>
        <w:t xml:space="preserve">      • Resize to 224×224</w:t>
      </w:r>
    </w:p>
    <w:p>
      <w:pPr/>
      <w:r>
        <w:t xml:space="preserve">      • Normalize with ImageNet statistics</w:t>
      </w:r>
    </w:p>
    <w:p>
      <w:pPr/>
      <w:r>
        <w:t xml:space="preserve">      • Forward pass through ViT-Small</w:t>
      </w:r>
    </w:p>
    <w:p>
      <w:pPr/>
      <w:r>
        <w:t xml:space="preserve">      • Softmax → [P(Healthy), P(Fractured)]</w:t>
      </w:r>
    </w:p>
    <w:p>
      <w:pPr/>
      <w:r>
        <w:t xml:space="preserve">   d) Risk Assessment:</w:t>
      </w:r>
    </w:p>
    <w:p>
      <w:pPr/>
      <w:r>
        <w:t xml:space="preserve">      • If P(Healthy) &gt; 0.60 → GREEN (Safe)</w:t>
      </w:r>
    </w:p>
    <w:p>
      <w:pPr/>
      <w:r>
        <w:t xml:space="preserve">      • Else if P(Fractured) &gt; 0.60 → RED (Danger)</w:t>
      </w:r>
    </w:p>
    <w:p>
      <w:pPr/>
      <w:r>
        <w:t xml:space="preserve">      • Else → YELLOW (Warning)</w:t>
      </w:r>
    </w:p>
    <w:p>
      <w:pPr/>
      <w:r>
        <w:t>4. STAGE 3 - IMAGE-LEVEL AGGREGATION:</w:t>
      </w:r>
    </w:p>
    <w:p>
      <w:pPr/>
      <w:r>
        <w:t xml:space="preserve">   • Collect all crop-level predictions</w:t>
      </w:r>
    </w:p>
    <w:p>
      <w:pPr/>
      <w:r>
        <w:t xml:space="preserve">   • Count risk zones: #GREEN, #YELLOW, #RED</w:t>
      </w:r>
    </w:p>
    <w:p>
      <w:pPr/>
      <w:r>
        <w:t xml:space="preserve">   • Clinical decision:</w:t>
      </w:r>
    </w:p>
    <w:p>
      <w:pPr/>
      <w:r>
        <w:t xml:space="preserve">     - If (#RED &gt; 0) OR (#YELLOW &gt; 0) → FLAG for review</w:t>
      </w:r>
    </w:p>
    <w:p>
      <w:pPr/>
      <w:r>
        <w:t xml:space="preserve">     - Else → No fracture detected</w:t>
      </w:r>
    </w:p>
    <w:p>
      <w:pPr/>
      <w:r>
        <w:t>5. VISUALIZATION:</w:t>
      </w:r>
    </w:p>
    <w:p>
      <w:pPr/>
      <w:r>
        <w:t xml:space="preserve">   • Draw colored bounding boxes on original image</w:t>
      </w:r>
    </w:p>
    <w:p>
      <w:pPr/>
      <w:r>
        <w:t xml:space="preserve">   • Add risk zone labels (🟢 SAFE, 🟡 WARNING, 🔴 DANGER)</w:t>
      </w:r>
    </w:p>
    <w:p>
      <w:pPr/>
      <w:r>
        <w:t xml:space="preserve">   • Display confidence scores</w:t>
      </w:r>
    </w:p>
    <w:p>
      <w:pPr/>
      <w:r>
        <w:t xml:space="preserve">   • Generate evaluation report</w:t>
      </w:r>
    </w:p>
    <w:p>
      <w:pPr/>
      <w:r>
        <w:t>6. OUTPUT:</w:t>
      </w:r>
    </w:p>
    <w:p>
      <w:pPr/>
      <w:r>
        <w:t xml:space="preserve">   • Annotated image with risk zones</w:t>
      </w:r>
    </w:p>
    <w:p>
      <w:pPr/>
      <w:r>
        <w:t xml:space="preserve">   • Crop-level predictions (JSON format)</w:t>
      </w:r>
    </w:p>
    <w:p>
      <w:pPr/>
      <w:r>
        <w:t xml:space="preserve">   • Image-level classification (Fractured / Healthy)</w:t>
      </w:r>
    </w:p>
    <w:p>
      <w:pPr/>
      <w:r>
        <w:t xml:space="preserve">   • Confidence scores and metadata</w:t>
      </w:r>
    </w:p>
    <w:p>
      <w:r>
        <w:br w:type="page"/>
      </w:r>
    </w:p>
    <w:p>
      <w:pPr>
        <w:pStyle w:val="Heading2"/>
      </w:pPr>
      <w:r>
        <w:t>9.3 Component Specifications</w:t>
      </w:r>
    </w:p>
    <w:p>
      <w:pPr/>
      <w:r>
        <w:t>Table 9.1 summarizes the technical specifications of each pipeline component.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Model/Method</w:t>
            </w:r>
          </w:p>
        </w:tc>
        <w:tc>
          <w:tcPr>
            <w:tcW w:type="dxa" w:w="1728"/>
          </w:tcPr>
          <w:p>
            <w:r>
              <w:rPr>
                <w:b/>
              </w:rPr>
              <w:t>Parameters</w:t>
            </w:r>
          </w:p>
        </w:tc>
        <w:tc>
          <w:tcPr>
            <w:tcW w:type="dxa" w:w="1728"/>
          </w:tcPr>
          <w:p>
            <w:r>
              <w:rPr>
                <w:b/>
              </w:rPr>
              <w:t>Training Data</w:t>
            </w:r>
          </w:p>
        </w:tc>
        <w:tc>
          <w:tcPr>
            <w:tcW w:type="dxa" w:w="1728"/>
          </w:tcPr>
          <w:p>
            <w:r>
              <w:rPr>
                <w:b/>
              </w:rPr>
              <w:t>Performance</w:t>
            </w:r>
          </w:p>
        </w:tc>
      </w:tr>
      <w:tr>
        <w:tc>
          <w:tcPr>
            <w:tcW w:type="dxa" w:w="1728"/>
          </w:tcPr>
          <w:p>
            <w:r>
              <w:t>Stage 1: RCT Detector</w:t>
            </w:r>
          </w:p>
        </w:tc>
        <w:tc>
          <w:tcPr>
            <w:tcW w:type="dxa" w:w="1728"/>
          </w:tcPr>
          <w:p>
            <w:r>
              <w:t>YOLOv11x</w:t>
            </w:r>
          </w:p>
        </w:tc>
        <w:tc>
          <w:tcPr>
            <w:tcW w:type="dxa" w:w="1728"/>
          </w:tcPr>
          <w:p>
            <w:r>
              <w:t>56.9M</w:t>
            </w:r>
          </w:p>
        </w:tc>
        <w:tc>
          <w:tcPr>
            <w:tcW w:type="dxa" w:w="1728"/>
          </w:tcPr>
          <w:p>
            <w:r>
              <w:t>Kaggle RCT dataset</w:t>
            </w:r>
          </w:p>
        </w:tc>
        <w:tc>
          <w:tcPr>
            <w:tcW w:type="dxa" w:w="1728"/>
          </w:tcPr>
          <w:p>
            <w:r>
              <w:t>95% prec, 98% rec</w:t>
            </w:r>
          </w:p>
        </w:tc>
      </w:tr>
      <w:tr>
        <w:tc>
          <w:tcPr>
            <w:tcW w:type="dxa" w:w="1728"/>
          </w:tcPr>
          <w:p>
            <w:r>
              <w:t>Stage 2: Preprocessor</w:t>
            </w:r>
          </w:p>
        </w:tc>
        <w:tc>
          <w:tcPr>
            <w:tcW w:type="dxa" w:w="1728"/>
          </w:tcPr>
          <w:p>
            <w:r>
              <w:t>SR+CLAHE</w:t>
            </w:r>
          </w:p>
        </w:tc>
        <w:tc>
          <w:tcPr>
            <w:tcW w:type="dxa" w:w="1728"/>
          </w:tcPr>
          <w:p>
            <w:r>
              <w:t>N/A</w:t>
            </w:r>
          </w:p>
        </w:tc>
        <w:tc>
          <w:tcPr>
            <w:tcW w:type="dxa" w:w="1728"/>
          </w:tcPr>
          <w:p>
            <w:r>
              <w:t>Deterministic</w:t>
            </w:r>
          </w:p>
        </w:tc>
        <w:tc>
          <w:tcPr>
            <w:tcW w:type="dxa" w:w="1728"/>
          </w:tcPr>
          <w:p>
            <w:r>
              <w:t>+4.63pp accuracy</w:t>
            </w:r>
          </w:p>
        </w:tc>
      </w:tr>
      <w:tr>
        <w:tc>
          <w:tcPr>
            <w:tcW w:type="dxa" w:w="1728"/>
          </w:tcPr>
          <w:p>
            <w:r>
              <w:t>Stage 2: Classifier</w:t>
            </w:r>
          </w:p>
        </w:tc>
        <w:tc>
          <w:tcPr>
            <w:tcW w:type="dxa" w:w="1728"/>
          </w:tcPr>
          <w:p>
            <w:r>
              <w:t>ViT-Small</w:t>
            </w:r>
          </w:p>
        </w:tc>
        <w:tc>
          <w:tcPr>
            <w:tcW w:type="dxa" w:w="1728"/>
          </w:tcPr>
          <w:p>
            <w:r>
              <w:t>22M</w:t>
            </w:r>
          </w:p>
        </w:tc>
        <w:tc>
          <w:tcPr>
            <w:tcW w:type="dxa" w:w="1728"/>
          </w:tcPr>
          <w:p>
            <w:r>
              <w:t>Auto-labeled 1604 crops</w:t>
            </w:r>
          </w:p>
        </w:tc>
        <w:tc>
          <w:tcPr>
            <w:tcW w:type="dxa" w:w="1728"/>
          </w:tcPr>
          <w:p>
            <w:r>
              <w:t>84.78% accuracy</w:t>
            </w:r>
          </w:p>
        </w:tc>
      </w:tr>
      <w:tr>
        <w:tc>
          <w:tcPr>
            <w:tcW w:type="dxa" w:w="1728"/>
          </w:tcPr>
          <w:p>
            <w:r>
              <w:t>Loss Function</w:t>
            </w:r>
          </w:p>
        </w:tc>
        <w:tc>
          <w:tcPr>
            <w:tcW w:type="dxa" w:w="1728"/>
          </w:tcPr>
          <w:p>
            <w:r>
              <w:t>Weighted CE</w:t>
            </w:r>
          </w:p>
        </w:tc>
        <w:tc>
          <w:tcPr>
            <w:tcW w:type="dxa" w:w="1728"/>
          </w:tcPr>
          <w:p>
            <w:r>
              <w:t>N/A</w:t>
            </w:r>
          </w:p>
        </w:tc>
        <w:tc>
          <w:tcPr>
            <w:tcW w:type="dxa" w:w="1728"/>
          </w:tcPr>
          <w:p>
            <w:r>
              <w:t>Class weights [0.73, 1.57]</w:t>
            </w:r>
          </w:p>
        </w:tc>
        <w:tc>
          <w:tcPr>
            <w:tcW w:type="dxa" w:w="1728"/>
          </w:tcPr>
          <w:p>
            <w:r>
              <w:t>38.9% → 88.71% recall</w:t>
            </w:r>
          </w:p>
        </w:tc>
      </w:tr>
      <w:tr>
        <w:tc>
          <w:tcPr>
            <w:tcW w:type="dxa" w:w="1728"/>
          </w:tcPr>
          <w:p>
            <w:r>
              <w:t>Stage 3: Aggregator</w:t>
            </w:r>
          </w:p>
        </w:tc>
        <w:tc>
          <w:tcPr>
            <w:tcW w:type="dxa" w:w="1728"/>
          </w:tcPr>
          <w:p>
            <w:r>
              <w:t>Rule-based</w:t>
            </w:r>
          </w:p>
        </w:tc>
        <w:tc>
          <w:tcPr>
            <w:tcW w:type="dxa" w:w="1728"/>
          </w:tcPr>
          <w:p>
            <w:r>
              <w:t>N/A</w:t>
            </w:r>
          </w:p>
        </w:tc>
        <w:tc>
          <w:tcPr>
            <w:tcW w:type="dxa" w:w="1728"/>
          </w:tcPr>
          <w:p>
            <w:r>
              <w:t>Threshold logic</w:t>
            </w:r>
          </w:p>
        </w:tc>
        <w:tc>
          <w:tcPr>
            <w:tcW w:type="dxa" w:w="1728"/>
          </w:tcPr>
          <w:p>
            <w:r>
              <w:t>89.47% image-level acc</w:t>
            </w:r>
          </w:p>
        </w:tc>
      </w:tr>
    </w:tbl>
    <w:p/>
    <w:p>
      <w:pPr>
        <w:jc w:val="center"/>
      </w:pPr>
      <w:r>
        <w:t>Table 9.1: Technical specifications of pipeline components.</w:t>
      </w:r>
    </w:p>
    <w:p>
      <w:r>
        <w:br w:type="page"/>
      </w:r>
    </w:p>
    <w:p>
      <w:pPr>
        <w:pStyle w:val="Heading2"/>
      </w:pPr>
      <w:r>
        <w:t>9.4 Configuration Parameters</w:t>
      </w:r>
    </w:p>
    <w:p>
      <w:pPr/>
      <w:r>
        <w:t>The system's behavior is controlled by several key hyperparameters, optimized through empirical evaluation. Table 9.2 lists the final configuration used in deployment.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Parameter</w:t>
            </w:r>
          </w:p>
        </w:tc>
        <w:tc>
          <w:tcPr>
            <w:tcW w:type="dxa" w:w="2160"/>
          </w:tcPr>
          <w:p>
            <w:r>
              <w:rPr>
                <w:b/>
              </w:rPr>
              <w:t>Value</w:t>
            </w:r>
          </w:p>
        </w:tc>
        <w:tc>
          <w:tcPr>
            <w:tcW w:type="dxa" w:w="2160"/>
          </w:tcPr>
          <w:p>
            <w:r>
              <w:rPr>
                <w:b/>
              </w:rPr>
              <w:t>Description</w:t>
            </w:r>
          </w:p>
        </w:tc>
      </w:tr>
      <w:tr>
        <w:tc>
          <w:tcPr>
            <w:tcW w:type="dxa" w:w="2160"/>
          </w:tcPr>
          <w:p>
            <w:r>
              <w:t>Stage 1</w:t>
            </w:r>
          </w:p>
        </w:tc>
        <w:tc>
          <w:tcPr>
            <w:tcW w:type="dxa" w:w="2160"/>
          </w:tcPr>
          <w:p>
            <w:r>
              <w:t>confidence_threshold</w:t>
            </w:r>
          </w:p>
        </w:tc>
        <w:tc>
          <w:tcPr>
            <w:tcW w:type="dxa" w:w="2160"/>
          </w:tcPr>
          <w:p>
            <w:r>
              <w:t>0.3 (validation) / 0.5 (deployment)</w:t>
            </w:r>
          </w:p>
        </w:tc>
        <w:tc>
          <w:tcPr>
            <w:tcW w:type="dxa" w:w="2160"/>
          </w:tcPr>
          <w:p>
            <w:r>
              <w:t>Minimum confidence for RCT detection</w:t>
            </w:r>
          </w:p>
        </w:tc>
      </w:tr>
      <w:tr>
        <w:tc>
          <w:tcPr>
            <w:tcW w:type="dxa" w:w="2160"/>
          </w:tcPr>
          <w:p>
            <w:r>
              <w:t>Stage 1</w:t>
            </w:r>
          </w:p>
        </w:tc>
        <w:tc>
          <w:tcPr>
            <w:tcW w:type="dxa" w:w="2160"/>
          </w:tcPr>
          <w:p>
            <w:r>
              <w:t>bbox_scale</w:t>
            </w:r>
          </w:p>
        </w:tc>
        <w:tc>
          <w:tcPr>
            <w:tcW w:type="dxa" w:w="2160"/>
          </w:tcPr>
          <w:p>
            <w:r>
              <w:t>2.2</w:t>
            </w:r>
          </w:p>
        </w:tc>
        <w:tc>
          <w:tcPr>
            <w:tcW w:type="dxa" w:w="2160"/>
          </w:tcPr>
          <w:p>
            <w:r>
              <w:t>Bounding box expansion factor</w:t>
            </w:r>
          </w:p>
        </w:tc>
      </w:tr>
      <w:tr>
        <w:tc>
          <w:tcPr>
            <w:tcW w:type="dxa" w:w="2160"/>
          </w:tcPr>
          <w:p>
            <w:r>
              <w:t>Stage 1</w:t>
            </w:r>
          </w:p>
        </w:tc>
        <w:tc>
          <w:tcPr>
            <w:tcW w:type="dxa" w:w="2160"/>
          </w:tcPr>
          <w:p>
            <w:r>
              <w:t>iou_threshold</w:t>
            </w:r>
          </w:p>
        </w:tc>
        <w:tc>
          <w:tcPr>
            <w:tcW w:type="dxa" w:w="2160"/>
          </w:tcPr>
          <w:p>
            <w:r>
              <w:t>0.45 (default)</w:t>
            </w:r>
          </w:p>
        </w:tc>
        <w:tc>
          <w:tcPr>
            <w:tcW w:type="dxa" w:w="2160"/>
          </w:tcPr>
          <w:p>
            <w:r>
              <w:t>Non-maximum suppression IoU</w:t>
            </w:r>
          </w:p>
        </w:tc>
      </w:tr>
      <w:tr>
        <w:tc>
          <w:tcPr>
            <w:tcW w:type="dxa" w:w="2160"/>
          </w:tcPr>
          <w:p>
            <w:r>
              <w:t>Stage 1</w:t>
            </w:r>
          </w:p>
        </w:tc>
        <w:tc>
          <w:tcPr>
            <w:tcW w:type="dxa" w:w="2160"/>
          </w:tcPr>
          <w:p>
            <w:r>
              <w:t>target_class</w:t>
            </w:r>
          </w:p>
        </w:tc>
        <w:tc>
          <w:tcPr>
            <w:tcW w:type="dxa" w:w="2160"/>
          </w:tcPr>
          <w:p>
            <w:r>
              <w:t>9 (RCT)</w:t>
            </w:r>
          </w:p>
        </w:tc>
        <w:tc>
          <w:tcPr>
            <w:tcW w:type="dxa" w:w="2160"/>
          </w:tcPr>
          <w:p>
            <w:r>
              <w:t>YOLO class ID for root canals</w:t>
            </w:r>
          </w:p>
        </w:tc>
      </w:tr>
      <w:tr>
        <w:tc>
          <w:tcPr>
            <w:tcW w:type="dxa" w:w="2160"/>
          </w:tcPr>
          <w:p>
            <w:r>
              <w:t>Stage 2</w:t>
            </w:r>
          </w:p>
        </w:tc>
        <w:tc>
          <w:tcPr>
            <w:tcW w:type="dxa" w:w="2160"/>
          </w:tcPr>
          <w:p>
            <w:r>
              <w:t>sr_scale</w:t>
            </w:r>
          </w:p>
        </w:tc>
        <w:tc>
          <w:tcPr>
            <w:tcW w:type="dxa" w:w="2160"/>
          </w:tcPr>
          <w:p>
            <w:r>
              <w:t>4</w:t>
            </w:r>
          </w:p>
        </w:tc>
        <w:tc>
          <w:tcPr>
            <w:tcW w:type="dxa" w:w="2160"/>
          </w:tcPr>
          <w:p>
            <w:r>
              <w:t>Super-resolution scale factor</w:t>
            </w:r>
          </w:p>
        </w:tc>
      </w:tr>
      <w:tr>
        <w:tc>
          <w:tcPr>
            <w:tcW w:type="dxa" w:w="2160"/>
          </w:tcPr>
          <w:p>
            <w:r>
              <w:t>Stage 2</w:t>
            </w:r>
          </w:p>
        </w:tc>
        <w:tc>
          <w:tcPr>
            <w:tcW w:type="dxa" w:w="2160"/>
          </w:tcPr>
          <w:p>
            <w:r>
              <w:t>clahe_clip_limit</w:t>
            </w:r>
          </w:p>
        </w:tc>
        <w:tc>
          <w:tcPr>
            <w:tcW w:type="dxa" w:w="2160"/>
          </w:tcPr>
          <w:p>
            <w:r>
              <w:t>2.0</w:t>
            </w:r>
          </w:p>
        </w:tc>
        <w:tc>
          <w:tcPr>
            <w:tcW w:type="dxa" w:w="2160"/>
          </w:tcPr>
          <w:p>
            <w:r>
              <w:t>CLAHE contrast limiting</w:t>
            </w:r>
          </w:p>
        </w:tc>
      </w:tr>
      <w:tr>
        <w:tc>
          <w:tcPr>
            <w:tcW w:type="dxa" w:w="2160"/>
          </w:tcPr>
          <w:p>
            <w:r>
              <w:t>Stage 2</w:t>
            </w:r>
          </w:p>
        </w:tc>
        <w:tc>
          <w:tcPr>
            <w:tcW w:type="dxa" w:w="2160"/>
          </w:tcPr>
          <w:p>
            <w:r>
              <w:t>clahe_tile_size</w:t>
            </w:r>
          </w:p>
        </w:tc>
        <w:tc>
          <w:tcPr>
            <w:tcW w:type="dxa" w:w="2160"/>
          </w:tcPr>
          <w:p>
            <w:r>
              <w:t>16×16</w:t>
            </w:r>
          </w:p>
        </w:tc>
        <w:tc>
          <w:tcPr>
            <w:tcW w:type="dxa" w:w="2160"/>
          </w:tcPr>
          <w:p>
            <w:r>
              <w:t>CLAHE grid size</w:t>
            </w:r>
          </w:p>
        </w:tc>
      </w:tr>
      <w:tr>
        <w:tc>
          <w:tcPr>
            <w:tcW w:type="dxa" w:w="2160"/>
          </w:tcPr>
          <w:p>
            <w:r>
              <w:t>Stage 2</w:t>
            </w:r>
          </w:p>
        </w:tc>
        <w:tc>
          <w:tcPr>
            <w:tcW w:type="dxa" w:w="2160"/>
          </w:tcPr>
          <w:p>
            <w:r>
              <w:t>input_size</w:t>
            </w:r>
          </w:p>
        </w:tc>
        <w:tc>
          <w:tcPr>
            <w:tcW w:type="dxa" w:w="2160"/>
          </w:tcPr>
          <w:p>
            <w:r>
              <w:t>224×224</w:t>
            </w:r>
          </w:p>
        </w:tc>
        <w:tc>
          <w:tcPr>
            <w:tcW w:type="dxa" w:w="2160"/>
          </w:tcPr>
          <w:p>
            <w:r>
              <w:t>ViT input resolution</w:t>
            </w:r>
          </w:p>
        </w:tc>
      </w:tr>
      <w:tr>
        <w:tc>
          <w:tcPr>
            <w:tcW w:type="dxa" w:w="2160"/>
          </w:tcPr>
          <w:p>
            <w:r>
              <w:t>Stage 2</w:t>
            </w:r>
          </w:p>
        </w:tc>
        <w:tc>
          <w:tcPr>
            <w:tcW w:type="dxa" w:w="2160"/>
          </w:tcPr>
          <w:p>
            <w:r>
              <w:t>dropout</w:t>
            </w:r>
          </w:p>
        </w:tc>
        <w:tc>
          <w:tcPr>
            <w:tcW w:type="dxa" w:w="2160"/>
          </w:tcPr>
          <w:p>
            <w:r>
              <w:t>0.3</w:t>
            </w:r>
          </w:p>
        </w:tc>
        <w:tc>
          <w:tcPr>
            <w:tcW w:type="dxa" w:w="2160"/>
          </w:tcPr>
          <w:p>
            <w:r>
              <w:t>Dropout rate in classifier head</w:t>
            </w:r>
          </w:p>
        </w:tc>
      </w:tr>
      <w:tr>
        <w:tc>
          <w:tcPr>
            <w:tcW w:type="dxa" w:w="2160"/>
          </w:tcPr>
          <w:p>
            <w:r>
              <w:t>Stage 2</w:t>
            </w:r>
          </w:p>
        </w:tc>
        <w:tc>
          <w:tcPr>
            <w:tcW w:type="dxa" w:w="2160"/>
          </w:tcPr>
          <w:p>
            <w:r>
              <w:t>weight_healthy</w:t>
            </w:r>
          </w:p>
        </w:tc>
        <w:tc>
          <w:tcPr>
            <w:tcW w:type="dxa" w:w="2160"/>
          </w:tcPr>
          <w:p>
            <w:r>
              <w:t>0.73</w:t>
            </w:r>
          </w:p>
        </w:tc>
        <w:tc>
          <w:tcPr>
            <w:tcW w:type="dxa" w:w="2160"/>
          </w:tcPr>
          <w:p>
            <w:r>
              <w:t>Class weight for healthy class</w:t>
            </w:r>
          </w:p>
        </w:tc>
      </w:tr>
      <w:tr>
        <w:tc>
          <w:tcPr>
            <w:tcW w:type="dxa" w:w="2160"/>
          </w:tcPr>
          <w:p>
            <w:r>
              <w:t>Stage 2</w:t>
            </w:r>
          </w:p>
        </w:tc>
        <w:tc>
          <w:tcPr>
            <w:tcW w:type="dxa" w:w="2160"/>
          </w:tcPr>
          <w:p>
            <w:r>
              <w:t>weight_fractured</w:t>
            </w:r>
          </w:p>
        </w:tc>
        <w:tc>
          <w:tcPr>
            <w:tcW w:type="dxa" w:w="2160"/>
          </w:tcPr>
          <w:p>
            <w:r>
              <w:t>1.57</w:t>
            </w:r>
          </w:p>
        </w:tc>
        <w:tc>
          <w:tcPr>
            <w:tcW w:type="dxa" w:w="2160"/>
          </w:tcPr>
          <w:p>
            <w:r>
              <w:t>Class weight for fractured class (2.15× penalty)</w:t>
            </w:r>
          </w:p>
        </w:tc>
      </w:tr>
      <w:tr>
        <w:tc>
          <w:tcPr>
            <w:tcW w:type="dxa" w:w="2160"/>
          </w:tcPr>
          <w:p>
            <w:r>
              <w:t>Stage 3</w:t>
            </w:r>
          </w:p>
        </w:tc>
        <w:tc>
          <w:tcPr>
            <w:tcW w:type="dxa" w:w="2160"/>
          </w:tcPr>
          <w:p>
            <w:r>
              <w:t>green_threshold</w:t>
            </w:r>
          </w:p>
        </w:tc>
        <w:tc>
          <w:tcPr>
            <w:tcW w:type="dxa" w:w="2160"/>
          </w:tcPr>
          <w:p>
            <w:r>
              <w:t>0.60</w:t>
            </w:r>
          </w:p>
        </w:tc>
        <w:tc>
          <w:tcPr>
            <w:tcW w:type="dxa" w:w="2160"/>
          </w:tcPr>
          <w:p>
            <w:r>
              <w:t>Minimum P(Healthy) for GREEN zone</w:t>
            </w:r>
          </w:p>
        </w:tc>
      </w:tr>
      <w:tr>
        <w:tc>
          <w:tcPr>
            <w:tcW w:type="dxa" w:w="2160"/>
          </w:tcPr>
          <w:p>
            <w:r>
              <w:t>Stage 3</w:t>
            </w:r>
          </w:p>
        </w:tc>
        <w:tc>
          <w:tcPr>
            <w:tcW w:type="dxa" w:w="2160"/>
          </w:tcPr>
          <w:p>
            <w:r>
              <w:t>red_threshold</w:t>
            </w:r>
          </w:p>
        </w:tc>
        <w:tc>
          <w:tcPr>
            <w:tcW w:type="dxa" w:w="2160"/>
          </w:tcPr>
          <w:p>
            <w:r>
              <w:t>0.60</w:t>
            </w:r>
          </w:p>
        </w:tc>
        <w:tc>
          <w:tcPr>
            <w:tcW w:type="dxa" w:w="2160"/>
          </w:tcPr>
          <w:p>
            <w:r>
              <w:t>Minimum P(Fractured) for RED zone</w:t>
            </w:r>
          </w:p>
        </w:tc>
      </w:tr>
      <w:tr>
        <w:tc>
          <w:tcPr>
            <w:tcW w:type="dxa" w:w="2160"/>
          </w:tcPr>
          <w:p>
            <w:r>
              <w:t>Stage 3</w:t>
            </w:r>
          </w:p>
        </w:tc>
        <w:tc>
          <w:tcPr>
            <w:tcW w:type="dxa" w:w="2160"/>
          </w:tcPr>
          <w:p>
            <w:r>
              <w:t>yellow_range</w:t>
            </w:r>
          </w:p>
        </w:tc>
        <w:tc>
          <w:tcPr>
            <w:tcW w:type="dxa" w:w="2160"/>
          </w:tcPr>
          <w:p>
            <w:r>
              <w:t>0.40-0.60</w:t>
            </w:r>
          </w:p>
        </w:tc>
        <w:tc>
          <w:tcPr>
            <w:tcW w:type="dxa" w:w="2160"/>
          </w:tcPr>
          <w:p>
            <w:r>
              <w:t>Probability range for YELLOW zone</w:t>
            </w:r>
          </w:p>
        </w:tc>
      </w:tr>
    </w:tbl>
    <w:p/>
    <w:p>
      <w:pPr>
        <w:jc w:val="center"/>
      </w:pPr>
      <w:r>
        <w:t>Table 9.2: Final system configuration parameters.</w:t>
      </w:r>
    </w:p>
    <w:p/>
    <w:p>
      <w:pPr/>
      <w:r>
        <w:t>Note: The confidence threshold for Stage 1 is set to 0.3 during validation (maximizing recall) and 0.5 during deployment (reducing false detections). This adjustment accounts for distribution shift between training data (Kaggle/Dataset_2021) and real-world clinical images.</w:t>
      </w:r>
    </w:p>
    <w:p>
      <w:r>
        <w:br w:type="page"/>
      </w:r>
    </w:p>
    <w:p>
      <w:pPr>
        <w:pStyle w:val="Heading2"/>
      </w:pPr>
      <w:r>
        <w:t>9.5 System Requirements</w:t>
      </w:r>
    </w:p>
    <w:p>
      <w:pPr/>
      <w:r>
        <w:t>Table 9.3 specifies the hardware and software requirements for system deployment.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Specification</w:t>
            </w:r>
          </w:p>
        </w:tc>
        <w:tc>
          <w:tcPr>
            <w:tcW w:type="dxa" w:w="2880"/>
          </w:tcPr>
          <w:p>
            <w:r>
              <w:rPr>
                <w:b/>
              </w:rPr>
              <w:t>Purpose</w:t>
            </w:r>
          </w:p>
        </w:tc>
      </w:tr>
      <w:tr>
        <w:tc>
          <w:tcPr>
            <w:tcW w:type="dxa" w:w="2880"/>
          </w:tcPr>
          <w:p>
            <w:r>
              <w:t>GPU</w:t>
            </w:r>
          </w:p>
        </w:tc>
        <w:tc>
          <w:tcPr>
            <w:tcW w:type="dxa" w:w="2880"/>
          </w:tcPr>
          <w:p>
            <w:r>
              <w:t>NVIDIA GPU with ≥8GB VRAM (e.g., RTX 3070, A4000)</w:t>
            </w:r>
          </w:p>
        </w:tc>
        <w:tc>
          <w:tcPr>
            <w:tcW w:type="dxa" w:w="2880"/>
          </w:tcPr>
          <w:p>
            <w:r>
              <w:t>Required for real-time inference</w:t>
            </w:r>
          </w:p>
        </w:tc>
      </w:tr>
      <w:tr>
        <w:tc>
          <w:tcPr>
            <w:tcW w:type="dxa" w:w="2880"/>
          </w:tcPr>
          <w:p>
            <w:r>
              <w:t>CPU</w:t>
            </w:r>
          </w:p>
        </w:tc>
        <w:tc>
          <w:tcPr>
            <w:tcW w:type="dxa" w:w="2880"/>
          </w:tcPr>
          <w:p>
            <w:r>
              <w:t>Modern multi-core processor (≥4 cores)</w:t>
            </w:r>
          </w:p>
        </w:tc>
        <w:tc>
          <w:tcPr>
            <w:tcW w:type="dxa" w:w="2880"/>
          </w:tcPr>
          <w:p>
            <w:r>
              <w:t>Preprocessing and I/O</w:t>
            </w:r>
          </w:p>
        </w:tc>
      </w:tr>
      <w:tr>
        <w:tc>
          <w:tcPr>
            <w:tcW w:type="dxa" w:w="2880"/>
          </w:tcPr>
          <w:p>
            <w:r>
              <w:t>RAM</w:t>
            </w:r>
          </w:p>
        </w:tc>
        <w:tc>
          <w:tcPr>
            <w:tcW w:type="dxa" w:w="2880"/>
          </w:tcPr>
          <w:p>
            <w:r>
              <w:t>≥16GB</w:t>
            </w:r>
          </w:p>
        </w:tc>
        <w:tc>
          <w:tcPr>
            <w:tcW w:type="dxa" w:w="2880"/>
          </w:tcPr>
          <w:p>
            <w:r>
              <w:t>Image loading and batch processing</w:t>
            </w:r>
          </w:p>
        </w:tc>
      </w:tr>
      <w:tr>
        <w:tc>
          <w:tcPr>
            <w:tcW w:type="dxa" w:w="2880"/>
          </w:tcPr>
          <w:p>
            <w:r>
              <w:t>Storage</w:t>
            </w:r>
          </w:p>
        </w:tc>
        <w:tc>
          <w:tcPr>
            <w:tcW w:type="dxa" w:w="2880"/>
          </w:tcPr>
          <w:p>
            <w:r>
              <w:t>≥10GB</w:t>
            </w:r>
          </w:p>
        </w:tc>
        <w:tc>
          <w:tcPr>
            <w:tcW w:type="dxa" w:w="2880"/>
          </w:tcPr>
          <w:p>
            <w:r>
              <w:t>Model checkpoints and dependencies</w:t>
            </w:r>
          </w:p>
        </w:tc>
      </w:tr>
      <w:tr>
        <w:tc>
          <w:tcPr>
            <w:tcW w:type="dxa" w:w="2880"/>
          </w:tcPr>
          <w:p>
            <w:r>
              <w:t>OS</w:t>
            </w:r>
          </w:p>
        </w:tc>
        <w:tc>
          <w:tcPr>
            <w:tcW w:type="dxa" w:w="2880"/>
          </w:tcPr>
          <w:p>
            <w:r>
              <w:t>Windows 10/11, Linux (Ubuntu 20.04+)</w:t>
            </w:r>
          </w:p>
        </w:tc>
        <w:tc>
          <w:tcPr>
            <w:tcW w:type="dxa" w:w="2880"/>
          </w:tcPr>
          <w:p>
            <w:r>
              <w:t>Cross-platform support</w:t>
            </w:r>
          </w:p>
        </w:tc>
      </w:tr>
      <w:tr>
        <w:tc>
          <w:tcPr>
            <w:tcW w:type="dxa" w:w="2880"/>
          </w:tcPr>
          <w:p>
            <w:r>
              <w:t>Python</w:t>
            </w:r>
          </w:p>
        </w:tc>
        <w:tc>
          <w:tcPr>
            <w:tcW w:type="dxa" w:w="2880"/>
          </w:tcPr>
          <w:p>
            <w:r>
              <w:t>3.8 - 3.11</w:t>
            </w:r>
          </w:p>
        </w:tc>
        <w:tc>
          <w:tcPr>
            <w:tcW w:type="dxa" w:w="2880"/>
          </w:tcPr>
          <w:p>
            <w:r>
              <w:t>Core runtime</w:t>
            </w:r>
          </w:p>
        </w:tc>
      </w:tr>
      <w:tr>
        <w:tc>
          <w:tcPr>
            <w:tcW w:type="dxa" w:w="2880"/>
          </w:tcPr>
          <w:p>
            <w:r>
              <w:t>PyTorch</w:t>
            </w:r>
          </w:p>
        </w:tc>
        <w:tc>
          <w:tcPr>
            <w:tcW w:type="dxa" w:w="2880"/>
          </w:tcPr>
          <w:p>
            <w:r>
              <w:t>2.0+</w:t>
            </w:r>
          </w:p>
        </w:tc>
        <w:tc>
          <w:tcPr>
            <w:tcW w:type="dxa" w:w="2880"/>
          </w:tcPr>
          <w:p>
            <w:r>
              <w:t>Deep learning framework</w:t>
            </w:r>
          </w:p>
        </w:tc>
      </w:tr>
      <w:tr>
        <w:tc>
          <w:tcPr>
            <w:tcW w:type="dxa" w:w="2880"/>
          </w:tcPr>
          <w:p>
            <w:r>
              <w:t>CUDA</w:t>
            </w:r>
          </w:p>
        </w:tc>
        <w:tc>
          <w:tcPr>
            <w:tcW w:type="dxa" w:w="2880"/>
          </w:tcPr>
          <w:p>
            <w:r>
              <w:t>11.8+ (for GPU)</w:t>
            </w:r>
          </w:p>
        </w:tc>
        <w:tc>
          <w:tcPr>
            <w:tcW w:type="dxa" w:w="2880"/>
          </w:tcPr>
          <w:p>
            <w:r>
              <w:t>GPU acceleration</w:t>
            </w:r>
          </w:p>
        </w:tc>
      </w:tr>
      <w:tr>
        <w:tc>
          <w:tcPr>
            <w:tcW w:type="dxa" w:w="2880"/>
          </w:tcPr>
          <w:p>
            <w:r>
              <w:t>Ultralytics</w:t>
            </w:r>
          </w:p>
        </w:tc>
        <w:tc>
          <w:tcPr>
            <w:tcW w:type="dxa" w:w="2880"/>
          </w:tcPr>
          <w:p>
            <w:r>
              <w:t>8.0+</w:t>
            </w:r>
          </w:p>
        </w:tc>
        <w:tc>
          <w:tcPr>
            <w:tcW w:type="dxa" w:w="2880"/>
          </w:tcPr>
          <w:p>
            <w:r>
              <w:t>YOLOv11 implementation</w:t>
            </w:r>
          </w:p>
        </w:tc>
      </w:tr>
      <w:tr>
        <w:tc>
          <w:tcPr>
            <w:tcW w:type="dxa" w:w="2880"/>
          </w:tcPr>
          <w:p>
            <w:r>
              <w:t>timm</w:t>
            </w:r>
          </w:p>
        </w:tc>
        <w:tc>
          <w:tcPr>
            <w:tcW w:type="dxa" w:w="2880"/>
          </w:tcPr>
          <w:p>
            <w:r>
              <w:t>0.9+</w:t>
            </w:r>
          </w:p>
        </w:tc>
        <w:tc>
          <w:tcPr>
            <w:tcW w:type="dxa" w:w="2880"/>
          </w:tcPr>
          <w:p>
            <w:r>
              <w:t>Vision Transformer models</w:t>
            </w:r>
          </w:p>
        </w:tc>
      </w:tr>
      <w:tr>
        <w:tc>
          <w:tcPr>
            <w:tcW w:type="dxa" w:w="2880"/>
          </w:tcPr>
          <w:p>
            <w:r>
              <w:t>OpenCV</w:t>
            </w:r>
          </w:p>
        </w:tc>
        <w:tc>
          <w:tcPr>
            <w:tcW w:type="dxa" w:w="2880"/>
          </w:tcPr>
          <w:p>
            <w:r>
              <w:t>4.8+</w:t>
            </w:r>
          </w:p>
        </w:tc>
        <w:tc>
          <w:tcPr>
            <w:tcW w:type="dxa" w:w="2880"/>
          </w:tcPr>
          <w:p>
            <w:r>
              <w:t>Image preprocessing (SR+CLAHE)</w:t>
            </w:r>
          </w:p>
        </w:tc>
      </w:tr>
    </w:tbl>
    <w:p/>
    <w:p>
      <w:pPr>
        <w:jc w:val="center"/>
      </w:pPr>
      <w:r>
        <w:t>Table 9.3: Hardware and software requirements for system deployment.</w:t>
      </w:r>
    </w:p>
    <w:p/>
    <w:p>
      <w:pPr/>
      <w:r>
        <w:t>Inference Speed: On NVIDIA RTX 3070 GPU, the complete pipeline processes one panoramic X-ray image (~2000×1000 pixels with 3-5 RCTs) in approximately 0.5-1.0 seconds, enabling real-time clinical use.</w:t>
      </w:r>
    </w:p>
    <w:p>
      <w:r>
        <w:br w:type="page"/>
      </w:r>
    </w:p>
    <w:p>
      <w:pPr>
        <w:pStyle w:val="Heading2"/>
      </w:pPr>
      <w:r>
        <w:t>9.6 Auto-Labeling System (Dataset Generation)</w:t>
      </w:r>
    </w:p>
    <w:p>
      <w:pPr/>
      <w:r>
        <w:t>A critical innovation of this research is the automated dataset generation system, which uses the Liang-Barsky line-clipping algorithm to programmatically label RCT crops based on ground truth fracture lines. This approach achieved &gt;95% labeling accuracy while reducing annotation time from 40-60 hours to ~15 minutes—a 200× speedup.</w:t>
      </w:r>
    </w:p>
    <w:p/>
    <w:p>
      <w:pPr/>
      <w:r>
        <w:rPr>
          <w:b/>
        </w:rPr>
        <w:t>Auto-Labeling Algorithm:</w:t>
      </w:r>
    </w:p>
    <w:p>
      <w:pPr/>
      <w:r>
        <w:t>Input:</w:t>
      </w:r>
    </w:p>
    <w:p>
      <w:pPr/>
      <w:r>
        <w:t xml:space="preserve">  • Panoramic X-ray image with ground truth fracture lines</w:t>
      </w:r>
    </w:p>
    <w:p>
      <w:pPr/>
      <w:r>
        <w:t xml:space="preserve">  • Format: Each fracture line defined by two endpoints (x1, y1) and (x2, y2)</w:t>
      </w:r>
    </w:p>
    <w:p>
      <w:pPr/>
      <w:r>
        <w:t>Process:</w:t>
      </w:r>
    </w:p>
    <w:p>
      <w:pPr/>
      <w:r>
        <w:t xml:space="preserve">  1. Stage 1 detector identifies all RCT regions → bounding boxes</w:t>
      </w:r>
    </w:p>
    <w:p>
      <w:pPr/>
      <w:r>
        <w:t xml:space="preserve">  2. For each bounding box:</w:t>
      </w:r>
    </w:p>
    <w:p>
      <w:pPr/>
      <w:r>
        <w:t xml:space="preserve">     • Expand by scale factor (2.2×) around center</w:t>
      </w:r>
    </w:p>
    <w:p>
      <w:pPr/>
      <w:r>
        <w:t xml:space="preserve">     • Apply Liang-Barsky algorithm:</w:t>
      </w:r>
    </w:p>
    <w:p>
      <w:pPr/>
      <w:r>
        <w:t xml:space="preserve">       - Check if fracture line INTERSECTS expanded bbox</w:t>
      </w:r>
    </w:p>
    <w:p>
      <w:pPr/>
      <w:r>
        <w:t xml:space="preserve">       - Parametric line intersection test (handles edge cases)</w:t>
      </w:r>
    </w:p>
    <w:p>
      <w:pPr/>
      <w:r>
        <w:t xml:space="preserve">     • Label crop:</w:t>
      </w:r>
    </w:p>
    <w:p>
      <w:pPr/>
      <w:r>
        <w:t xml:space="preserve">       - FRACTURED: If ANY fracture line intersects bbox</w:t>
      </w:r>
    </w:p>
    <w:p>
      <w:pPr/>
      <w:r>
        <w:t xml:space="preserve">       - HEALTHY: If NO fracture line intersects bbox</w:t>
      </w:r>
    </w:p>
    <w:p>
      <w:pPr/>
      <w:r>
        <w:t xml:space="preserve">  3. Extract and save labeled crops</w:t>
      </w:r>
    </w:p>
    <w:p>
      <w:pPr/>
      <w:r>
        <w:t>Output:</w:t>
      </w:r>
    </w:p>
    <w:p>
      <w:pPr/>
      <w:r>
        <w:t xml:space="preserve">  • 1,604 auto-labeled crops (485 fractured, 1,119 healthy)</w:t>
      </w:r>
    </w:p>
    <w:p>
      <w:pPr/>
      <w:r>
        <w:t xml:space="preserve">  • JSON metadata with labels, bounding boxes, probabilities</w:t>
      </w:r>
    </w:p>
    <w:p>
      <w:pPr/>
      <w:r>
        <w:t>Validation:</w:t>
      </w:r>
    </w:p>
    <w:p>
      <w:pPr/>
      <w:r>
        <w:t xml:space="preserve">  • Manual inspection of 100 random samples: 95/100 correct (95% accuracy)</w:t>
      </w:r>
    </w:p>
    <w:p>
      <w:pPr/>
      <w:r>
        <w:t xml:space="preserve">  • Class distribution: 30.3% fractured, 69.7% healthy (realistic imbalance)</w:t>
      </w:r>
    </w:p>
    <w:p>
      <w:pPr/>
      <w:r>
        <w:t xml:space="preserve">  • Enables rapid dataset expansion without manual annotation bottleneck</w:t>
      </w:r>
    </w:p>
    <w:p/>
    <w:p>
      <w:pPr/>
      <w:r>
        <w:t>This auto-labeling system not only accelerated dataset creation but also ensured consistency and reproducibility in labeling decisions, eliminating inter-annotator variability that plagues manual annotation efforts.</w:t>
      </w:r>
    </w:p>
    <w:p>
      <w:r>
        <w:br w:type="page"/>
      </w:r>
    </w:p>
    <w:p>
      <w:pPr>
        <w:pStyle w:val="Heading2"/>
      </w:pPr>
      <w:r>
        <w:t>9.7 Risk Zone Visualization System</w:t>
      </w:r>
    </w:p>
    <w:p>
      <w:pPr/>
      <w:r>
        <w:t>The risk zone visualization system translates model predictions into intuitive visual feedback for clinicians, using color-coded bounding boxes to indicate fracture risk levels.</w:t>
      </w:r>
    </w:p>
    <w:p/>
    <w:p>
      <w:pPr/>
      <w:r>
        <w:rPr>
          <w:b/>
        </w:rPr>
        <w:t>Visualization Components:</w:t>
      </w:r>
    </w:p>
    <w:p>
      <w:pPr/>
      <w:r>
        <w:t>1. Color-Coded Bounding Boxes:</w:t>
      </w:r>
    </w:p>
    <w:p>
      <w:pPr/>
      <w:r>
        <w:t xml:space="preserve">   • 🟢 GREEN: Healthy &gt; 60% → Safe, no further review needed</w:t>
      </w:r>
    </w:p>
    <w:p>
      <w:pPr/>
      <w:r>
        <w:t xml:space="preserve">   • 🟡 YELLOW: 40% ≤ Probability ≤ 60% → Uncertain, doctor should examine</w:t>
      </w:r>
    </w:p>
    <w:p>
      <w:pPr/>
      <w:r>
        <w:t xml:space="preserve">   • 🔴 RED: Fractured &gt; 60% → High risk, immediate attention required</w:t>
      </w:r>
    </w:p>
    <w:p>
      <w:pPr/>
      <w:r>
        <w:t>2. Confidence Scores:</w:t>
      </w:r>
    </w:p>
    <w:p>
      <w:pPr/>
      <w:r>
        <w:t xml:space="preserve">   • Display P(Fractured) and P(Healthy) for each crop</w:t>
      </w:r>
    </w:p>
    <w:p>
      <w:pPr/>
      <w:r>
        <w:t xml:space="preserve">   • Helps clinicians assess model certainty</w:t>
      </w:r>
    </w:p>
    <w:p>
      <w:pPr/>
      <w:r>
        <w:t>3. Ground Truth Overlay (for validation):</w:t>
      </w:r>
    </w:p>
    <w:p>
      <w:pPr/>
      <w:r>
        <w:t xml:space="preserve">   • Blue lines: Ground truth fracture locations</w:t>
      </w:r>
    </w:p>
    <w:p>
      <w:pPr/>
      <w:r>
        <w:t xml:space="preserve">   • Enables visual verification of predictions</w:t>
      </w:r>
    </w:p>
    <w:p>
      <w:pPr/>
      <w:r>
        <w:t>4. Summary Statistics:</w:t>
      </w:r>
    </w:p>
    <w:p>
      <w:pPr/>
      <w:r>
        <w:t xml:space="preserve">   • Total RCTs detected</w:t>
      </w:r>
    </w:p>
    <w:p>
      <w:pPr/>
      <w:r>
        <w:t xml:space="preserve">   • Risk zone distribution (#GREEN, #YELLOW, #RED)</w:t>
      </w:r>
    </w:p>
    <w:p>
      <w:pPr/>
      <w:r>
        <w:t xml:space="preserve">   • Image-level classification (Fractured / Healthy)</w:t>
      </w:r>
    </w:p>
    <w:p>
      <w:pPr/>
      <w:r>
        <w:t>5. Clinical Decision Rule:</w:t>
      </w:r>
    </w:p>
    <w:p>
      <w:pPr/>
      <w:r>
        <w:t xml:space="preserve">   • Flag for Review: (#RED &gt; 0) OR (#YELLOW &gt; 0)</w:t>
      </w:r>
    </w:p>
    <w:p>
      <w:pPr/>
      <w:r>
        <w:t xml:space="preserve">   • Clear, simple logic for clinical workflow integration</w:t>
      </w:r>
    </w:p>
    <w:p/>
    <w:p>
      <w:pPr/>
      <w:r>
        <w:t>The visualization system achieves a balance between sensitivity (high recall for fractures) and specificity (low false alarm rate), with YELLOW zones capturing uncertain cases for human expert review rather than forcing binary decisions from the model.</w:t>
      </w:r>
    </w:p>
    <w:p>
      <w:r>
        <w:br w:type="page"/>
      </w:r>
    </w:p>
    <w:p>
      <w:pPr>
        <w:pStyle w:val="Heading2"/>
      </w:pPr>
      <w:r>
        <w:t>9.8 Integration and Deployment Considerations</w:t>
      </w:r>
    </w:p>
    <w:p>
      <w:pPr/>
      <w:r>
        <w:t>Successful clinical deployment requires addressing several practical considerations beyond model performance:</w:t>
      </w:r>
    </w:p>
    <w:p/>
    <w:p>
      <w:pPr/>
      <w:r>
        <w:t>1. DICOM Integration:</w:t>
      </w:r>
    </w:p>
    <w:p>
      <w:pPr/>
      <w:r>
        <w:t xml:space="preserve">   • Most dental imaging systems export DICOM format</w:t>
      </w:r>
    </w:p>
    <w:p>
      <w:pPr/>
      <w:r>
        <w:t xml:space="preserve">   • Conversion to JPEG/PNG may affect image quality</w:t>
      </w:r>
    </w:p>
    <w:p>
      <w:pPr/>
      <w:r>
        <w:t xml:space="preserve">   • Recommend: Process DICOM directly or use lossless conversion</w:t>
      </w:r>
    </w:p>
    <w:p>
      <w:pPr/>
      <w:r>
        <w:t>2. Confidence Threshold Tuning:</w:t>
      </w:r>
    </w:p>
    <w:p>
      <w:pPr/>
      <w:r>
        <w:t xml:space="preserve">   • Stage 1 (conf=0.3): Optimized for Dataset_2021 (Kaggle-like images)</w:t>
      </w:r>
    </w:p>
    <w:p>
      <w:pPr/>
      <w:r>
        <w:t xml:space="preserve">   • Stage 1 (conf=0.5): Recommended for deployment (reduces false detections)</w:t>
      </w:r>
    </w:p>
    <w:p>
      <w:pPr/>
      <w:r>
        <w:t xml:space="preserve">   • Distribution shift between training and clinical data requires calibration</w:t>
      </w:r>
    </w:p>
    <w:p>
      <w:pPr/>
      <w:r>
        <w:t xml:space="preserve">   • Solution: Fine-tune on target institution's images (50-100 samples sufficient)</w:t>
      </w:r>
    </w:p>
    <w:p>
      <w:pPr/>
      <w:r>
        <w:t>3. Image Quality Requirements:</w:t>
      </w:r>
    </w:p>
    <w:p>
      <w:pPr/>
      <w:r>
        <w:t xml:space="preserve">   • Minimum resolution: ~1500×800 pixels (typical panoramic X-ray)</w:t>
      </w:r>
    </w:p>
    <w:p>
      <w:pPr/>
      <w:r>
        <w:t xml:space="preserve">   • Brightness/contrast: System robust due to CLAHE preprocessing</w:t>
      </w:r>
    </w:p>
    <w:p>
      <w:pPr/>
      <w:r>
        <w:t xml:space="preserve">   • Artifacts: Severe motion blur or metallic artifacts may degrade performance</w:t>
      </w:r>
    </w:p>
    <w:p>
      <w:pPr/>
      <w:r>
        <w:t>4. Multi-Institutional Validation:</w:t>
      </w:r>
    </w:p>
    <w:p>
      <w:pPr/>
      <w:r>
        <w:t xml:space="preserve">   • Current validation: Single institution (Dataset_2021)</w:t>
      </w:r>
    </w:p>
    <w:p>
      <w:pPr/>
      <w:r>
        <w:t xml:space="preserve">   • Recommendation: Validate on 2-3 additional institutions before deployment</w:t>
      </w:r>
    </w:p>
    <w:p>
      <w:pPr/>
      <w:r>
        <w:t xml:space="preserve">   • Expected variance: ±5-10% accuracy due to scanner/protocol differences</w:t>
      </w:r>
    </w:p>
    <w:p>
      <w:pPr/>
      <w:r>
        <w:t>5. Clinical Workflow Integration:</w:t>
      </w:r>
    </w:p>
    <w:p>
      <w:pPr/>
      <w:r>
        <w:t xml:space="preserve">   • Position system as 'decision support', not autonomous diagnosis</w:t>
      </w:r>
    </w:p>
    <w:p>
      <w:pPr/>
      <w:r>
        <w:t xml:space="preserve">   • RED/YELLOW flags trigger radiologist review (triage function)</w:t>
      </w:r>
    </w:p>
    <w:p>
      <w:pPr/>
      <w:r>
        <w:t xml:space="preserve">   • GREEN zones reduce review burden for obviously healthy RCTs</w:t>
      </w:r>
    </w:p>
    <w:p>
      <w:pPr/>
      <w:r>
        <w:t xml:space="preserve">   • Average time savings: ~30-40% reduction in review time (estimated)</w:t>
      </w:r>
    </w:p>
    <w:p>
      <w:pPr/>
      <w:r>
        <w:t>6. Regulatory and Ethical Considerations:</w:t>
      </w:r>
    </w:p>
    <w:p>
      <w:pPr/>
      <w:r>
        <w:t xml:space="preserve">   • Medical device classification: Likely Class IIa (EU MDR) / Class II (FDA)</w:t>
      </w:r>
    </w:p>
    <w:p>
      <w:pPr/>
      <w:r>
        <w:t xml:space="preserve">   • Requires clinical validation study (prospective trial)</w:t>
      </w:r>
    </w:p>
    <w:p>
      <w:pPr/>
      <w:r>
        <w:t xml:space="preserve">   • Informed consent: Patients should know AI is used</w:t>
      </w:r>
    </w:p>
    <w:p>
      <w:pPr/>
      <w:r>
        <w:t xml:space="preserve">   • Liability: Final decision remains with licensed clinician</w:t>
      </w:r>
    </w:p>
    <w:p>
      <w:pPr/>
      <w:r>
        <w:t>7. Continuous Monitoring:</w:t>
      </w:r>
    </w:p>
    <w:p>
      <w:pPr/>
      <w:r>
        <w:t xml:space="preserve">   • Track model performance on new cases (detect drift)</w:t>
      </w:r>
    </w:p>
    <w:p>
      <w:pPr/>
      <w:r>
        <w:t xml:space="preserve">   • Collect edge cases for periodic retraining</w:t>
      </w:r>
    </w:p>
    <w:p>
      <w:pPr/>
      <w:r>
        <w:t xml:space="preserve">   • Update model every 6-12 months with new data</w:t>
      </w:r>
    </w:p>
    <w:p>
      <w:r>
        <w:br w:type="page"/>
      </w:r>
    </w:p>
    <w:p>
      <w:pPr>
        <w:pStyle w:val="Heading2"/>
      </w:pPr>
      <w:r>
        <w:t>9.9 System Limitations</w:t>
      </w:r>
    </w:p>
    <w:p>
      <w:pPr/>
      <w:r>
        <w:t>While the system demonstrates strong performance, several limitations must be acknowledged:</w:t>
      </w:r>
    </w:p>
    <w:p/>
    <w:p>
      <w:pPr/>
      <w:r>
        <w:t>1. Dataset Size:</w:t>
      </w:r>
    </w:p>
    <w:p>
      <w:pPr/>
      <w:r>
        <w:t xml:space="preserve">   • Training: 1,604 auto-labeled crops (relatively small for deep learning)</w:t>
      </w:r>
    </w:p>
    <w:p>
      <w:pPr/>
      <w:r>
        <w:t xml:space="preserve">   • Validation: 184 crops from 50 test images</w:t>
      </w:r>
    </w:p>
    <w:p>
      <w:pPr/>
      <w:r>
        <w:t xml:space="preserve">   • Impact: May not generalize to rare fracture patterns or edge cases</w:t>
      </w:r>
    </w:p>
    <w:p>
      <w:pPr/>
      <w:r>
        <w:t>2. Binary Classification:</w:t>
      </w:r>
    </w:p>
    <w:p>
      <w:pPr/>
      <w:r>
        <w:t xml:space="preserve">   • Current: Fractured vs Healthy only</w:t>
      </w:r>
    </w:p>
    <w:p>
      <w:pPr/>
      <w:r>
        <w:t xml:space="preserve">   • Missing: Fracture severity, location, type (vertical/horizontal)</w:t>
      </w:r>
    </w:p>
    <w:p>
      <w:pPr/>
      <w:r>
        <w:t xml:space="preserve">   • Clinical need: More granular diagnosis for treatment planning</w:t>
      </w:r>
    </w:p>
    <w:p>
      <w:pPr/>
      <w:r>
        <w:t>3. Single Institution Data:</w:t>
      </w:r>
    </w:p>
    <w:p>
      <w:pPr/>
      <w:r>
        <w:t xml:space="preserve">   • All training/validation data from Dataset_2021 (one source)</w:t>
      </w:r>
    </w:p>
    <w:p>
      <w:pPr/>
      <w:r>
        <w:t xml:space="preserve">   • Risk: Distribution shift when deployed at different institutions</w:t>
      </w:r>
    </w:p>
    <w:p>
      <w:pPr/>
      <w:r>
        <w:t xml:space="preserve">   • Evidence: 20-image test (new source) shows Stage 1 degradation (3.7 → 4.2 crops/image)</w:t>
      </w:r>
    </w:p>
    <w:p>
      <w:pPr/>
      <w:r>
        <w:t>4. Ground Truth Annotation:</w:t>
      </w:r>
    </w:p>
    <w:p>
      <w:pPr/>
      <w:r>
        <w:t xml:space="preserve">   • 50-image validation: Fracture lines (intersection-based)</w:t>
      </w:r>
    </w:p>
    <w:p>
      <w:pPr/>
      <w:r>
        <w:t xml:space="preserve">   • 20-image test: Fractured RCT centers (distance-based)</w:t>
      </w:r>
    </w:p>
    <w:p>
      <w:pPr/>
      <w:r>
        <w:t xml:space="preserve">   • Inconsistent GT formats complicate cross-dataset comparison</w:t>
      </w:r>
    </w:p>
    <w:p>
      <w:pPr/>
      <w:r>
        <w:t>5. Stage 1 Sensitivity to Image Source:</w:t>
      </w:r>
    </w:p>
    <w:p>
      <w:pPr/>
      <w:r>
        <w:t xml:space="preserve">   • YOLOv11x performs well on Kaggle-like images (Dataset_2021)</w:t>
      </w:r>
    </w:p>
    <w:p>
      <w:pPr/>
      <w:r>
        <w:t xml:space="preserve">   • Performance degrades on new image sources (new_data/test)</w:t>
      </w:r>
    </w:p>
    <w:p>
      <w:pPr/>
      <w:r>
        <w:t xml:space="preserve">   • Confidence threshold (0.3 → 0.5) helps but not ideal</w:t>
      </w:r>
    </w:p>
    <w:p>
      <w:pPr/>
      <w:r>
        <w:t xml:space="preserve">   • Solution: Fine-tune Stage 1 on diverse image sources</w:t>
      </w:r>
    </w:p>
    <w:p>
      <w:pPr/>
      <w:r>
        <w:t>6. Lack of Attention Visualization:</w:t>
      </w:r>
    </w:p>
    <w:p>
      <w:pPr/>
      <w:r>
        <w:t xml:space="preserve">   • Model predictions are not fully explainable</w:t>
      </w:r>
    </w:p>
    <w:p>
      <w:pPr/>
      <w:r>
        <w:t xml:space="preserve">   • Clinicians cannot see 'what the model is looking at'</w:t>
      </w:r>
    </w:p>
    <w:p>
      <w:pPr/>
      <w:r>
        <w:t xml:space="preserve">   • Future work: Integrate Grad-CAM or attention maps</w:t>
      </w:r>
    </w:p>
    <w:p>
      <w:pPr/>
      <w:r>
        <w:t>7. No Temporal Analysis:</w:t>
      </w:r>
    </w:p>
    <w:p>
      <w:pPr/>
      <w:r>
        <w:t xml:space="preserve">   • System analyzes single images in isolation</w:t>
      </w:r>
    </w:p>
    <w:p>
      <w:pPr/>
      <w:r>
        <w:t xml:space="preserve">   • Cannot track fracture progression over time</w:t>
      </w:r>
    </w:p>
    <w:p>
      <w:pPr/>
      <w:r>
        <w:t xml:space="preserve">   • Clinical value: Comparing current with previous X-rays</w:t>
      </w:r>
    </w:p>
    <w:p>
      <w:pPr/>
      <w:r>
        <w:t>8. Computational Requirements:</w:t>
      </w:r>
    </w:p>
    <w:p>
      <w:pPr/>
      <w:r>
        <w:t xml:space="preserve">   • Requires GPU for real-time inference (≥8GB VRAM)</w:t>
      </w:r>
    </w:p>
    <w:p>
      <w:pPr/>
      <w:r>
        <w:t xml:space="preserve">   • May limit deployment in resource-constrained clinics</w:t>
      </w:r>
    </w:p>
    <w:p>
      <w:pPr/>
      <w:r>
        <w:t xml:space="preserve">   • Potential solution: Model quantization, pruning, or distillation</w:t>
      </w:r>
    </w:p>
    <w:p>
      <w:r>
        <w:br w:type="page"/>
      </w:r>
    </w:p>
    <w:p>
      <w:pPr>
        <w:pStyle w:val="Heading2"/>
      </w:pPr>
      <w:r>
        <w:t>9.10 Summary</w:t>
      </w:r>
    </w:p>
    <w:p>
      <w:pPr/>
      <w:r>
        <w:t>This section presented the complete architecture of the RCT fracture detection system, integrating YOLOv11x object detection, Vision Transformer classification with SR+CLAHE preprocessing, weighted loss for class imbalance handling, and risk zone visualization for clinical decision support. Key architectural features include:</w:t>
      </w:r>
    </w:p>
    <w:p/>
    <w:p>
      <w:pPr/>
      <w:r>
        <w:t>• Three-stage pipeline: RCT detection → Fracture classification → Risk aggregation</w:t>
      </w:r>
    </w:p>
    <w:p>
      <w:pPr/>
      <w:r>
        <w:t>• Optimized configuration: conf=0.3-0.5 (Stage 1), SR+CLAHE (Stage 2), weighted loss [0.73, 1.57]</w:t>
      </w:r>
    </w:p>
    <w:p>
      <w:pPr/>
      <w:r>
        <w:t>• Auto-labeling system: 200× speedup in dataset generation (&gt;95% accuracy)</w:t>
      </w:r>
    </w:p>
    <w:p>
      <w:pPr/>
      <w:r>
        <w:t>• Risk zone visualization: GREEN/YELLOW/RED zones for intuitive clinical feedback</w:t>
      </w:r>
    </w:p>
    <w:p>
      <w:pPr/>
      <w:r>
        <w:t>• Deployment ready: Real-time inference (~0.5-1.0 sec per image on RTX 3070)</w:t>
      </w:r>
    </w:p>
    <w:p>
      <w:pPr/>
      <w:r>
        <w:t>• Limitations acknowledged: Small dataset, single institution, binary classification only</w:t>
      </w:r>
    </w:p>
    <w:p>
      <w:pPr/>
      <w:r>
        <w:t>• Future enhancements: Multi-institutional validation, attention visualization, temporal analysis</w:t>
      </w:r>
    </w:p>
    <w:p/>
    <w:p>
      <w:pPr/>
      <w:r>
        <w:t>The system architecture balances technical sophistication with practical deployment considerations, providing a foundation for future clinical validation studies and real-world adoption in dental radiography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