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Molecular-window methods — multi-site comparison (Payerne, Amsterdam, EDT)</w:t>
      </w:r>
    </w:p>
    <w:p>
      <w:r>
        <w:rPr>
          <w:b w:val="0"/>
        </w:rPr>
        <w:t>*Regenerated 2026-06-21 with the current method set (</w:t>
      </w:r>
      <w:r>
        <w:rPr>
          <w:rFonts w:ascii="Consolas" w:hAnsi="Consolas"/>
          <w:b w:val="0"/>
          <w:sz w:val="18"/>
        </w:rPr>
        <w:t>calibration/rayleigh/molecular_methods.py</w:t>
      </w:r>
      <w:r>
        <w:rPr>
          <w:b w:val="0"/>
        </w:rPr>
        <w:t>):</w:t>
      </w:r>
    </w:p>
    <w:p>
      <w:r>
        <w:rPr>
          <w:b w:val="0"/>
        </w:rPr>
        <w:t xml:space="preserve">E-PROF v1.1 / v1.2 / v0.25 (MATLAB) / </w:t>
      </w:r>
      <w:r>
        <w:rPr>
          <w:b/>
        </w:rPr>
        <w:t>v2 (optimized C8)</w:t>
      </w:r>
      <w:r>
        <w:rPr>
          <w:b w:val="0"/>
        </w:rPr>
        <w:t>, EARLINET/SCC, Bellini/ALICENET — the</w:t>
      </w:r>
    </w:p>
    <w:p>
      <w:r>
        <w:rPr>
          <w:b w:val="0"/>
        </w:rPr>
      </w:r>
      <w:r>
        <w:rPr>
          <w:rFonts w:ascii="Consolas" w:hAnsi="Consolas"/>
          <w:b w:val="0"/>
          <w:sz w:val="18"/>
        </w:rPr>
        <w:t>calipso</w:t>
      </w:r>
      <w:r>
        <w:rPr>
          <w:b w:val="0"/>
        </w:rPr>
        <w:t xml:space="preserve"> method has been retired (CALIOP's "highest clean layer" needs a stratosphere a ground-up ALC</w:t>
      </w:r>
    </w:p>
    <w:p>
      <w:r>
        <w:rPr>
          <w:b w:val="0"/>
        </w:rPr>
        <w:t xml:space="preserve">lacks). Coefficients follow the Wiegner lidar constant </w:t>
      </w:r>
      <w:r>
        <w:rPr>
          <w:rFonts w:ascii="Consolas" w:hAnsi="Consolas"/>
          <w:b w:val="0"/>
          <w:sz w:val="18"/>
        </w:rPr>
        <w:t>C_L = RCS/β_att</w:t>
      </w:r>
      <w:r>
        <w:rPr>
          <w:b w:val="0"/>
        </w:rPr>
      </w:r>
    </w:p>
    <w:p>
      <w:r>
        <w:rPr>
          <w:b w:val="0"/>
        </w:rPr>
        <w:t>([calibration_coefficient_convention.md](calibration_coefficient_convention.md)). L2 monthly data;</w:t>
      </w:r>
    </w:p>
    <w:p>
      <w:r>
        <w:rPr>
          <w:b w:val="0"/>
        </w:rPr>
        <w:t>independent of the L1 grid fix.*</w:t>
      </w:r>
    </w:p>
    <w:p>
      <w:r>
        <w:rPr>
          <w:b w:val="0"/>
        </w:rPr>
        <w:t xml:space="preserve">Sampled 35 nights (every 2nd day, Feb+Mar 2026) per instrument. </w:t>
      </w:r>
      <w:r>
        <w:rPr>
          <w:rFonts w:ascii="Consolas" w:hAnsi="Consolas"/>
          <w:b w:val="0"/>
          <w:sz w:val="18"/>
        </w:rPr>
        <w:t>n_cal</w:t>
      </w:r>
      <w:r>
        <w:rPr>
          <w:b w:val="0"/>
        </w:rPr>
        <w:t xml:space="preserve"> = nights that calibrate through</w:t>
      </w:r>
    </w:p>
    <w:p>
      <w:r>
        <w:rPr>
          <w:b w:val="0"/>
        </w:rPr>
        <w:t xml:space="preserve">the full pipeline (rel_error ≤ 15 %). </w:t>
      </w:r>
      <w:r>
        <w:rPr>
          <w:rFonts w:ascii="Consolas" w:hAnsi="Consolas"/>
          <w:b w:val="0"/>
          <w:sz w:val="18"/>
        </w:rPr>
        <w:t>CL_CV</w:t>
      </w:r>
      <w:r>
        <w:rPr>
          <w:b w:val="0"/>
        </w:rPr>
        <w:t xml:space="preserve"> = night-to-night lidar-constant scatter (lower = more stable).</w:t>
      </w:r>
    </w:p>
    <w:p>
      <w:pPr>
        <w:ind w:left="432"/>
      </w:pPr>
      <w:r>
        <w:rPr>
          <w:b w:val="0"/>
          <w:i/>
        </w:rPr>
      </w:r>
      <w:r>
        <w:rPr>
          <w:b/>
          <w:i/>
        </w:rPr>
        <w:t>Small-sample caveat.</w:t>
      </w:r>
      <w:r>
        <w:rPr>
          <w:b w:val="0"/>
          <w:i/>
        </w:rPr>
        <w:t xml:space="preserve"> Only 35 nights are sampled and most are cloudy, so </w:t>
      </w:r>
      <w:r>
        <w:rPr>
          <w:rFonts w:ascii="Consolas" w:hAnsi="Consolas"/>
          <w:b w:val="0"/>
          <w:i/>
          <w:sz w:val="18"/>
        </w:rPr>
        <w:t>n_cal</w:t>
      </w:r>
      <w:r>
        <w:rPr>
          <w:b w:val="0"/>
          <w:i/>
        </w:rPr>
        <w:t xml:space="preserve"> is small (0–8 per</w:t>
      </w:r>
    </w:p>
    <w:p>
      <w:pPr>
        <w:ind w:left="432"/>
      </w:pPr>
      <w:r>
        <w:rPr>
          <w:b w:val="0"/>
          <w:i/>
        </w:rPr>
        <w:t xml:space="preserve">instrument) and </w:t>
      </w:r>
      <w:r>
        <w:rPr>
          <w:rFonts w:ascii="Consolas" w:hAnsi="Consolas"/>
          <w:b w:val="0"/>
          <w:i/>
          <w:sz w:val="18"/>
        </w:rPr>
        <w:t>CL_CV</w:t>
      </w:r>
      <w:r>
        <w:rPr>
          <w:b w:val="0"/>
          <w:i/>
        </w:rPr>
        <w:t xml:space="preserve"> is noisy (e.g. v1.1's 71.8 % mean is driven by a couple of EDT/Payerne outliers).</w:t>
      </w:r>
    </w:p>
    <w:p>
      <w:pPr>
        <w:ind w:left="432"/>
      </w:pPr>
      <w:r>
        <w:rPr>
          <w:b w:val="0"/>
          <w:i/>
        </w:rPr>
        <w:t>Treat this as an illustrative cross-site spot-check; the statistically robust method evidence is the</w:t>
      </w:r>
    </w:p>
    <w:p>
      <w:pPr>
        <w:ind w:left="432"/>
      </w:pPr>
      <w:r>
        <w:rPr>
          <w:b w:val="0"/>
          <w:i/>
        </w:rPr>
        <w:t>full-network comparison ([network_v2_vs_v11_report.md](network_v2_vs_v11_report.md), 164 streams) and the</w:t>
      </w:r>
    </w:p>
    <w:p>
      <w:pPr>
        <w:ind w:left="432"/>
      </w:pPr>
      <w:r>
        <w:rPr>
          <w:b w:val="0"/>
          <w:i/>
        </w:rPr>
        <w:t>long-run ranking ([molecular_methods_longrun_report.md](molecular_methods_longrun_report.md)), both of</w:t>
      </w:r>
    </w:p>
    <w:p>
      <w:pPr>
        <w:ind w:left="432"/>
      </w:pPr>
      <w:r>
        <w:rPr>
          <w:b w:val="0"/>
          <w:i/>
        </w:rPr>
        <w:t xml:space="preserve">which favour </w:t>
      </w:r>
      <w:r>
        <w:rPr>
          <w:b/>
          <w:i/>
        </w:rPr>
        <w:t>v2 (C8)</w:t>
      </w:r>
      <w:r>
        <w:rPr>
          <w:b w:val="0"/>
          <w:i/>
        </w:rPr>
        <w:t xml:space="preserve"> for precision and yield.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1506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8ahm7jm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50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Usable-night fraction (left) and night-to-night lidar-constant CV (right) per method across the key stations.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inst</w:t>
            </w:r>
          </w:p>
        </w:tc>
        <w:tc>
          <w:tcPr>
            <w:tcW w:type="dxa" w:w="9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nights</w:t>
            </w:r>
          </w:p>
        </w:tc>
        <w:tc>
          <w:tcPr>
            <w:tcW w:type="dxa" w:w="960"/>
          </w:tcPr>
          <w:p>
            <w:r>
              <w:rPr>
                <w:b/>
              </w:rPr>
              <w:t>n_cal</w:t>
            </w:r>
          </w:p>
        </w:tc>
        <w:tc>
          <w:tcPr>
            <w:tcW w:type="dxa" w:w="960"/>
          </w:tcPr>
          <w:p>
            <w:r>
              <w:rPr>
                <w:b/>
              </w:rPr>
              <w:t>CL_CV%</w:t>
            </w:r>
          </w:p>
        </w:tc>
        <w:tc>
          <w:tcPr>
            <w:tcW w:type="dxa" w:w="960"/>
          </w:tcPr>
          <w:p>
            <w:r>
              <w:rPr>
                <w:b/>
              </w:rPr>
              <w:t>med_R2</w:t>
            </w:r>
          </w:p>
        </w:tc>
        <w:tc>
          <w:tcPr>
            <w:tcW w:type="dxa" w:w="960"/>
          </w:tcPr>
          <w:p>
            <w:r>
              <w:rPr>
                <w:b/>
              </w:rPr>
              <w:t>med_tcv</w:t>
            </w:r>
          </w:p>
        </w:tc>
        <w:tc>
          <w:tcPr>
            <w:tcW w:type="dxa" w:w="960"/>
          </w:tcPr>
          <w:p>
            <w:r>
              <w:rPr>
                <w:b/>
              </w:rPr>
              <w:t>med_rel%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</w:rPr>
              <w:t>Payerne_CHM15k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CHM15k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eprof_v1.1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11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8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77.6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0.654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1.14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3.5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</w:rPr>
              <w:t>Payerne_CHM15k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CHM15k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eprof_v1.2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11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10.1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0.963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0.54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11.0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</w:rPr>
              <w:t>Payerne_CHM15k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CHM15k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eprof_v0.25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11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8.1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0.894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0.80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3.1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</w:rPr>
              <w:t>Payerne_CHM15k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CHM15k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earlinet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11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-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0.904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0.33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11.3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</w:rPr>
              <w:t>Payerne_CHM15k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CHM15k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eprof_v2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11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10.4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0.957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0.33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10.9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</w:rPr>
              <w:t>Payerne_CHM15k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CHM15k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bellini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11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-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0.784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0.68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2.1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</w:rPr>
              <w:t>Payerne_CL31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CL31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eprof_v1.1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13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25.5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0.391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0.90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7.5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</w:rPr>
              <w:t>Payerne_CL31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CL31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eprof_v1.2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13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-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-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-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-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</w:rPr>
              <w:t>Payerne_CL31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CL31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eprof_v0.25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13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-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0.545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7.99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10.3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</w:rPr>
              <w:t>Payerne_CL31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CL31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earlinet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13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-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-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-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-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</w:rPr>
              <w:t>Payerne_CL31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CL31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eprof_v2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13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-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-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-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-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</w:rPr>
              <w:t>Payerne_CL31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CL31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bellini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13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-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-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-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-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</w:rPr>
              <w:t>Payerne_CL61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CL61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eprof_v1.1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11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6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6.8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0.981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0.24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8.2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</w:rPr>
              <w:t>Payerne_CL61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CL61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eprof_v1.2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11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6.7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0.991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0.21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4.1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</w:rPr>
              <w:t>Payerne_CL61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CL61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eprof_v0.25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11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7.2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0.981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0.29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8.3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</w:rPr>
              <w:t>Payerne_CL61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CL61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earlinet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11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9.0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0.691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0.23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5.6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</w:rPr>
              <w:t>Payerne_CL61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CL61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eprof_v2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11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9.3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0.956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0.30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8.9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</w:rPr>
              <w:t>Payerne_CL61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CL61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bellini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11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12.9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0.756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0.42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9.3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</w:rPr>
              <w:t>Amsterdam_CHM15k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CHM15k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eprof_v1.1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18.0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0.932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0.31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4.8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</w:rPr>
              <w:t>Amsterdam_CHM15k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CHM15k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eprof_v1.2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8.2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0.987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0.08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4.5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</w:rPr>
              <w:t>Amsterdam_CHM15k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CHM15k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eprof_v0.25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12.9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0.963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0.28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5.2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</w:rPr>
              <w:t>Amsterdam_CHM15k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CHM15k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earlinet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3.5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0.962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0.08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3.6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</w:rPr>
              <w:t>Amsterdam_CHM15k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CHM15k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eprof_v2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10.7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0.978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0.14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7.2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</w:rPr>
              <w:t>Amsterdam_CHM15k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CHM15k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bellini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13.7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0.949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0.23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3.4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</w:rPr>
              <w:t>EDT_CL51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CL51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eprof_v1.1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6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231.3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0.983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0.79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5.5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</w:rPr>
              <w:t>EDT_CL51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CL51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eprof_v1.2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6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22.9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0.899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0.17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12.8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</w:rPr>
              <w:t>EDT_CL51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CL51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eprof_v0.25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6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16.5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0.979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0.33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1.6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</w:rPr>
              <w:t>EDT_CL51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CL51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earlinet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6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-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-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-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-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</w:rPr>
              <w:t>EDT_CL51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CL51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eprof_v2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6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-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-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-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-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</w:rPr>
              <w:t>EDT_CL51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CL51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bellini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6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-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-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-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-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</w:rPr>
              <w:t>EDT_CL61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CL61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eprof_v1.1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-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0.888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0.76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5.8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</w:rPr>
              <w:t>EDT_CL61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CL61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eprof_v1.2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-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0.985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0.08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10.6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</w:rPr>
              <w:t>EDT_CL61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CL61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eprof_v0.25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-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0.938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0.53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0.2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</w:rPr>
              <w:t>EDT_CL61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CL61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earlinet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-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-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-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-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</w:rPr>
              <w:t>EDT_CL61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CL61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eprof_v2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-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-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-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-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</w:rPr>
              <w:t>EDT_CL61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CL61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bellini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-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0.842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0.76</w:t>
            </w:r>
          </w:p>
        </w:tc>
        <w:tc>
          <w:tcPr>
            <w:tcW w:type="dxa" w:w="960"/>
          </w:tcPr>
          <w:p>
            <w:r>
              <w:rPr>
                <w:b w:val="0"/>
              </w:rPr>
              <w:t>14.8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864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u0_xtgu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64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Per-method nightly lidar-constant time series across the sampled nights (one panel per instrument).</w:t>
      </w:r>
    </w:p>
    <w:p>
      <w:pPr>
        <w:pStyle w:val="Heading2"/>
      </w:pPr>
      <w:r>
        <w:t>Ranking (mean over instruments)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calibrated-fraction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mean CL_CV%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mean temporal_cv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score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eprof_v1.2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0.35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12.0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0.22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0.286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eprof_v2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0.30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10.1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0.26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0.241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earlinet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0.20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6.2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0.21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0.165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bellini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0.25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13.3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0.52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0.164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eprof_v0.25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0.36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11.2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1.70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0.133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eprof_v1.1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0.53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71.8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0.69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0.087</w:t>
            </w:r>
          </w:p>
        </w:tc>
      </w:tr>
    </w:tbl>
    <w:p>
      <w:r>
        <w:rPr>
          <w:b w:val="0"/>
        </w:rPr>
      </w:r>
      <w:r>
        <w:rPr>
          <w:b/>
        </w:rPr>
        <w:t xml:space="preserve">Best overall on this small multi-site sample: </w:t>
      </w:r>
      <w:r>
        <w:rPr>
          <w:rFonts w:ascii="Consolas" w:hAnsi="Consolas"/>
          <w:b/>
          <w:sz w:val="18"/>
        </w:rPr>
        <w:t>eprof_v1.2</w:t>
      </w:r>
      <w:r>
        <w:rPr>
          <w:b/>
        </w:rPr>
      </w:r>
      <w:r>
        <w:rPr>
          <w:b w:val="0"/>
        </w:rPr>
        <w:t xml:space="preserve"> (highest usable-night fraction at</w:t>
      </w:r>
    </w:p>
    <w:p>
      <w:r>
        <w:rPr>
          <w:b w:val="0"/>
        </w:rPr>
        <w:t xml:space="preserve">competitive stability); </w:t>
      </w:r>
      <w:r>
        <w:rPr>
          <w:b/>
        </w:rPr>
      </w:r>
      <w:r>
        <w:rPr>
          <w:rFonts w:ascii="Consolas" w:hAnsi="Consolas"/>
          <w:b/>
          <w:sz w:val="18"/>
        </w:rPr>
        <w:t>eprof_v2</w:t>
      </w:r>
      <w:r>
        <w:rPr>
          <w:b/>
        </w:rPr>
        <w:t xml:space="preserve"> (C8) is a close second</w:t>
      </w:r>
      <w:r>
        <w:rPr>
          <w:b w:val="0"/>
        </w:rPr>
        <w:t xml:space="preserve"> (0.241 vs 0.286) and wins on the much larger</w:t>
      </w:r>
    </w:p>
    <w:p>
      <w:r>
        <w:rPr>
          <w:b w:val="0"/>
        </w:rPr>
        <w:t xml:space="preserve">network and long-run samples. </w:t>
      </w:r>
      <w:r>
        <w:rPr>
          <w:rFonts w:ascii="Consolas" w:hAnsi="Consolas"/>
          <w:b w:val="0"/>
          <w:sz w:val="18"/>
        </w:rPr>
        <w:t>earlinet</w:t>
      </w:r>
      <w:r>
        <w:rPr>
          <w:b w:val="0"/>
        </w:rPr>
        <w:t xml:space="preserve"> is the most *stable* where it calibrates (mean CL_CV 6.2 %) but</w:t>
      </w:r>
    </w:p>
    <w:p>
      <w:r>
        <w:rPr>
          <w:b w:val="0"/>
        </w:rPr>
        <w:t>the lowest-yield (calibrated-fraction 0.20). v1.1's apparent high yield comes with a runaway CL_CV (71.8 %)</w:t>
      </w:r>
    </w:p>
    <w:p>
      <w:r>
        <w:rPr>
          <w:b w:val="0"/>
        </w:rPr>
        <w:t>from a few unstable nights — the precision penalty the gated v2/v1.2 methods were designed to remove.</w:t>
      </w:r>
    </w:p>
    <w:p>
      <w:pPr>
        <w:pStyle w:val="Heading2"/>
      </w:pPr>
      <w:r>
        <w:t>Detail figures (representative instruments)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1563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v0k2fg1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56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Payerne CL61 — per-method molecular windows on representative nights, and the signal/molecular time-height with selected centres.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0918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uarmxld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1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Amsterdam CHM15k — per-method molecular windows.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09180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8jct3gl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1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EDT CL61 — per-method molecular windows.</w:t>
      </w:r>
    </w:p>
    <w:p>
      <w:pPr>
        <w:pStyle w:val="Heading2"/>
      </w:pPr>
      <w:r>
        <w:t>Reproduce</w:t>
      </w:r>
    </w:p>
    <w:p>
      <w:r>
        <w:rPr>
          <w:rFonts w:ascii="Consolas" w:hAnsi="Consolas"/>
          <w:sz w:val="17"/>
        </w:rPr>
        <w:t>python -m validation.compare_molecular_methods      # -&gt; figs_paper_validation/molecular_methods/</w:t>
      </w:r>
    </w:p>
    <w:p>
      <w:r>
        <w:rPr>
          <w:rFonts w:ascii="Consolas" w:hAnsi="Consolas"/>
          <w:sz w:val="17"/>
        </w:rPr>
        <w:t>python validation/embed_report.py doc/reports/method_comparison_multisite.md</w:t>
      </w:r>
    </w:p>
    <w:p>
      <w:r>
        <w:rPr>
          <w:rFonts w:ascii="Consolas" w:hAnsi="Consolas"/>
          <w:sz w:val="17"/>
        </w:rPr>
        <w:t>python -m validation.md_to_docx doc/reports/method_comparison_multisite.md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