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520" w:before="240" w:after="240"/>
        <w:jc w:val="center"/>
        <w:rPr>
          <w:rFonts w:ascii="Arial" w:hAnsi="Arial" w:eastAsia="黑体" w:cs="Arial"/>
          <w:sz w:val="36"/>
          <w:szCs w:val="36"/>
        </w:rPr>
      </w:pPr>
      <w:r>
        <w:rPr>
          <w:rFonts w:ascii="Arial" w:hAnsi="Arial" w:cs="Arial" w:eastAsia="黑体"/>
          <w:sz w:val="36"/>
          <w:szCs w:val="36"/>
        </w:rPr>
      </w:r>
      <w:r>
        <w:rPr>
          <w:rFonts w:ascii="Arial" w:hAnsi="Arial"/>
          <w:sz w:val="36"/>
        </w:rPr>
        <w:t>小蜜蜂科技有限公司员工绩效管理办法</w:t>
      </w:r>
    </w:p>
    <w:p>
      <w:pPr>
        <w:pStyle w:val="ListParagraph"/>
        <w:numPr>
          <w:ilvl w:val="0"/>
          <w:numId w:val="0"/>
        </w:numPr>
        <w:tabs>
          <w:tab w:val="clear" w:pos="420"/>
          <w:tab w:val="left" w:pos="1134" w:leader="none"/>
        </w:tabs>
        <w:kinsoku w:val="true"/>
        <w:spacing w:lineRule="exact" w:line="520" w:before="312" w:after="0"/>
        <w:ind w:hanging="0" w:left="0" w:right="0"/>
        <w:jc w:val="center"/>
        <w:outlineLvl w:val="0"/>
        <w:rPr>
          <w:rFonts w:ascii="Arial" w:hAnsi="Arial" w:eastAsia="仿宋_GB2312" w:cs="Arial"/>
          <w:b/>
          <w:sz w:val="30"/>
          <w:szCs w:val="30"/>
          <w:lang w:eastAsia="zh-CN"/>
        </w:rPr>
      </w:pPr>
      <w:r>
        <w:rPr>
          <w:rFonts w:ascii="Arial" w:hAnsi="Arial" w:cs="Arial" w:eastAsia="仿宋_GB2312"/>
          <w:b/>
          <w:sz w:val="30"/>
          <w:szCs w:val="30"/>
          <w:lang w:eastAsia="zh-CN"/>
        </w:rPr>
        <w:t>第一章</w:t>
      </w:r>
      <w:r>
        <w:rPr>
          <w:rFonts w:ascii="Arial" w:hAnsi="Arial" w:cs="Arial" w:eastAsia="Arial"/>
          <w:b/>
          <w:sz w:val="30"/>
          <w:szCs w:val="30"/>
          <w:lang w:eastAsia="zh-CN"/>
        </w:rPr>
        <w:t xml:space="preserve">  </w:t>
      </w:r>
      <w:r>
        <w:rPr>
          <w:rFonts w:ascii="Arial" w:hAnsi="Arial" w:cs="Arial" w:eastAsia="仿宋_GB2312"/>
          <w:b/>
          <w:sz w:val="30"/>
          <w:szCs w:val="30"/>
          <w:lang w:eastAsia="zh-CN"/>
        </w:rPr>
        <w:t>总则</w:t>
      </w:r>
    </w:p>
    <w:p>
      <w:pPr>
        <w:pStyle w:val="Normal"/>
        <w:autoSpaceDE w:val="false"/>
        <w:spacing w:lineRule="exact" w:line="520" w:before="0" w:after="0"/>
        <w:ind w:firstLine="567" w:right="0"/>
        <w:jc w:val="both"/>
        <w:rPr>
          <w:rFonts w:ascii="Arial" w:hAnsi="Arial" w:eastAsia="仿宋_GB2312" w:cs="Arial"/>
          <w:sz w:val="28"/>
          <w:szCs w:val="28"/>
        </w:rPr>
      </w:pPr>
      <w:r>
        <w:rPr>
          <w:rFonts w:ascii="Arial" w:hAnsi="Arial" w:cs="Arial" w:eastAsia="仿宋_GB2312"/>
          <w:b/>
          <w:sz w:val="28"/>
          <w:szCs w:val="28"/>
        </w:rPr>
      </w:r>
      <w:r>
        <w:rPr>
          <w:rFonts w:eastAsia="仿宋_GB2312" w:cs="Arial" w:ascii="Arial" w:hAnsi="Arial"/>
          <w:sz w:val="28"/>
          <w:szCs w:val="28"/>
        </w:rPr>
      </w:r>
      <w:r>
        <w:rPr>
          <w:rFonts w:ascii="Arial" w:hAnsi="Arial" w:cs="Arial" w:eastAsia="仿宋_GB2312"/>
          <w:sz w:val="28"/>
          <w:szCs w:val="28"/>
        </w:rPr>
      </w:r>
      <w:r>
        <w:rPr>
          <w:rFonts w:ascii="Arial" w:hAnsi="Arial"/>
          <w:b/>
          <w:sz w:val="28"/>
        </w:rPr>
        <w:t>第一条</w:t>
        <w:tab/>
        <w:t>为加强小蜜蜂科技有限公司（以下简称“公司”）绩效管理工作，建立科学化、体系化的员工绩效评价制度，实现以绩效付薪的薪酬管理理念，根据上级单位劳动管理基本制度，结合小蜜蜂科技有限公司的实际情况，并遵照国家有关法律法规，制定本办法。</w:t>
      </w:r>
    </w:p>
    <w:p>
      <w:pPr>
        <w:pStyle w:val="Normal"/>
        <w:autoSpaceDE w:val="false"/>
        <w:spacing w:lineRule="exact" w:line="520" w:before="0" w:after="0"/>
        <w:ind w:firstLine="560" w:right="0"/>
        <w:jc w:val="both"/>
        <w:rPr>
          <w:rFonts w:ascii="Arial" w:hAnsi="Arial" w:eastAsia="仿宋_GB2312" w:cs="Arial"/>
          <w:sz w:val="28"/>
          <w:szCs w:val="28"/>
        </w:rPr>
      </w:pPr>
      <w:r>
        <w:rPr>
          <w:rFonts w:ascii="Arial" w:hAnsi="Arial" w:cs="Arial" w:eastAsia="仿宋_GB2312"/>
          <w:b/>
          <w:sz w:val="28"/>
          <w:szCs w:val="28"/>
        </w:rPr>
        <w:t>第二条</w:t>
      </w:r>
      <w:r>
        <w:rPr>
          <w:rFonts w:eastAsia="仿宋_GB2312" w:cs="Arial" w:ascii="Arial" w:hAnsi="Arial"/>
          <w:sz w:val="28"/>
          <w:szCs w:val="28"/>
        </w:rPr>
        <w:tab/>
      </w:r>
      <w:r>
        <w:rPr>
          <w:rFonts w:ascii="Arial" w:hAnsi="Arial" w:cs="Arial" w:eastAsia="仿宋_GB2312"/>
          <w:sz w:val="28"/>
          <w:szCs w:val="28"/>
        </w:rPr>
        <w:t>公司将通过有效的员工绩效管理办法，实现：</w:t>
      </w:r>
    </w:p>
    <w:p>
      <w:pPr>
        <w:pStyle w:val="Normal"/>
        <w:autoSpaceDE w:val="false"/>
        <w:spacing w:lineRule="exact" w:line="520" w:before="0" w:after="0"/>
        <w:ind w:firstLine="560" w:right="0"/>
        <w:jc w:val="both"/>
        <w:rPr>
          <w:rFonts w:ascii="Arial" w:hAnsi="Arial" w:eastAsia="仿宋_GB2312" w:cs="Arial"/>
          <w:sz w:val="28"/>
          <w:szCs w:val="28"/>
        </w:rPr>
      </w:pPr>
      <w:r>
        <w:rPr>
          <w:rFonts w:ascii="Arial" w:hAnsi="Arial" w:cs="Arial" w:eastAsia="仿宋_GB2312"/>
          <w:sz w:val="28"/>
          <w:szCs w:val="28"/>
        </w:rPr>
        <w:t>（一）</w:t>
      </w:r>
      <w:r>
        <w:rPr>
          <w:rFonts w:eastAsia="仿宋_GB2312" w:cs="Arial" w:ascii="Arial" w:hAnsi="Arial"/>
          <w:sz w:val="28"/>
          <w:szCs w:val="28"/>
        </w:rPr>
        <w:tab/>
      </w:r>
      <w:r>
        <w:rPr>
          <w:rFonts w:ascii="Arial" w:hAnsi="Arial" w:cs="Arial" w:eastAsia="仿宋_GB2312"/>
          <w:sz w:val="28"/>
          <w:szCs w:val="28"/>
        </w:rPr>
        <w:t>员工更多地参与自我管理：通过了解组织绩效目标和上级对自己的绩效要求，了解个人工作目标与组织目标之间的关系；通过绩效计划设定和绩效评估反馈了解自身发展需要，提升自身能力；通过绩效管理与员工薪酬及职业发展紧密结合，对员工进行激励。</w:t>
      </w:r>
    </w:p>
    <w:p>
      <w:pPr>
        <w:pStyle w:val="Normal"/>
        <w:autoSpaceDE w:val="false"/>
        <w:spacing w:lineRule="exact" w:line="520" w:before="0" w:after="0"/>
        <w:ind w:firstLine="560" w:right="0"/>
        <w:jc w:val="both"/>
        <w:rPr>
          <w:rFonts w:ascii="Arial" w:hAnsi="Arial" w:eastAsia="仿宋_GB2312" w:cs="Arial"/>
          <w:sz w:val="28"/>
          <w:szCs w:val="28"/>
        </w:rPr>
      </w:pPr>
      <w:r>
        <w:rPr>
          <w:rFonts w:ascii="Arial" w:hAnsi="Arial" w:cs="Arial" w:eastAsia="仿宋_GB2312"/>
          <w:sz w:val="28"/>
          <w:szCs w:val="28"/>
        </w:rPr>
        <w:t>（二）</w:t>
      </w:r>
      <w:r>
        <w:rPr>
          <w:rFonts w:eastAsia="仿宋_GB2312" w:cs="Arial" w:ascii="Arial" w:hAnsi="Arial"/>
          <w:sz w:val="28"/>
          <w:szCs w:val="28"/>
        </w:rPr>
        <w:tab/>
      </w:r>
      <w:r>
        <w:rPr>
          <w:rFonts w:ascii="Arial" w:hAnsi="Arial" w:cs="Arial" w:eastAsia="仿宋_GB2312"/>
          <w:sz w:val="28"/>
          <w:szCs w:val="28"/>
        </w:rPr>
        <w:t>明确管理者的绩效角色：了解员工在工作中出现的问题和困难，并帮助员工提高绩效，为管理者管理员工提供方法和工具；通过一套系统化的绩效管理方法，关注人和人之间、团队和团队之间如何通过协作、互助来完成组织的目标，明确管理者的工作主要就是进行绩效管理。</w:t>
      </w:r>
    </w:p>
    <w:p>
      <w:pPr>
        <w:pStyle w:val="Normal"/>
        <w:autoSpaceDE w:val="false"/>
        <w:spacing w:lineRule="exact" w:line="520" w:before="0" w:after="0"/>
        <w:ind w:firstLine="560" w:right="0"/>
        <w:jc w:val="both"/>
        <w:rPr>
          <w:rFonts w:ascii="Arial" w:hAnsi="Arial" w:eastAsia="仿宋_GB2312" w:cs="Arial"/>
          <w:sz w:val="28"/>
          <w:szCs w:val="28"/>
        </w:rPr>
      </w:pPr>
      <w:r>
        <w:rPr>
          <w:rFonts w:ascii="Arial" w:hAnsi="Arial" w:cs="Arial" w:eastAsia="仿宋_GB2312"/>
          <w:sz w:val="28"/>
          <w:szCs w:val="28"/>
        </w:rPr>
        <w:t>（三）</w:t>
      </w:r>
      <w:r>
        <w:rPr>
          <w:rFonts w:eastAsia="仿宋_GB2312" w:cs="Arial" w:ascii="Arial" w:hAnsi="Arial"/>
          <w:sz w:val="28"/>
          <w:szCs w:val="28"/>
        </w:rPr>
        <w:tab/>
      </w:r>
      <w:r>
        <w:rPr>
          <w:rFonts w:ascii="Arial" w:hAnsi="Arial" w:cs="Arial" w:eastAsia="仿宋_GB2312"/>
          <w:sz w:val="28"/>
          <w:szCs w:val="28"/>
        </w:rPr>
        <w:t>推动绩效导向企业文化的建立：建立“绩效和贡献是利益分配的基本标准”的观念和机制，强调业绩导向，重视执行成效，促进企业文化建设。</w:t>
      </w:r>
    </w:p>
    <w:p>
      <w:pPr>
        <w:pStyle w:val="Normal"/>
        <w:autoSpaceDE w:val="false"/>
        <w:spacing w:lineRule="exact" w:line="520" w:before="0" w:after="0"/>
        <w:ind w:firstLine="560" w:right="0"/>
        <w:jc w:val="both"/>
        <w:rPr>
          <w:rFonts w:ascii="Arial" w:hAnsi="Arial" w:eastAsia="仿宋_GB2312" w:cs="Arial"/>
          <w:sz w:val="28"/>
          <w:szCs w:val="28"/>
        </w:rPr>
      </w:pPr>
      <w:r>
        <w:rPr>
          <w:rFonts w:ascii="Arial" w:hAnsi="Arial" w:cs="Arial" w:eastAsia="仿宋_GB2312"/>
          <w:b/>
          <w:sz w:val="28"/>
          <w:szCs w:val="28"/>
        </w:rPr>
        <w:t>第三条</w:t>
      </w:r>
      <w:r>
        <w:rPr>
          <w:rFonts w:eastAsia="仿宋_GB2312" w:cs="Arial" w:ascii="Arial" w:hAnsi="Arial"/>
          <w:sz w:val="28"/>
          <w:szCs w:val="28"/>
        </w:rPr>
        <w:tab/>
      </w:r>
      <w:r>
        <w:rPr>
          <w:rFonts w:ascii="Arial" w:hAnsi="Arial" w:cs="Arial" w:eastAsia="仿宋_GB2312"/>
          <w:sz w:val="28"/>
          <w:szCs w:val="28"/>
        </w:rPr>
        <w:t>员工绩效管理遵循以下原则：</w:t>
      </w:r>
    </w:p>
    <w:p>
      <w:pPr>
        <w:pStyle w:val="Normal"/>
        <w:autoSpaceDE w:val="false"/>
        <w:spacing w:lineRule="exact" w:line="520" w:before="0" w:after="0"/>
        <w:ind w:firstLine="567" w:right="0"/>
        <w:jc w:val="both"/>
        <w:rPr>
          <w:rFonts w:ascii="Arial" w:hAnsi="Arial" w:eastAsia="仿宋_GB2312" w:cs="Arial"/>
          <w:sz w:val="28"/>
          <w:szCs w:val="28"/>
        </w:rPr>
      </w:pPr>
      <w:r>
        <w:rPr>
          <w:rFonts w:ascii="Arial" w:hAnsi="Arial" w:cs="Arial" w:eastAsia="仿宋_GB2312"/>
          <w:sz w:val="28"/>
          <w:szCs w:val="28"/>
        </w:rPr>
        <w:t>（一）</w:t>
      </w:r>
      <w:r>
        <w:rPr>
          <w:rFonts w:eastAsia="仿宋_GB2312" w:cs="Arial" w:ascii="Arial" w:hAnsi="Arial"/>
          <w:sz w:val="28"/>
          <w:szCs w:val="28"/>
        </w:rPr>
        <w:tab/>
      </w:r>
      <w:r>
        <w:rPr>
          <w:rFonts w:ascii="Arial" w:hAnsi="Arial" w:cs="Arial" w:eastAsia="仿宋_GB2312"/>
          <w:sz w:val="28"/>
          <w:szCs w:val="28"/>
        </w:rPr>
        <w:t>战略性原则：通过绩效管理体系分解公司战略目标，使各层级的每个岗位都能承担起公司战略实现的责任。</w:t>
      </w:r>
    </w:p>
    <w:p>
      <w:pPr>
        <w:pStyle w:val="Normal"/>
        <w:autoSpaceDE w:val="false"/>
        <w:spacing w:lineRule="exact" w:line="520" w:before="0" w:after="0"/>
        <w:ind w:firstLine="567" w:right="0"/>
        <w:jc w:val="both"/>
        <w:rPr>
          <w:rFonts w:ascii="Arial" w:hAnsi="Arial" w:eastAsia="仿宋_GB2312" w:cs="Arial"/>
          <w:sz w:val="28"/>
          <w:szCs w:val="28"/>
        </w:rPr>
      </w:pPr>
      <w:r>
        <w:rPr>
          <w:rFonts w:ascii="Arial" w:hAnsi="Arial" w:cs="Arial" w:eastAsia="仿宋_GB2312"/>
          <w:sz w:val="28"/>
          <w:szCs w:val="28"/>
        </w:rPr>
        <w:t>（二）</w:t>
      </w:r>
      <w:r>
        <w:rPr>
          <w:rFonts w:eastAsia="仿宋_GB2312" w:cs="Arial" w:ascii="Arial" w:hAnsi="Arial"/>
          <w:sz w:val="28"/>
          <w:szCs w:val="28"/>
        </w:rPr>
        <w:tab/>
      </w:r>
      <w:r>
        <w:rPr>
          <w:rFonts w:ascii="Arial" w:hAnsi="Arial" w:cs="Arial" w:eastAsia="仿宋_GB2312"/>
          <w:sz w:val="28"/>
          <w:szCs w:val="28"/>
        </w:rPr>
        <w:t>平衡性原则：兼顾定性目标与定量目标的平衡、财务和非财务指标的平衡、外部（客户）与内部（流程和员工）的平衡、结果和过程的平衡。</w:t>
      </w:r>
    </w:p>
    <w:p>
      <w:pPr>
        <w:pStyle w:val="Normal"/>
        <w:autoSpaceDE w:val="false"/>
        <w:spacing w:lineRule="exact" w:line="520" w:before="0" w:after="0"/>
        <w:ind w:firstLine="567" w:right="0"/>
        <w:jc w:val="both"/>
        <w:rPr>
          <w:rFonts w:ascii="Arial" w:hAnsi="Arial" w:eastAsia="仿宋_GB2312" w:cs="Arial"/>
          <w:sz w:val="28"/>
          <w:szCs w:val="28"/>
        </w:rPr>
      </w:pPr>
      <w:r>
        <w:rPr>
          <w:rFonts w:ascii="Arial" w:hAnsi="Arial" w:cs="Arial" w:eastAsia="仿宋_GB2312"/>
          <w:sz w:val="28"/>
          <w:szCs w:val="28"/>
        </w:rPr>
        <w:t>（三）</w:t>
      </w:r>
      <w:r>
        <w:rPr>
          <w:rFonts w:eastAsia="仿宋_GB2312" w:cs="Arial" w:ascii="Arial" w:hAnsi="Arial"/>
          <w:sz w:val="28"/>
          <w:szCs w:val="28"/>
        </w:rPr>
        <w:tab/>
      </w:r>
      <w:r>
        <w:rPr>
          <w:rFonts w:ascii="Arial" w:hAnsi="Arial" w:cs="Arial" w:eastAsia="仿宋_GB2312"/>
          <w:sz w:val="28"/>
          <w:szCs w:val="28"/>
        </w:rPr>
        <w:t>透明性原则：建立科学、公平、公正、透明的绩效管理循环，从制定绩效计划到最终绩效结果的应用，建立起全过程的绩效辅导与沟通流程。</w:t>
      </w:r>
    </w:p>
    <w:p>
      <w:pPr>
        <w:pStyle w:val="Normal"/>
        <w:autoSpaceDE w:val="false"/>
        <w:spacing w:lineRule="exact" w:line="520" w:before="0" w:after="0"/>
        <w:ind w:firstLine="567" w:right="0"/>
        <w:jc w:val="both"/>
        <w:rPr>
          <w:rFonts w:ascii="Arial" w:hAnsi="Arial" w:eastAsia="仿宋_GB2312" w:cs="Arial"/>
          <w:sz w:val="28"/>
          <w:szCs w:val="28"/>
        </w:rPr>
      </w:pPr>
      <w:r>
        <w:rPr>
          <w:rFonts w:ascii="Arial" w:hAnsi="Arial" w:cs="Arial" w:eastAsia="仿宋_GB2312"/>
          <w:sz w:val="28"/>
          <w:szCs w:val="28"/>
        </w:rPr>
        <w:t>（四）</w:t>
      </w:r>
      <w:r>
        <w:rPr>
          <w:rFonts w:eastAsia="仿宋_GB2312" w:cs="Arial" w:ascii="Arial" w:hAnsi="Arial"/>
          <w:sz w:val="28"/>
          <w:szCs w:val="28"/>
        </w:rPr>
        <w:tab/>
      </w:r>
      <w:r>
        <w:rPr>
          <w:rFonts w:ascii="Arial" w:hAnsi="Arial" w:cs="Arial" w:eastAsia="仿宋_GB2312"/>
          <w:sz w:val="28"/>
          <w:szCs w:val="28"/>
        </w:rPr>
        <w:t>激励性原则：员工能够分享由于自身绩效表现为公司创造的价值收益，使绩效管理起到激励作用，促进员工与公司的共同成长。</w:t>
      </w:r>
    </w:p>
    <w:p>
      <w:pPr>
        <w:pStyle w:val="Normal"/>
        <w:autoSpaceDE w:val="false"/>
        <w:spacing w:lineRule="exact" w:line="520" w:before="0" w:after="0"/>
        <w:ind w:firstLine="567" w:right="0"/>
        <w:jc w:val="both"/>
        <w:rPr>
          <w:rFonts w:ascii="Arial" w:hAnsi="Arial" w:eastAsia="仿宋_GB2312" w:cs="Arial"/>
          <w:sz w:val="28"/>
          <w:szCs w:val="28"/>
        </w:rPr>
      </w:pPr>
      <w:r>
        <w:rPr>
          <w:rFonts w:ascii="Arial" w:hAnsi="Arial" w:cs="Arial" w:eastAsia="仿宋_GB2312"/>
          <w:sz w:val="28"/>
          <w:szCs w:val="28"/>
        </w:rPr>
      </w:r>
      <w:r>
        <w:rPr>
          <w:rFonts w:eastAsia="仿宋_GB2312" w:cs="Arial" w:ascii="Arial" w:hAnsi="Arial"/>
          <w:sz w:val="28"/>
          <w:szCs w:val="28"/>
        </w:rPr>
      </w:r>
      <w:r>
        <w:rPr>
          <w:rFonts w:ascii="Arial" w:hAnsi="Arial" w:cs="Arial" w:eastAsia="仿宋_GB2312"/>
          <w:sz w:val="28"/>
          <w:szCs w:val="28"/>
        </w:rPr>
      </w:r>
      <w:r>
        <w:rPr>
          <w:rFonts w:ascii="Arial" w:hAnsi="Arial"/>
          <w:sz w:val="28"/>
        </w:rPr>
        <w:t>（五）</w:t>
        <w:tab/>
        <w:t>可操作性原则：在不牺牲其他原则的前提下，明晰责任分工，统一管理框架，做到简单、易于操作，降低管理成本。</w:t>
      </w:r>
    </w:p>
    <w:p>
      <w:pPr>
        <w:pStyle w:val="Normal"/>
        <w:autoSpaceDE w:val="false"/>
        <w:spacing w:lineRule="exact" w:line="520" w:before="0" w:after="0"/>
        <w:ind w:firstLine="560" w:right="0"/>
        <w:jc w:val="both"/>
        <w:rPr>
          <w:rFonts w:ascii="Arial" w:hAnsi="Arial" w:eastAsia="仿宋_GB2312" w:cs="Arial"/>
          <w:b/>
          <w:sz w:val="28"/>
          <w:szCs w:val="28"/>
        </w:rPr>
      </w:pPr>
      <w:r>
        <w:rPr>
          <w:rFonts w:ascii="Arial" w:hAnsi="Arial" w:cs="Arial" w:eastAsia="仿宋_GB2312"/>
          <w:b/>
          <w:sz w:val="28"/>
          <w:szCs w:val="28"/>
        </w:rPr>
        <w:t>第四条</w:t>
      </w:r>
      <w:r>
        <w:rPr>
          <w:rFonts w:eastAsia="仿宋_GB2312" w:cs="Arial" w:ascii="Arial" w:hAnsi="Arial"/>
          <w:b/>
          <w:sz w:val="28"/>
          <w:szCs w:val="28"/>
        </w:rPr>
        <w:tab/>
      </w:r>
      <w:r>
        <w:rPr>
          <w:rFonts w:ascii="Arial" w:hAnsi="Arial" w:cs="Arial" w:eastAsia="仿宋_GB2312"/>
          <w:sz w:val="28"/>
          <w:szCs w:val="28"/>
        </w:rPr>
        <w:t>本办法适用于公司各部门的全体员工，但不包括公司职级</w:t>
      </w:r>
      <w:r>
        <w:rPr>
          <w:rFonts w:eastAsia="仿宋_GB2312" w:cs="Arial" w:ascii="Arial" w:hAnsi="Arial"/>
          <w:sz w:val="28"/>
          <w:szCs w:val="28"/>
        </w:rPr>
        <w:t>L1</w:t>
      </w:r>
      <w:r>
        <w:rPr>
          <w:rFonts w:ascii="Arial" w:hAnsi="Arial" w:cs="Arial" w:eastAsia="仿宋_GB2312"/>
          <w:sz w:val="28"/>
          <w:szCs w:val="28"/>
        </w:rPr>
        <w:t>和</w:t>
      </w:r>
      <w:r>
        <w:rPr>
          <w:rFonts w:eastAsia="仿宋_GB2312" w:cs="Arial" w:ascii="Arial" w:hAnsi="Arial"/>
          <w:sz w:val="28"/>
          <w:szCs w:val="28"/>
        </w:rPr>
        <w:t>L2</w:t>
      </w:r>
      <w:r>
        <w:rPr>
          <w:rFonts w:ascii="Arial" w:hAnsi="Arial" w:cs="Arial" w:eastAsia="仿宋_GB2312"/>
          <w:sz w:val="28"/>
          <w:szCs w:val="28"/>
        </w:rPr>
        <w:t>级的员工，也不包括劳务外委人员。</w:t>
      </w:r>
    </w:p>
    <w:p>
      <w:pPr>
        <w:pStyle w:val="ListParagraph"/>
        <w:numPr>
          <w:ilvl w:val="0"/>
          <w:numId w:val="0"/>
        </w:numPr>
        <w:tabs>
          <w:tab w:val="clear" w:pos="420"/>
          <w:tab w:val="left" w:pos="1134" w:leader="none"/>
        </w:tabs>
        <w:kinsoku w:val="true"/>
        <w:spacing w:lineRule="exact" w:line="520" w:before="312" w:after="0"/>
        <w:ind w:hanging="0" w:left="0" w:right="0"/>
        <w:jc w:val="center"/>
        <w:outlineLvl w:val="0"/>
        <w:rPr>
          <w:rFonts w:ascii="Arial" w:hAnsi="Arial" w:eastAsia="仿宋_GB2312" w:cs="Arial"/>
          <w:b/>
          <w:sz w:val="30"/>
          <w:szCs w:val="30"/>
          <w:lang w:eastAsia="zh-CN"/>
        </w:rPr>
      </w:pPr>
      <w:r>
        <w:rPr>
          <w:rFonts w:ascii="Arial" w:hAnsi="Arial" w:cs="Arial" w:eastAsia="仿宋_GB2312"/>
          <w:b/>
          <w:sz w:val="30"/>
          <w:szCs w:val="30"/>
          <w:lang w:eastAsia="zh-CN"/>
        </w:rPr>
        <w:t>第二章</w:t>
      </w:r>
      <w:r>
        <w:rPr>
          <w:rFonts w:eastAsia="仿宋_GB2312" w:cs="Arial" w:ascii="Arial" w:hAnsi="Arial"/>
          <w:b/>
          <w:sz w:val="30"/>
          <w:szCs w:val="30"/>
          <w:lang w:eastAsia="zh-CN"/>
        </w:rPr>
        <w:tab/>
      </w:r>
      <w:r>
        <w:rPr>
          <w:rFonts w:ascii="Arial" w:hAnsi="Arial" w:cs="Arial" w:eastAsia="仿宋_GB2312"/>
          <w:b/>
          <w:sz w:val="30"/>
          <w:szCs w:val="30"/>
          <w:lang w:eastAsia="zh-CN"/>
        </w:rPr>
        <w:t>组织与职责</w:t>
      </w:r>
    </w:p>
    <w:p>
      <w:pPr>
        <w:pStyle w:val="Normal"/>
        <w:autoSpaceDE w:val="false"/>
        <w:spacing w:lineRule="exact" w:line="520" w:before="0" w:after="0"/>
        <w:ind w:firstLine="567" w:right="0"/>
        <w:jc w:val="both"/>
        <w:rPr>
          <w:rFonts w:ascii="Arial" w:hAnsi="Arial" w:eastAsia="仿宋_GB2312" w:cs="Arial"/>
          <w:sz w:val="28"/>
          <w:szCs w:val="28"/>
        </w:rPr>
      </w:pPr>
      <w:r>
        <w:rPr>
          <w:rFonts w:ascii="Arial" w:hAnsi="Arial" w:cs="Arial" w:eastAsia="仿宋_GB2312"/>
          <w:b/>
          <w:sz w:val="28"/>
          <w:szCs w:val="28"/>
        </w:rPr>
        <w:t>第五条</w:t>
      </w:r>
      <w:r>
        <w:rPr>
          <w:rFonts w:eastAsia="仿宋_GB2312" w:cs="Arial" w:ascii="Arial" w:hAnsi="Arial"/>
          <w:sz w:val="28"/>
          <w:szCs w:val="28"/>
        </w:rPr>
        <w:tab/>
      </w:r>
      <w:r>
        <w:rPr>
          <w:rFonts w:ascii="Arial" w:hAnsi="Arial" w:cs="Arial" w:eastAsia="仿宋_GB2312"/>
          <w:sz w:val="28"/>
          <w:szCs w:val="28"/>
        </w:rPr>
        <w:t>员工绩效管理的组织体系包括公司的绩效管理体系决策者、员工绩效管理的归口管理部门和员工绩效管理的参与配合部门。</w:t>
      </w:r>
    </w:p>
    <w:p>
      <w:pPr>
        <w:pStyle w:val="Normal"/>
        <w:autoSpaceDE w:val="false"/>
        <w:spacing w:lineRule="exact" w:line="520" w:before="0" w:after="0"/>
        <w:ind w:firstLine="560" w:right="0"/>
        <w:jc w:val="both"/>
        <w:rPr>
          <w:rFonts w:ascii="Arial" w:hAnsi="Arial" w:eastAsia="仿宋_GB2312" w:cs="Arial"/>
          <w:sz w:val="28"/>
          <w:szCs w:val="28"/>
        </w:rPr>
      </w:pPr>
      <w:r>
        <w:rPr>
          <w:rFonts w:ascii="Arial" w:hAnsi="Arial" w:cs="Arial" w:eastAsia="仿宋_GB2312"/>
          <w:b/>
          <w:sz w:val="28"/>
          <w:szCs w:val="28"/>
        </w:rPr>
        <w:t>第六条</w:t>
      </w:r>
      <w:r>
        <w:rPr>
          <w:rFonts w:eastAsia="仿宋_GB2312" w:cs="Arial" w:ascii="Arial" w:hAnsi="Arial"/>
          <w:sz w:val="28"/>
          <w:szCs w:val="28"/>
        </w:rPr>
        <w:tab/>
      </w:r>
      <w:r>
        <w:rPr>
          <w:rFonts w:ascii="Arial" w:hAnsi="Arial" w:cs="Arial" w:eastAsia="仿宋_GB2312"/>
          <w:sz w:val="28"/>
          <w:szCs w:val="28"/>
        </w:rPr>
        <w:t>绩效管理体系决策者为公司党政联席会。</w:t>
      </w:r>
    </w:p>
    <w:p>
      <w:pPr>
        <w:pStyle w:val="Normal"/>
        <w:spacing w:lineRule="exact" w:line="520" w:before="0" w:after="0"/>
        <w:ind w:firstLine="560" w:right="0"/>
        <w:jc w:val="both"/>
        <w:rPr>
          <w:rFonts w:ascii="Arial" w:hAnsi="Arial" w:eastAsia="仿宋_GB2312" w:cs="Arial"/>
          <w:sz w:val="28"/>
          <w:szCs w:val="28"/>
        </w:rPr>
      </w:pPr>
      <w:r>
        <w:rPr>
          <w:rFonts w:ascii="Arial" w:hAnsi="Arial" w:cs="Arial" w:eastAsia="仿宋_GB2312"/>
          <w:sz w:val="28"/>
          <w:szCs w:val="28"/>
        </w:rPr>
        <w:t>绩效管理体系决策者对公司整体绩效管理工作进行指导和决策。其中在员工绩效层面负责审定员工绩效管理体系、审批奖金发放标准和细则、决策与员工绩效管理相关的重大事项。</w:t>
      </w:r>
    </w:p>
    <w:p>
      <w:pPr>
        <w:pStyle w:val="Normal"/>
        <w:autoSpaceDE w:val="false"/>
        <w:spacing w:lineRule="exact" w:line="520" w:before="0" w:after="0"/>
        <w:ind w:firstLine="560" w:right="0"/>
        <w:jc w:val="both"/>
        <w:rPr>
          <w:rFonts w:ascii="Arial" w:hAnsi="Arial" w:eastAsia="仿宋_GB2312" w:cs="Arial"/>
          <w:sz w:val="28"/>
          <w:szCs w:val="28"/>
        </w:rPr>
      </w:pPr>
      <w:r>
        <w:rPr>
          <w:rFonts w:ascii="Arial" w:hAnsi="Arial" w:cs="Arial" w:eastAsia="仿宋_GB2312"/>
          <w:b/>
          <w:sz w:val="28"/>
          <w:szCs w:val="28"/>
        </w:rPr>
        <w:t>第七条</w:t>
      </w:r>
      <w:r>
        <w:rPr>
          <w:rFonts w:eastAsia="仿宋_GB2312" w:cs="Arial" w:ascii="Arial" w:hAnsi="Arial"/>
          <w:sz w:val="28"/>
          <w:szCs w:val="28"/>
        </w:rPr>
        <w:tab/>
      </w:r>
      <w:r>
        <w:rPr>
          <w:rFonts w:ascii="Arial" w:hAnsi="Arial" w:cs="Arial" w:eastAsia="仿宋_GB2312"/>
          <w:sz w:val="28"/>
          <w:szCs w:val="28"/>
        </w:rPr>
        <w:t>人力资源部是公司员工绩效管理的归口部门，主要职责包括：</w:t>
      </w:r>
    </w:p>
    <w:p>
      <w:pPr>
        <w:pStyle w:val="Normal"/>
        <w:autoSpaceDE w:val="false"/>
        <w:spacing w:lineRule="exact" w:line="520" w:before="0" w:after="0"/>
        <w:ind w:firstLine="567" w:right="0"/>
        <w:jc w:val="both"/>
        <w:rPr>
          <w:rFonts w:ascii="Arial" w:hAnsi="Arial" w:eastAsia="仿宋_GB2312" w:cs="Arial"/>
          <w:sz w:val="28"/>
          <w:szCs w:val="28"/>
        </w:rPr>
      </w:pPr>
      <w:r>
        <w:rPr>
          <w:rFonts w:ascii="Arial" w:hAnsi="Arial" w:cs="Arial" w:eastAsia="仿宋_GB2312"/>
          <w:sz w:val="28"/>
          <w:szCs w:val="28"/>
        </w:rPr>
        <w:t>（一）</w:t>
      </w:r>
      <w:r>
        <w:rPr>
          <w:rFonts w:eastAsia="仿宋_GB2312" w:cs="Arial" w:ascii="Arial" w:hAnsi="Arial"/>
          <w:sz w:val="28"/>
          <w:szCs w:val="28"/>
        </w:rPr>
        <w:tab/>
      </w:r>
      <w:r>
        <w:rPr>
          <w:rFonts w:ascii="Arial" w:hAnsi="Arial" w:cs="Arial" w:eastAsia="仿宋_GB2312"/>
          <w:sz w:val="28"/>
          <w:szCs w:val="28"/>
        </w:rPr>
        <w:t>制定并完善公司员工绩效管理办法及实施细则；</w:t>
      </w:r>
    </w:p>
    <w:p>
      <w:pPr>
        <w:pStyle w:val="Normal"/>
        <w:autoSpaceDE w:val="false"/>
        <w:spacing w:lineRule="exact" w:line="520" w:before="0" w:after="0"/>
        <w:ind w:firstLine="567" w:right="0"/>
        <w:jc w:val="both"/>
        <w:rPr>
          <w:rFonts w:ascii="Arial" w:hAnsi="Arial" w:eastAsia="仿宋_GB2312" w:cs="Arial"/>
          <w:sz w:val="28"/>
          <w:szCs w:val="28"/>
        </w:rPr>
      </w:pPr>
      <w:r>
        <w:rPr>
          <w:rFonts w:ascii="Arial" w:hAnsi="Arial" w:cs="Arial" w:eastAsia="仿宋_GB2312"/>
          <w:sz w:val="28"/>
          <w:szCs w:val="28"/>
        </w:rPr>
        <w:t>（二）</w:t>
      </w:r>
      <w:r>
        <w:rPr>
          <w:rFonts w:eastAsia="仿宋_GB2312" w:cs="Arial" w:ascii="Arial" w:hAnsi="Arial"/>
          <w:sz w:val="28"/>
          <w:szCs w:val="28"/>
        </w:rPr>
        <w:tab/>
      </w:r>
      <w:r>
        <w:rPr>
          <w:rFonts w:ascii="Arial" w:hAnsi="Arial" w:cs="Arial" w:eastAsia="仿宋_GB2312"/>
          <w:sz w:val="28"/>
          <w:szCs w:val="28"/>
        </w:rPr>
        <w:t>具体策划与推动公司员工绩效管理；</w:t>
      </w:r>
    </w:p>
    <w:p>
      <w:pPr>
        <w:pStyle w:val="Normal"/>
        <w:autoSpaceDE w:val="false"/>
        <w:spacing w:lineRule="exact" w:line="520" w:before="0" w:after="0"/>
        <w:ind w:firstLine="567" w:right="0"/>
        <w:jc w:val="both"/>
        <w:rPr>
          <w:rFonts w:ascii="Arial" w:hAnsi="Arial" w:eastAsia="仿宋_GB2312" w:cs="Arial"/>
          <w:sz w:val="28"/>
          <w:szCs w:val="28"/>
        </w:rPr>
      </w:pPr>
      <w:r>
        <w:rPr>
          <w:rFonts w:ascii="Arial" w:hAnsi="Arial" w:cs="Arial" w:eastAsia="仿宋_GB2312"/>
          <w:sz w:val="28"/>
          <w:szCs w:val="28"/>
        </w:rPr>
        <w:t>（三）</w:t>
      </w:r>
      <w:r>
        <w:rPr>
          <w:rFonts w:eastAsia="仿宋_GB2312" w:cs="Arial" w:ascii="Arial" w:hAnsi="Arial"/>
          <w:sz w:val="28"/>
          <w:szCs w:val="28"/>
        </w:rPr>
        <w:tab/>
      </w:r>
      <w:r>
        <w:rPr>
          <w:rFonts w:ascii="Arial" w:hAnsi="Arial" w:cs="Arial" w:eastAsia="仿宋_GB2312"/>
          <w:sz w:val="28"/>
          <w:szCs w:val="28"/>
        </w:rPr>
        <w:t>对非人力资源部门的管理人员进行有针对性的绩效管理培训与辅导；</w:t>
      </w:r>
    </w:p>
    <w:p>
      <w:pPr>
        <w:pStyle w:val="Normal"/>
        <w:autoSpaceDE w:val="false"/>
        <w:spacing w:lineRule="exact" w:line="520" w:before="0" w:after="0"/>
        <w:ind w:firstLine="567" w:right="0"/>
        <w:jc w:val="both"/>
        <w:rPr>
          <w:rFonts w:ascii="Arial" w:hAnsi="Arial" w:eastAsia="仿宋_GB2312" w:cs="Arial"/>
          <w:sz w:val="28"/>
          <w:szCs w:val="28"/>
        </w:rPr>
      </w:pPr>
      <w:r>
        <w:rPr>
          <w:rFonts w:ascii="Arial" w:hAnsi="Arial" w:cs="Arial" w:eastAsia="仿宋_GB2312"/>
          <w:sz w:val="28"/>
          <w:szCs w:val="28"/>
        </w:rPr>
        <w:t>（四）</w:t>
      </w:r>
      <w:r>
        <w:rPr>
          <w:rFonts w:eastAsia="仿宋_GB2312" w:cs="Arial" w:ascii="Arial" w:hAnsi="Arial"/>
          <w:sz w:val="28"/>
          <w:szCs w:val="28"/>
        </w:rPr>
        <w:tab/>
      </w:r>
      <w:r>
        <w:rPr>
          <w:rFonts w:ascii="Arial" w:hAnsi="Arial" w:cs="Arial" w:eastAsia="仿宋_GB2312"/>
          <w:sz w:val="28"/>
          <w:szCs w:val="28"/>
        </w:rPr>
        <w:t>对各部门员工绩效管理工作进行日常的指导、服务、监督与检查。</w:t>
      </w:r>
    </w:p>
    <w:p>
      <w:pPr>
        <w:pStyle w:val="Normal"/>
        <w:autoSpaceDE w:val="false"/>
        <w:spacing w:lineRule="exact" w:line="520" w:before="0" w:after="0"/>
        <w:ind w:firstLine="567" w:right="0"/>
        <w:jc w:val="both"/>
        <w:rPr>
          <w:rFonts w:ascii="Arial" w:hAnsi="Arial" w:eastAsia="仿宋_GB2312" w:cs="Arial"/>
          <w:sz w:val="28"/>
          <w:szCs w:val="28"/>
        </w:rPr>
      </w:pPr>
      <w:r>
        <w:rPr>
          <w:rFonts w:ascii="Arial" w:hAnsi="Arial" w:cs="Arial" w:eastAsia="仿宋_GB2312"/>
          <w:b/>
          <w:sz w:val="28"/>
          <w:szCs w:val="28"/>
        </w:rPr>
        <w:t>第八条</w:t>
      </w:r>
      <w:r>
        <w:rPr>
          <w:rFonts w:eastAsia="仿宋_GB2312" w:cs="Arial" w:ascii="Arial" w:hAnsi="Arial"/>
          <w:sz w:val="28"/>
          <w:szCs w:val="28"/>
        </w:rPr>
        <w:tab/>
      </w:r>
      <w:r>
        <w:rPr>
          <w:rFonts w:ascii="Arial" w:hAnsi="Arial" w:cs="Arial" w:eastAsia="仿宋_GB2312"/>
          <w:sz w:val="28"/>
          <w:szCs w:val="28"/>
        </w:rPr>
        <w:t>公司所有部门作为员工绩效管理的参与部门，主要职责包括：</w:t>
      </w:r>
    </w:p>
    <w:p>
      <w:pPr>
        <w:pStyle w:val="Normal"/>
        <w:autoSpaceDE w:val="false"/>
        <w:spacing w:lineRule="exact" w:line="520" w:before="0" w:after="0"/>
        <w:ind w:firstLine="567" w:right="0"/>
        <w:jc w:val="both"/>
        <w:rPr>
          <w:rFonts w:ascii="Arial" w:hAnsi="Arial" w:eastAsia="仿宋_GB2312" w:cs="Arial"/>
          <w:sz w:val="28"/>
          <w:szCs w:val="28"/>
        </w:rPr>
      </w:pPr>
      <w:r>
        <w:rPr>
          <w:rFonts w:ascii="Arial" w:hAnsi="Arial" w:cs="Arial" w:eastAsia="仿宋_GB2312"/>
          <w:sz w:val="28"/>
          <w:szCs w:val="28"/>
        </w:rPr>
        <w:t>（一）</w:t>
      </w:r>
      <w:r>
        <w:rPr>
          <w:rFonts w:eastAsia="仿宋_GB2312" w:cs="Arial" w:ascii="Arial" w:hAnsi="Arial"/>
          <w:sz w:val="28"/>
          <w:szCs w:val="28"/>
        </w:rPr>
        <w:tab/>
      </w:r>
      <w:r>
        <w:rPr>
          <w:rFonts w:ascii="Arial" w:hAnsi="Arial" w:cs="Arial" w:eastAsia="仿宋_GB2312"/>
          <w:sz w:val="28"/>
          <w:szCs w:val="28"/>
        </w:rPr>
        <w:t>根据人力资源部提供的管理办法与细则，开展具体的员工绩效管理工作；</w:t>
      </w:r>
    </w:p>
    <w:p>
      <w:pPr>
        <w:pStyle w:val="Normal"/>
        <w:autoSpaceDE w:val="false"/>
        <w:spacing w:lineRule="exact" w:line="520" w:before="0" w:after="0"/>
        <w:ind w:firstLine="567" w:right="0"/>
        <w:jc w:val="both"/>
        <w:rPr>
          <w:rFonts w:ascii="Arial" w:hAnsi="Arial" w:eastAsia="仿宋_GB2312" w:cs="Arial"/>
          <w:sz w:val="28"/>
          <w:szCs w:val="28"/>
        </w:rPr>
      </w:pPr>
      <w:r>
        <w:rPr>
          <w:rFonts w:ascii="Arial" w:hAnsi="Arial" w:cs="Arial" w:eastAsia="仿宋_GB2312"/>
          <w:sz w:val="28"/>
          <w:szCs w:val="28"/>
        </w:rPr>
        <w:t>（二）</w:t>
      </w:r>
      <w:r>
        <w:rPr>
          <w:rFonts w:eastAsia="仿宋_GB2312" w:cs="Arial" w:ascii="Arial" w:hAnsi="Arial"/>
          <w:sz w:val="28"/>
          <w:szCs w:val="28"/>
        </w:rPr>
        <w:tab/>
      </w:r>
      <w:r>
        <w:rPr>
          <w:rFonts w:ascii="Arial" w:hAnsi="Arial" w:cs="Arial" w:eastAsia="仿宋_GB2312"/>
          <w:sz w:val="28"/>
          <w:szCs w:val="28"/>
        </w:rPr>
        <w:t>提供员工年终绩效考核评价成绩；</w:t>
      </w:r>
    </w:p>
    <w:p>
      <w:pPr>
        <w:pStyle w:val="Normal"/>
        <w:autoSpaceDE w:val="false"/>
        <w:spacing w:lineRule="exact" w:line="520" w:before="0" w:after="0"/>
        <w:ind w:firstLine="567" w:right="0"/>
        <w:jc w:val="both"/>
        <w:rPr>
          <w:rFonts w:ascii="Arial" w:hAnsi="Arial" w:eastAsia="仿宋_GB2312" w:cs="Arial"/>
          <w:sz w:val="28"/>
          <w:szCs w:val="28"/>
        </w:rPr>
      </w:pPr>
      <w:r>
        <w:rPr>
          <w:rFonts w:ascii="Arial" w:hAnsi="Arial" w:cs="Arial" w:eastAsia="仿宋_GB2312"/>
          <w:sz w:val="28"/>
          <w:szCs w:val="28"/>
        </w:rPr>
        <w:t>（三）</w:t>
      </w:r>
      <w:r>
        <w:rPr>
          <w:rFonts w:eastAsia="仿宋_GB2312" w:cs="Arial" w:ascii="Arial" w:hAnsi="Arial"/>
          <w:sz w:val="28"/>
          <w:szCs w:val="28"/>
        </w:rPr>
        <w:tab/>
      </w:r>
      <w:r>
        <w:rPr>
          <w:rFonts w:ascii="Arial" w:hAnsi="Arial" w:cs="Arial" w:eastAsia="仿宋_GB2312"/>
          <w:sz w:val="28"/>
          <w:szCs w:val="28"/>
        </w:rPr>
        <w:t>部门经理以下员工的绩效考核者为其部门经理和副经理；公司副总以下的中层管理人员（包括董秘、副总工程师、总助、部门正副经理）的绩效考核者为董事长、总经理及公司副总经理；各级绩效考核者（包括部门经理、总经理）应充分理解员工绩效管理的意义和作用，熟练掌握绩效管理的技巧和方法，严格按照绩效管理的原则，对员工依照职位层级和责任范围，实行自上而下的管理，是其直接下属员工绩效管理的直接责任人，是其绩效考核指标与指标值的制定人、评估人；</w:t>
      </w:r>
    </w:p>
    <w:p>
      <w:pPr>
        <w:pStyle w:val="Normal"/>
        <w:autoSpaceDE w:val="false"/>
        <w:spacing w:lineRule="exact" w:line="520" w:before="0" w:after="0"/>
        <w:ind w:firstLine="567" w:right="0"/>
        <w:jc w:val="both"/>
        <w:rPr>
          <w:rFonts w:ascii="Arial" w:hAnsi="Arial" w:eastAsia="仿宋_GB2312" w:cs="Arial"/>
          <w:sz w:val="28"/>
          <w:szCs w:val="28"/>
        </w:rPr>
      </w:pPr>
      <w:r>
        <w:rPr>
          <w:rFonts w:ascii="Arial" w:hAnsi="Arial" w:cs="Arial" w:eastAsia="仿宋_GB2312"/>
          <w:sz w:val="28"/>
          <w:szCs w:val="28"/>
        </w:rPr>
        <w:t>（四）</w:t>
      </w:r>
      <w:r>
        <w:rPr>
          <w:rFonts w:eastAsia="仿宋_GB2312" w:cs="Arial" w:ascii="Arial" w:hAnsi="Arial"/>
          <w:sz w:val="28"/>
          <w:szCs w:val="28"/>
        </w:rPr>
        <w:tab/>
      </w:r>
      <w:r>
        <w:rPr>
          <w:rFonts w:ascii="Arial" w:hAnsi="Arial" w:cs="Arial" w:eastAsia="仿宋_GB2312"/>
          <w:sz w:val="28"/>
          <w:szCs w:val="28"/>
        </w:rPr>
        <w:t>员工应认真参与年度绩效管理工作。在制定绩效计划时，积极与绩效考核人进行沟通，讨论并最终商定年度绩效考核指标和指标值；在年中进行绩效辅导时，主动提出自己在工作中遇到的难点和困难，积极寻求绩效考核者的辅导与帮助；在年终进行绩效评估时，实事求是地描述自己在过去一年的绩效表现，并配合绩效考核者完成年终绩效评估。</w:t>
      </w:r>
    </w:p>
    <w:p>
      <w:pPr>
        <w:pStyle w:val="Normal"/>
        <w:autoSpaceDE w:val="false"/>
        <w:spacing w:lineRule="exact" w:line="520" w:before="0" w:after="0"/>
        <w:ind w:left="440" w:right="0"/>
        <w:jc w:val="both"/>
        <w:rPr>
          <w:rFonts w:ascii="Arial" w:hAnsi="Arial" w:eastAsia="仿宋_GB2312" w:cs="Arial"/>
          <w:sz w:val="28"/>
          <w:szCs w:val="28"/>
        </w:rPr>
      </w:pPr>
      <w:r>
        <w:rPr>
          <w:rFonts w:eastAsia="仿宋_GB2312" w:cs="Arial" w:ascii="Arial" w:hAnsi="Arial"/>
          <w:sz w:val="28"/>
          <w:szCs w:val="28"/>
        </w:rPr>
      </w:r>
    </w:p>
    <w:p>
      <w:pPr>
        <w:pStyle w:val="ListParagraph"/>
        <w:numPr>
          <w:ilvl w:val="0"/>
          <w:numId w:val="0"/>
        </w:numPr>
        <w:tabs>
          <w:tab w:val="clear" w:pos="420"/>
          <w:tab w:val="left" w:pos="1134" w:leader="none"/>
        </w:tabs>
        <w:kinsoku w:val="true"/>
        <w:spacing w:lineRule="exact" w:line="520" w:before="312" w:after="0"/>
        <w:ind w:hanging="0" w:left="0" w:right="0"/>
        <w:jc w:val="center"/>
        <w:outlineLvl w:val="0"/>
        <w:rPr>
          <w:rFonts w:ascii="Arial" w:hAnsi="Arial" w:eastAsia="仿宋_GB2312" w:cs="Arial"/>
          <w:b/>
          <w:sz w:val="30"/>
          <w:szCs w:val="30"/>
          <w:lang w:eastAsia="zh-CN"/>
        </w:rPr>
      </w:pPr>
      <w:r>
        <w:rPr>
          <w:rFonts w:ascii="Arial" w:hAnsi="Arial" w:cs="Arial" w:eastAsia="仿宋_GB2312"/>
          <w:b/>
          <w:sz w:val="30"/>
          <w:szCs w:val="30"/>
          <w:lang w:eastAsia="zh-CN"/>
        </w:rPr>
        <w:t>第三章</w:t>
      </w:r>
      <w:r>
        <w:rPr>
          <w:rFonts w:eastAsia="仿宋_GB2312" w:cs="Arial" w:ascii="Arial" w:hAnsi="Arial"/>
          <w:b/>
          <w:sz w:val="30"/>
          <w:szCs w:val="30"/>
          <w:lang w:eastAsia="zh-CN"/>
        </w:rPr>
        <w:tab/>
      </w:r>
      <w:r>
        <w:rPr>
          <w:rFonts w:ascii="Arial" w:hAnsi="Arial" w:cs="Arial" w:eastAsia="仿宋_GB2312"/>
          <w:b/>
          <w:sz w:val="30"/>
          <w:szCs w:val="30"/>
          <w:lang w:eastAsia="zh-CN"/>
        </w:rPr>
        <w:t>员工绩效管理循环构成</w:t>
      </w:r>
    </w:p>
    <w:p>
      <w:pPr>
        <w:pStyle w:val="Normal"/>
        <w:autoSpaceDE w:val="false"/>
        <w:spacing w:lineRule="exact" w:line="520" w:before="0" w:after="0"/>
        <w:ind w:firstLine="567" w:right="0"/>
        <w:jc w:val="both"/>
        <w:rPr>
          <w:rFonts w:ascii="Arial" w:hAnsi="Arial" w:eastAsia="仿宋_GB2312" w:cs="Arial"/>
          <w:sz w:val="28"/>
          <w:szCs w:val="28"/>
        </w:rPr>
      </w:pPr>
      <w:r>
        <w:rPr>
          <w:rFonts w:ascii="Arial" w:hAnsi="Arial" w:cs="Arial" w:eastAsia="仿宋_GB2312"/>
          <w:b/>
          <w:sz w:val="28"/>
          <w:szCs w:val="28"/>
        </w:rPr>
      </w:r>
      <w:r>
        <w:rPr>
          <w:rFonts w:eastAsia="仿宋_GB2312" w:cs="Arial" w:ascii="Arial" w:hAnsi="Arial"/>
          <w:sz w:val="28"/>
          <w:szCs w:val="28"/>
        </w:rPr>
      </w:r>
      <w:r>
        <w:rPr>
          <w:rFonts w:ascii="Arial" w:hAnsi="Arial" w:cs="Arial" w:eastAsia="仿宋_GB2312"/>
          <w:sz w:val="28"/>
          <w:szCs w:val="28"/>
        </w:rPr>
      </w:r>
      <w:r>
        <w:rPr>
          <w:rFonts w:ascii="Arial" w:hAnsi="Arial"/>
          <w:b/>
          <w:sz w:val="28"/>
        </w:rPr>
        <w:t>第九条</w:t>
        <w:tab/>
        <w:t>小蜜蜂科技有限公司员工绩效管理体系作为一个闭环，由以下四部分构成：</w:t>
      </w:r>
    </w:p>
    <w:p>
      <w:pPr>
        <w:pStyle w:val="Normal"/>
        <w:autoSpaceDE w:val="false"/>
        <w:spacing w:lineRule="exact" w:line="520" w:before="0" w:after="0"/>
        <w:ind w:firstLine="720" w:right="0"/>
        <w:jc w:val="both"/>
        <w:rPr>
          <w:rFonts w:ascii="Arial" w:hAnsi="Arial" w:eastAsia="仿宋_GB2312" w:cs="Arial"/>
          <w:sz w:val="28"/>
          <w:szCs w:val="28"/>
        </w:rPr>
      </w:pPr>
      <w:r>
        <w:rPr>
          <w:rFonts w:ascii="Arial" w:hAnsi="Arial" w:cs="Arial" w:eastAsia="仿宋_GB2312"/>
          <w:sz w:val="28"/>
          <w:szCs w:val="28"/>
        </w:rPr>
        <w:t>（一）</w:t>
      </w:r>
      <w:r>
        <w:rPr>
          <w:rFonts w:eastAsia="仿宋_GB2312" w:cs="Arial" w:ascii="Arial" w:hAnsi="Arial"/>
          <w:sz w:val="28"/>
          <w:szCs w:val="28"/>
        </w:rPr>
        <w:tab/>
      </w:r>
      <w:r>
        <w:rPr>
          <w:rFonts w:ascii="Arial" w:hAnsi="Arial" w:cs="Arial" w:eastAsia="仿宋_GB2312"/>
          <w:sz w:val="28"/>
          <w:szCs w:val="28"/>
        </w:rPr>
        <w:t>绩效计划与目标设定：制定绩效目标，反复沟通并建立共识，是年度绩效管理的开始；</w:t>
      </w:r>
    </w:p>
    <w:p>
      <w:pPr>
        <w:pStyle w:val="Normal"/>
        <w:autoSpaceDE w:val="false"/>
        <w:spacing w:lineRule="exact" w:line="520" w:before="0" w:after="0"/>
        <w:ind w:firstLine="720" w:right="0"/>
        <w:jc w:val="both"/>
        <w:rPr>
          <w:rFonts w:ascii="Arial" w:hAnsi="Arial" w:eastAsia="仿宋_GB2312" w:cs="Arial"/>
          <w:sz w:val="28"/>
          <w:szCs w:val="28"/>
        </w:rPr>
      </w:pPr>
      <w:r>
        <w:rPr>
          <w:rFonts w:ascii="Arial" w:hAnsi="Arial" w:cs="Arial" w:eastAsia="仿宋_GB2312"/>
          <w:sz w:val="28"/>
          <w:szCs w:val="28"/>
        </w:rPr>
        <w:t>（二）</w:t>
      </w:r>
      <w:r>
        <w:rPr>
          <w:rFonts w:eastAsia="仿宋_GB2312" w:cs="Arial" w:ascii="Arial" w:hAnsi="Arial"/>
          <w:sz w:val="28"/>
          <w:szCs w:val="28"/>
        </w:rPr>
        <w:tab/>
      </w:r>
      <w:r>
        <w:rPr>
          <w:rFonts w:ascii="Arial" w:hAnsi="Arial" w:cs="Arial" w:eastAsia="仿宋_GB2312"/>
          <w:sz w:val="28"/>
          <w:szCs w:val="28"/>
        </w:rPr>
        <w:t>绩效中期辅导与调整：对每个季度的绩效表现进行观察与记录，对绩效目标进行中期评估和调整，是年度绩效管理中的期中指导与反馈；</w:t>
      </w:r>
    </w:p>
    <w:p>
      <w:pPr>
        <w:pStyle w:val="Normal"/>
        <w:autoSpaceDE w:val="false"/>
        <w:spacing w:lineRule="exact" w:line="520" w:before="0" w:after="0"/>
        <w:ind w:firstLine="720" w:right="0"/>
        <w:jc w:val="both"/>
        <w:rPr>
          <w:rFonts w:ascii="Arial" w:hAnsi="Arial" w:eastAsia="仿宋_GB2312" w:cs="Arial"/>
          <w:sz w:val="28"/>
          <w:szCs w:val="28"/>
        </w:rPr>
      </w:pPr>
      <w:r>
        <w:rPr>
          <w:rFonts w:ascii="Arial" w:hAnsi="Arial" w:cs="Arial" w:eastAsia="仿宋_GB2312"/>
          <w:sz w:val="28"/>
          <w:szCs w:val="28"/>
        </w:rPr>
        <w:t>（三）</w:t>
      </w:r>
      <w:r>
        <w:rPr>
          <w:rFonts w:eastAsia="仿宋_GB2312" w:cs="Arial" w:ascii="Arial" w:hAnsi="Arial"/>
          <w:sz w:val="28"/>
          <w:szCs w:val="28"/>
        </w:rPr>
        <w:tab/>
      </w:r>
      <w:r>
        <w:rPr>
          <w:rFonts w:ascii="Arial" w:hAnsi="Arial" w:cs="Arial" w:eastAsia="仿宋_GB2312"/>
          <w:sz w:val="28"/>
          <w:szCs w:val="28"/>
        </w:rPr>
        <w:t>绩效考核与评估：对过去一年的绩效表现进行考核与评价，是年度绩效管理的总结；</w:t>
      </w:r>
    </w:p>
    <w:p>
      <w:pPr>
        <w:pStyle w:val="Normal"/>
        <w:autoSpaceDE w:val="false"/>
        <w:spacing w:lineRule="exact" w:line="520" w:before="0" w:after="0"/>
        <w:ind w:firstLine="720" w:right="0"/>
        <w:jc w:val="both"/>
        <w:rPr>
          <w:rFonts w:ascii="Arial" w:hAnsi="Arial" w:eastAsia="仿宋_GB2312" w:cs="Arial"/>
          <w:sz w:val="28"/>
          <w:szCs w:val="28"/>
        </w:rPr>
      </w:pPr>
      <w:r>
        <w:rPr>
          <w:rFonts w:ascii="Arial" w:hAnsi="Arial" w:cs="Arial" w:eastAsia="仿宋_GB2312"/>
          <w:sz w:val="28"/>
          <w:szCs w:val="28"/>
        </w:rPr>
        <w:t>（四）</w:t>
      </w:r>
      <w:r>
        <w:rPr>
          <w:rFonts w:eastAsia="仿宋_GB2312" w:cs="Arial" w:ascii="Arial" w:hAnsi="Arial"/>
          <w:sz w:val="28"/>
          <w:szCs w:val="28"/>
        </w:rPr>
        <w:tab/>
      </w:r>
      <w:r>
        <w:rPr>
          <w:rFonts w:ascii="Arial" w:hAnsi="Arial" w:cs="Arial" w:eastAsia="仿宋_GB2312"/>
          <w:sz w:val="28"/>
          <w:szCs w:val="28"/>
        </w:rPr>
        <w:t>绩效激励：对绩效考核结果的奖惩兑现。</w:t>
      </w:r>
    </w:p>
    <w:p>
      <w:pPr>
        <w:pStyle w:val="Normal"/>
        <w:autoSpaceDE w:val="false"/>
        <w:spacing w:lineRule="exact" w:line="520" w:before="0" w:after="0"/>
        <w:ind w:left="720" w:right="0"/>
        <w:jc w:val="both"/>
        <w:rPr>
          <w:rFonts w:ascii="Arial" w:hAnsi="Arial" w:eastAsia="仿宋_GB2312" w:cs="Arial"/>
          <w:sz w:val="28"/>
          <w:szCs w:val="28"/>
        </w:rPr>
      </w:pPr>
      <w:r>
        <w:rPr>
          <w:rFonts w:eastAsia="仿宋_GB2312" w:cs="Arial" w:ascii="Arial" w:hAnsi="Arial"/>
          <w:sz w:val="28"/>
          <w:szCs w:val="28"/>
        </w:rPr>
      </w:r>
    </w:p>
    <w:p>
      <w:pPr>
        <w:pStyle w:val="ListParagraph"/>
        <w:numPr>
          <w:ilvl w:val="0"/>
          <w:numId w:val="0"/>
        </w:numPr>
        <w:tabs>
          <w:tab w:val="clear" w:pos="420"/>
          <w:tab w:val="left" w:pos="1134" w:leader="none"/>
        </w:tabs>
        <w:kinsoku w:val="true"/>
        <w:spacing w:lineRule="exact" w:line="520" w:before="312" w:after="0"/>
        <w:ind w:hanging="0" w:left="0" w:right="0"/>
        <w:jc w:val="center"/>
        <w:outlineLvl w:val="0"/>
        <w:rPr>
          <w:rFonts w:ascii="Arial" w:hAnsi="Arial" w:eastAsia="仿宋_GB2312" w:cs="Arial"/>
          <w:b/>
          <w:sz w:val="30"/>
          <w:szCs w:val="30"/>
          <w:lang w:eastAsia="zh-CN"/>
        </w:rPr>
      </w:pPr>
      <w:r>
        <w:rPr>
          <w:rFonts w:ascii="Arial" w:hAnsi="Arial" w:cs="Arial" w:eastAsia="仿宋_GB2312"/>
          <w:b/>
          <w:sz w:val="30"/>
          <w:szCs w:val="30"/>
          <w:lang w:eastAsia="zh-CN"/>
        </w:rPr>
        <w:t>第四章</w:t>
      </w:r>
      <w:r>
        <w:rPr>
          <w:rFonts w:eastAsia="仿宋_GB2312" w:cs="Arial" w:ascii="Arial" w:hAnsi="Arial"/>
          <w:b/>
          <w:sz w:val="30"/>
          <w:szCs w:val="30"/>
          <w:lang w:eastAsia="zh-CN"/>
        </w:rPr>
        <w:tab/>
      </w:r>
      <w:r>
        <w:rPr>
          <w:rFonts w:ascii="Arial" w:hAnsi="Arial" w:cs="Arial" w:eastAsia="仿宋_GB2312"/>
          <w:b/>
          <w:sz w:val="30"/>
          <w:szCs w:val="30"/>
          <w:lang w:eastAsia="zh-CN"/>
        </w:rPr>
        <w:t>员工绩效管理的具体开展</w:t>
      </w:r>
    </w:p>
    <w:p>
      <w:pPr>
        <w:pStyle w:val="Normal"/>
        <w:autoSpaceDE w:val="false"/>
        <w:spacing w:lineRule="exact" w:line="520" w:before="0" w:after="0"/>
        <w:ind w:firstLine="560" w:right="0"/>
        <w:jc w:val="both"/>
        <w:rPr>
          <w:rFonts w:ascii="Arial" w:hAnsi="Arial" w:eastAsia="仿宋_GB2312" w:cs="Arial"/>
          <w:sz w:val="28"/>
          <w:szCs w:val="28"/>
        </w:rPr>
      </w:pPr>
      <w:r>
        <w:rPr>
          <w:rFonts w:ascii="Arial" w:hAnsi="Arial" w:cs="Arial" w:eastAsia="仿宋_GB2312"/>
          <w:b/>
          <w:sz w:val="28"/>
          <w:szCs w:val="28"/>
        </w:rPr>
        <w:t>第十条</w:t>
      </w:r>
      <w:r>
        <w:rPr>
          <w:rFonts w:eastAsia="仿宋_GB2312" w:cs="Arial" w:ascii="Arial" w:hAnsi="Arial"/>
          <w:sz w:val="28"/>
          <w:szCs w:val="28"/>
        </w:rPr>
        <w:tab/>
      </w:r>
      <w:r>
        <w:rPr>
          <w:rFonts w:ascii="Arial" w:hAnsi="Arial" w:cs="Arial" w:eastAsia="仿宋_GB2312"/>
          <w:sz w:val="28"/>
          <w:szCs w:val="28"/>
        </w:rPr>
        <w:t>每年的</w:t>
      </w:r>
      <w:r>
        <w:rPr>
          <w:rFonts w:eastAsia="仿宋_GB2312" w:cs="Arial" w:ascii="Arial" w:hAnsi="Arial"/>
          <w:sz w:val="28"/>
          <w:szCs w:val="28"/>
        </w:rPr>
        <w:t>3</w:t>
      </w:r>
      <w:r>
        <w:rPr>
          <w:rFonts w:ascii="Arial" w:hAnsi="Arial" w:cs="Arial" w:eastAsia="仿宋_GB2312"/>
          <w:sz w:val="28"/>
          <w:szCs w:val="28"/>
        </w:rPr>
        <w:t>月份是公司新一个绩效考核年的起始。绩效考核者与员工应在</w:t>
      </w:r>
      <w:r>
        <w:rPr>
          <w:rFonts w:eastAsia="仿宋_GB2312" w:cs="Arial" w:ascii="Arial" w:hAnsi="Arial"/>
          <w:sz w:val="28"/>
          <w:szCs w:val="28"/>
        </w:rPr>
        <w:t>3</w:t>
      </w:r>
      <w:r>
        <w:rPr>
          <w:rFonts w:ascii="Arial" w:hAnsi="Arial" w:cs="Arial" w:eastAsia="仿宋_GB2312"/>
          <w:sz w:val="28"/>
          <w:szCs w:val="28"/>
        </w:rPr>
        <w:t>月</w:t>
      </w:r>
      <w:r>
        <w:rPr>
          <w:rFonts w:eastAsia="仿宋_GB2312" w:cs="Arial" w:ascii="Arial" w:hAnsi="Arial"/>
          <w:sz w:val="28"/>
          <w:szCs w:val="28"/>
        </w:rPr>
        <w:t>15</w:t>
      </w:r>
      <w:r>
        <w:rPr>
          <w:rFonts w:ascii="Arial" w:hAnsi="Arial" w:cs="Arial" w:eastAsia="仿宋_GB2312"/>
          <w:sz w:val="28"/>
          <w:szCs w:val="28"/>
        </w:rPr>
        <w:t>日前完成新一年绩效考核指标与指标值的确定，并提交人力资源部备案。在设立员工年度绩效目标时，各级绩效考核者要根据公司战略规划、部门年度工作计划、职位说明书等方面内容，确定员工的绩效考核指标及指标值，并与员工本人协商确定。绩效指标和指标值的设定要具体、切合实际、易于理解和操作。</w:t>
      </w:r>
    </w:p>
    <w:p>
      <w:pPr>
        <w:pStyle w:val="Normal"/>
        <w:autoSpaceDE w:val="false"/>
        <w:spacing w:lineRule="exact" w:line="520" w:before="0" w:after="0"/>
        <w:ind w:firstLine="560" w:right="0"/>
        <w:jc w:val="both"/>
        <w:rPr>
          <w:rFonts w:ascii="Arial" w:hAnsi="Arial" w:eastAsia="仿宋_GB2312" w:cs="Arial"/>
          <w:sz w:val="28"/>
          <w:szCs w:val="28"/>
        </w:rPr>
      </w:pPr>
      <w:r>
        <w:rPr>
          <w:rFonts w:ascii="Arial" w:hAnsi="Arial" w:cs="Arial" w:eastAsia="仿宋_GB2312"/>
          <w:b/>
          <w:sz w:val="28"/>
          <w:szCs w:val="28"/>
        </w:rPr>
        <w:t>第十一条</w:t>
      </w:r>
      <w:r>
        <w:rPr>
          <w:rFonts w:eastAsia="仿宋_GB2312" w:cs="Arial" w:ascii="Arial" w:hAnsi="Arial"/>
          <w:sz w:val="28"/>
          <w:szCs w:val="28"/>
        </w:rPr>
        <w:tab/>
      </w:r>
      <w:r>
        <w:rPr>
          <w:rFonts w:ascii="Arial" w:hAnsi="Arial" w:cs="Arial" w:eastAsia="仿宋_GB2312"/>
          <w:sz w:val="28"/>
          <w:szCs w:val="28"/>
        </w:rPr>
        <w:t>每年的二季度末和三季度末应开展员工半年绩效辅导工作。绩效辅导作为员工绩效管理体系的核心，贯穿于员工绩效管理的全过程。管理者要与员工一起对绩效实现过程中的得失进行诊断。对取得的成绩予以肯定和表扬，对尚存差距进行分析，找出原因，设计消除差距的工作计划，并评估问题是否解决。管理者应始终与员工保持一种合作的关系，围绕员工绩效的改善和目标的完成进行有针对性的辅导，并对辅导效果进行跟踪、记录和反馈。</w:t>
      </w:r>
    </w:p>
    <w:p>
      <w:pPr>
        <w:pStyle w:val="Normal"/>
        <w:autoSpaceDE w:val="false"/>
        <w:spacing w:lineRule="exact" w:line="520" w:before="0" w:after="0"/>
        <w:ind w:firstLine="567" w:right="0"/>
        <w:jc w:val="both"/>
        <w:rPr>
          <w:rFonts w:ascii="Arial" w:hAnsi="Arial" w:eastAsia="仿宋_GB2312" w:cs="Arial"/>
          <w:sz w:val="28"/>
          <w:szCs w:val="28"/>
        </w:rPr>
      </w:pPr>
      <w:r>
        <w:rPr>
          <w:rFonts w:ascii="Arial" w:hAnsi="Arial" w:cs="Arial" w:eastAsia="仿宋_GB2312"/>
          <w:b/>
          <w:sz w:val="28"/>
          <w:szCs w:val="28"/>
        </w:rPr>
        <w:t>第十二条</w:t>
      </w:r>
      <w:r>
        <w:rPr>
          <w:rFonts w:eastAsia="仿宋_GB2312" w:cs="Arial" w:ascii="Arial" w:hAnsi="Arial"/>
          <w:sz w:val="28"/>
          <w:szCs w:val="28"/>
        </w:rPr>
        <w:tab/>
      </w:r>
      <w:r>
        <w:rPr>
          <w:rFonts w:ascii="Arial" w:hAnsi="Arial" w:cs="Arial" w:eastAsia="仿宋_GB2312"/>
          <w:sz w:val="28"/>
          <w:szCs w:val="28"/>
        </w:rPr>
        <w:t>每年的</w:t>
      </w:r>
      <w:r>
        <w:rPr>
          <w:rFonts w:eastAsia="仿宋_GB2312" w:cs="Arial" w:ascii="Arial" w:hAnsi="Arial"/>
          <w:sz w:val="28"/>
          <w:szCs w:val="28"/>
        </w:rPr>
        <w:t>12</w:t>
      </w:r>
      <w:r>
        <w:rPr>
          <w:rFonts w:ascii="Arial" w:hAnsi="Arial" w:cs="Arial" w:eastAsia="仿宋_GB2312"/>
          <w:sz w:val="28"/>
          <w:szCs w:val="28"/>
        </w:rPr>
        <w:t>月，各部门组织开展年终员工绩效考核工作，并在次年的</w:t>
      </w:r>
      <w:r>
        <w:rPr>
          <w:rFonts w:eastAsia="仿宋_GB2312" w:cs="Arial" w:ascii="Arial" w:hAnsi="Arial"/>
          <w:sz w:val="28"/>
          <w:szCs w:val="28"/>
        </w:rPr>
        <w:t>1</w:t>
      </w:r>
      <w:r>
        <w:rPr>
          <w:rFonts w:ascii="Arial" w:hAnsi="Arial" w:cs="Arial" w:eastAsia="仿宋_GB2312"/>
          <w:sz w:val="28"/>
          <w:szCs w:val="28"/>
        </w:rPr>
        <w:t>月底前将当年的绩效考核结果提交人力资源部。绩效考核时，要求员工本人提交自我绩效评估报告，其直接上级根据员工绩效表现进行考核、评价。对当年职位发生调整的员工，在新职位工作不满半年的，由其原部门负责人对其绩效表现进行考核，并参考新部门负责人的绩效考核评价；在新职位工作满半年的，由新的部门负责人对其绩效表现进行考核，并参考原部门负责人的绩效考核评价。</w:t>
      </w:r>
    </w:p>
    <w:p>
      <w:pPr>
        <w:pStyle w:val="Normal"/>
        <w:tabs>
          <w:tab w:val="clear" w:pos="420"/>
          <w:tab w:val="left" w:pos="1560" w:leader="none"/>
        </w:tabs>
        <w:autoSpaceDE w:val="false"/>
        <w:spacing w:lineRule="exact" w:line="520" w:before="0" w:after="0"/>
        <w:ind w:left="440" w:right="0"/>
        <w:jc w:val="both"/>
        <w:rPr>
          <w:rFonts w:ascii="Arial" w:hAnsi="Arial" w:eastAsia="仿宋_GB2312" w:cs="Arial"/>
          <w:sz w:val="28"/>
          <w:szCs w:val="28"/>
        </w:rPr>
      </w:pPr>
      <w:r>
        <w:rPr>
          <w:rFonts w:eastAsia="仿宋_GB2312" w:cs="Arial" w:ascii="Arial" w:hAnsi="Arial"/>
          <w:sz w:val="28"/>
          <w:szCs w:val="28"/>
        </w:rPr>
      </w:r>
    </w:p>
    <w:p>
      <w:pPr>
        <w:pStyle w:val="ListParagraph"/>
        <w:numPr>
          <w:ilvl w:val="0"/>
          <w:numId w:val="0"/>
        </w:numPr>
        <w:tabs>
          <w:tab w:val="clear" w:pos="420"/>
          <w:tab w:val="left" w:pos="1134" w:leader="none"/>
        </w:tabs>
        <w:kinsoku w:val="true"/>
        <w:spacing w:lineRule="exact" w:line="520" w:before="312" w:after="0"/>
        <w:ind w:hanging="0" w:left="0" w:right="0"/>
        <w:jc w:val="center"/>
        <w:outlineLvl w:val="0"/>
        <w:rPr>
          <w:rFonts w:ascii="Arial" w:hAnsi="Arial" w:eastAsia="仿宋_GB2312" w:cs="Arial"/>
          <w:b/>
          <w:sz w:val="30"/>
          <w:szCs w:val="30"/>
          <w:lang w:eastAsia="zh-CN"/>
        </w:rPr>
      </w:pPr>
      <w:r>
        <w:rPr>
          <w:rFonts w:ascii="Arial" w:hAnsi="Arial" w:cs="Arial" w:eastAsia="仿宋_GB2312"/>
          <w:b/>
          <w:sz w:val="30"/>
          <w:szCs w:val="30"/>
          <w:lang w:eastAsia="zh-CN"/>
        </w:rPr>
        <w:t>第五章</w:t>
      </w:r>
      <w:r>
        <w:rPr>
          <w:rFonts w:eastAsia="仿宋_GB2312" w:cs="Arial" w:ascii="Arial" w:hAnsi="Arial"/>
          <w:b/>
          <w:sz w:val="30"/>
          <w:szCs w:val="30"/>
          <w:lang w:eastAsia="zh-CN"/>
        </w:rPr>
        <w:tab/>
      </w:r>
      <w:r>
        <w:rPr>
          <w:rFonts w:ascii="Arial" w:hAnsi="Arial" w:cs="Arial" w:eastAsia="仿宋_GB2312"/>
          <w:b/>
          <w:sz w:val="30"/>
          <w:szCs w:val="30"/>
          <w:lang w:eastAsia="zh-CN"/>
        </w:rPr>
        <w:t>员工绩效评价结果的确定与应用</w:t>
      </w:r>
    </w:p>
    <w:p>
      <w:pPr>
        <w:pStyle w:val="Normal"/>
        <w:autoSpaceDE w:val="false"/>
        <w:spacing w:lineRule="exact" w:line="520" w:before="0" w:after="0"/>
        <w:ind w:firstLine="560" w:right="0"/>
        <w:jc w:val="both"/>
        <w:rPr>
          <w:rFonts w:ascii="Arial" w:hAnsi="Arial" w:eastAsia="仿宋_GB2312" w:cs="Arial"/>
          <w:sz w:val="28"/>
          <w:szCs w:val="28"/>
        </w:rPr>
      </w:pPr>
      <w:r>
        <w:rPr>
          <w:rFonts w:ascii="Arial" w:hAnsi="Arial" w:cs="Arial" w:eastAsia="仿宋_GB2312"/>
          <w:b/>
          <w:sz w:val="28"/>
          <w:szCs w:val="28"/>
        </w:rPr>
        <w:t>第十三条</w:t>
      </w:r>
      <w:r>
        <w:rPr>
          <w:rFonts w:eastAsia="仿宋_GB2312" w:cs="Arial" w:ascii="Arial" w:hAnsi="Arial"/>
          <w:sz w:val="28"/>
          <w:szCs w:val="28"/>
        </w:rPr>
        <w:tab/>
      </w:r>
      <w:r>
        <w:rPr>
          <w:rFonts w:ascii="Arial" w:hAnsi="Arial" w:cs="Arial" w:eastAsia="仿宋_GB2312"/>
          <w:sz w:val="28"/>
          <w:szCs w:val="28"/>
        </w:rPr>
        <w:t>职能部门和生产部门应分别参考下表，对被考核者进行评价。</w:t>
      </w:r>
      <w:r>
        <w:rPr>
          <w:rFonts w:ascii="Arial" w:hAnsi="Arial" w:cs="Arial" w:eastAsia="仿宋_GB2312"/>
          <w:sz w:val="28"/>
          <w:szCs w:val="28"/>
        </w:rPr>
        <w:t>员工绩效</w:t>
      </w:r>
      <w:r>
        <w:rPr>
          <w:rFonts w:ascii="Arial" w:hAnsi="Arial" w:cs="Arial" w:eastAsia="仿宋_GB2312"/>
          <w:sz w:val="28"/>
          <w:szCs w:val="28"/>
        </w:rPr>
        <w:t>评价结果共分为四类，分别</w:t>
      </w:r>
      <w:r>
        <w:rPr>
          <w:rFonts w:ascii="Arial" w:hAnsi="Arial" w:cs="Arial" w:eastAsia="仿宋_GB2312"/>
          <w:sz w:val="28"/>
          <w:szCs w:val="28"/>
        </w:rPr>
        <w:t>是</w:t>
      </w:r>
      <w:r>
        <w:rPr>
          <w:rFonts w:ascii="Arial" w:hAnsi="Arial" w:cs="Arial" w:eastAsia="仿宋_GB2312"/>
          <w:sz w:val="28"/>
          <w:szCs w:val="28"/>
        </w:rPr>
        <w:t>“优秀”、“良好”、“称职”和“待改进”。具体的获评人数由公司按照强制分布的原则进行确定。</w:t>
      </w:r>
    </w:p>
    <w:p>
      <w:pPr>
        <w:pStyle w:val="Normal"/>
        <w:tabs>
          <w:tab w:val="clear" w:pos="420"/>
          <w:tab w:val="left" w:pos="1560" w:leader="none"/>
        </w:tabs>
        <w:autoSpaceDE w:val="false"/>
        <w:spacing w:lineRule="exact" w:line="520" w:before="0" w:after="0"/>
        <w:ind w:left="560" w:right="0"/>
        <w:jc w:val="center"/>
        <w:rPr>
          <w:rFonts w:ascii="Arial" w:hAnsi="Arial" w:eastAsia="仿宋_GB2312" w:cs="Arial"/>
          <w:sz w:val="28"/>
          <w:szCs w:val="28"/>
        </w:rPr>
      </w:pPr>
      <w:r>
        <w:rPr>
          <w:rFonts w:ascii="Arial" w:hAnsi="Arial" w:cs="Arial" w:eastAsia="仿宋_GB2312"/>
          <w:sz w:val="28"/>
          <w:szCs w:val="28"/>
        </w:rPr>
        <w:t>职能部门员工绩效考核标准</w:t>
      </w:r>
    </w:p>
    <w:p>
      <w:pPr>
        <w:pStyle w:val="Normal"/>
        <w:rPr>
          <w:rFonts w:ascii="Arial" w:hAnsi="Arial" w:eastAsia="仿宋_GB2312" w:cs="Arial"/>
          <w:b/>
          <w:sz w:val="30"/>
          <w:szCs w:val="30"/>
        </w:rPr>
      </w:pPr>
      <w:r>
        <w:rPr>
          <w:rFonts w:cs="Arial" w:ascii="Arial" w:hAnsi="Arial"/>
        </w:rPr>
        <w:drawing>
          <wp:inline distT="0" distB="0" distL="0" distR="0">
            <wp:extent cx="6231890" cy="344805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1890" cy="3448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420"/>
          <w:tab w:val="left" w:pos="1560" w:leader="none"/>
        </w:tabs>
        <w:autoSpaceDE w:val="false"/>
        <w:spacing w:lineRule="exact" w:line="520" w:before="0" w:after="0"/>
        <w:ind w:left="560" w:right="0"/>
        <w:jc w:val="center"/>
        <w:rPr>
          <w:rFonts w:ascii="Arial" w:hAnsi="Arial" w:eastAsia="仿宋_GB2312" w:cs="Arial"/>
          <w:sz w:val="28"/>
          <w:szCs w:val="28"/>
        </w:rPr>
      </w:pPr>
      <w:r>
        <w:rPr>
          <w:rFonts w:ascii="Arial" w:hAnsi="Arial" w:cs="Arial" w:eastAsia="仿宋_GB2312"/>
          <w:sz w:val="28"/>
          <w:szCs w:val="28"/>
        </w:rPr>
        <w:t>生产部门员工绩效考核标准</w:t>
      </w:r>
    </w:p>
    <w:p>
      <w:pPr>
        <w:pStyle w:val="Normal"/>
        <w:rPr>
          <w:rFonts w:ascii="Arial" w:hAnsi="Arial" w:eastAsia="仿宋_GB2312" w:cs="Arial"/>
          <w:sz w:val="28"/>
          <w:szCs w:val="28"/>
        </w:rPr>
      </w:pPr>
      <w:r>
        <w:rPr>
          <w:rFonts w:cs="Arial" w:ascii="Arial" w:hAnsi="Arial"/>
        </w:rPr>
        <w:drawing>
          <wp:inline distT="0" distB="0" distL="0" distR="0">
            <wp:extent cx="6231890" cy="3448050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1890" cy="3448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autoSpaceDE w:val="false"/>
        <w:spacing w:lineRule="exact" w:line="520" w:before="0" w:after="0"/>
        <w:ind w:firstLine="567" w:right="0"/>
        <w:jc w:val="both"/>
        <w:rPr>
          <w:rFonts w:ascii="Arial" w:hAnsi="Arial" w:eastAsia="仿宋_GB2312" w:cs="Arial"/>
          <w:sz w:val="28"/>
          <w:szCs w:val="28"/>
        </w:rPr>
      </w:pPr>
      <w:r>
        <w:rPr>
          <w:rFonts w:ascii="Arial" w:hAnsi="Arial" w:cs="Arial" w:eastAsia="仿宋_GB2312"/>
          <w:b/>
          <w:sz w:val="28"/>
          <w:szCs w:val="28"/>
        </w:rPr>
        <w:t>第十四条</w:t>
      </w:r>
      <w:r>
        <w:rPr>
          <w:rFonts w:eastAsia="仿宋_GB2312" w:cs="Arial" w:ascii="Arial" w:hAnsi="Arial"/>
          <w:sz w:val="28"/>
          <w:szCs w:val="28"/>
        </w:rPr>
        <w:tab/>
      </w:r>
      <w:r>
        <w:rPr>
          <w:rFonts w:ascii="Arial" w:hAnsi="Arial" w:cs="Arial" w:eastAsia="仿宋_GB2312"/>
          <w:sz w:val="28"/>
          <w:szCs w:val="28"/>
        </w:rPr>
        <w:t>各级管理人员在完成当年的绩效考核后，应就考核结果同员工进行面谈，反馈考核结果。各级管理人员在充分肯定员工成绩的同时，应帮助其寻找差距，共同制定改善措施。如员工与其上级主管就最终考核结果存在较大的分歧，可根据公司相关流程进行申诉。</w:t>
      </w:r>
    </w:p>
    <w:p>
      <w:pPr>
        <w:pStyle w:val="Normal"/>
        <w:autoSpaceDE w:val="false"/>
        <w:spacing w:lineRule="exact" w:line="520" w:before="0" w:after="0"/>
        <w:ind w:firstLine="560" w:right="0"/>
        <w:jc w:val="both"/>
        <w:rPr>
          <w:rFonts w:ascii="Arial" w:hAnsi="Arial" w:eastAsia="仿宋_GB2312" w:cs="Arial"/>
          <w:sz w:val="28"/>
          <w:szCs w:val="28"/>
        </w:rPr>
      </w:pPr>
      <w:r>
        <w:rPr>
          <w:rFonts w:ascii="Arial" w:hAnsi="Arial" w:cs="Arial" w:eastAsia="仿宋_GB2312"/>
          <w:b/>
          <w:sz w:val="28"/>
          <w:szCs w:val="28"/>
        </w:rPr>
        <w:t>第十五条</w:t>
      </w:r>
      <w:r>
        <w:rPr>
          <w:rFonts w:eastAsia="仿宋_GB2312" w:cs="Arial" w:ascii="Arial" w:hAnsi="Arial"/>
          <w:sz w:val="28"/>
          <w:szCs w:val="28"/>
        </w:rPr>
        <w:tab/>
      </w:r>
      <w:r>
        <w:rPr>
          <w:rFonts w:ascii="Arial" w:hAnsi="Arial" w:cs="Arial" w:eastAsia="仿宋_GB2312"/>
          <w:sz w:val="28"/>
          <w:szCs w:val="28"/>
        </w:rPr>
        <w:t>个人绩效考核结果与绩效奖金、职业生涯、学习培训等进行挂钩。</w:t>
      </w:r>
    </w:p>
    <w:p>
      <w:pPr>
        <w:pStyle w:val="Normal"/>
        <w:rPr>
          <w:rFonts w:ascii="Arial" w:hAnsi="Arial" w:eastAsia="仿宋_GB2312" w:cs="Arial"/>
          <w:sz w:val="28"/>
          <w:szCs w:val="28"/>
        </w:rPr>
      </w:pPr>
      <w:r>
        <w:rPr>
          <w:rFonts w:cs="Arial" w:ascii="Arial" w:hAnsi="Arial"/>
        </w:rPr>
        <w:drawing>
          <wp:inline distT="0" distB="0" distL="0" distR="0">
            <wp:extent cx="7016115" cy="4295775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6115" cy="4295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0"/>
        </w:numPr>
        <w:tabs>
          <w:tab w:val="clear" w:pos="420"/>
          <w:tab w:val="left" w:pos="1134" w:leader="none"/>
        </w:tabs>
        <w:kinsoku w:val="true"/>
        <w:spacing w:lineRule="exact" w:line="520" w:before="312" w:after="0"/>
        <w:ind w:hanging="0" w:left="0" w:right="0"/>
        <w:jc w:val="center"/>
        <w:outlineLvl w:val="0"/>
        <w:rPr>
          <w:rFonts w:ascii="Arial" w:hAnsi="Arial" w:eastAsia="仿宋_GB2312" w:cs="Arial"/>
          <w:b/>
          <w:sz w:val="30"/>
          <w:szCs w:val="30"/>
          <w:lang w:eastAsia="zh-CN"/>
        </w:rPr>
      </w:pPr>
      <w:r>
        <w:rPr>
          <w:rFonts w:ascii="Arial" w:hAnsi="Arial" w:cs="Arial" w:eastAsia="仿宋_GB2312"/>
          <w:b/>
          <w:sz w:val="30"/>
          <w:szCs w:val="30"/>
          <w:lang w:eastAsia="zh-CN"/>
        </w:rPr>
        <w:t>第六章</w:t>
      </w:r>
      <w:r>
        <w:rPr>
          <w:rFonts w:eastAsia="仿宋_GB2312" w:cs="Arial" w:ascii="Arial" w:hAnsi="Arial"/>
          <w:b/>
          <w:sz w:val="30"/>
          <w:szCs w:val="30"/>
          <w:lang w:eastAsia="zh-CN"/>
        </w:rPr>
        <w:tab/>
      </w:r>
      <w:r>
        <w:rPr>
          <w:rFonts w:ascii="Arial" w:hAnsi="Arial" w:cs="Arial" w:eastAsia="仿宋_GB2312"/>
          <w:b/>
          <w:sz w:val="30"/>
          <w:szCs w:val="30"/>
          <w:lang w:eastAsia="zh-CN"/>
        </w:rPr>
        <w:t>绩效奖金分配流程</w:t>
      </w:r>
    </w:p>
    <w:p>
      <w:pPr>
        <w:pStyle w:val="Normal"/>
        <w:autoSpaceDE w:val="false"/>
        <w:spacing w:lineRule="exact" w:line="520" w:before="0" w:after="0"/>
        <w:ind w:firstLine="560" w:right="0"/>
        <w:jc w:val="both"/>
        <w:rPr>
          <w:rFonts w:ascii="Arial" w:hAnsi="Arial" w:eastAsia="仿宋_GB2312" w:cs="Arial"/>
          <w:sz w:val="28"/>
          <w:szCs w:val="28"/>
        </w:rPr>
      </w:pPr>
      <w:r>
        <w:rPr>
          <w:rFonts w:ascii="Arial" w:hAnsi="Arial" w:cs="Arial" w:eastAsia="仿宋_GB2312"/>
          <w:b/>
          <w:sz w:val="28"/>
          <w:szCs w:val="28"/>
        </w:rPr>
        <w:t>第十六条</w:t>
      </w:r>
      <w:r>
        <w:rPr>
          <w:rFonts w:eastAsia="仿宋_GB2312" w:cs="Arial" w:ascii="Arial" w:hAnsi="Arial"/>
          <w:sz w:val="28"/>
          <w:szCs w:val="28"/>
        </w:rPr>
        <w:tab/>
      </w:r>
      <w:r>
        <w:rPr>
          <w:rFonts w:ascii="Arial" w:hAnsi="Arial" w:cs="Arial" w:eastAsia="仿宋_GB2312"/>
          <w:sz w:val="28"/>
          <w:szCs w:val="28"/>
        </w:rPr>
        <w:t>员工绩效奖金分配流程如下：</w:t>
      </w:r>
    </w:p>
    <w:p>
      <w:pPr>
        <w:pStyle w:val="Normal"/>
        <w:autoSpaceDE w:val="false"/>
        <w:spacing w:lineRule="exact" w:line="520" w:before="0" w:after="0"/>
        <w:ind w:firstLine="567" w:right="0"/>
        <w:jc w:val="both"/>
        <w:rPr>
          <w:rFonts w:ascii="Arial" w:hAnsi="Arial" w:eastAsia="仿宋_GB2312" w:cs="Arial"/>
          <w:sz w:val="28"/>
          <w:szCs w:val="28"/>
        </w:rPr>
      </w:pPr>
      <w:r>
        <w:rPr>
          <w:rFonts w:ascii="Arial" w:hAnsi="Arial" w:cs="Arial" w:eastAsia="仿宋_GB2312"/>
          <w:sz w:val="28"/>
          <w:szCs w:val="28"/>
        </w:rPr>
      </w:r>
      <w:r>
        <w:rPr>
          <w:rFonts w:eastAsia="仿宋_GB2312" w:cs="Arial" w:ascii="Arial" w:hAnsi="Arial"/>
          <w:sz w:val="28"/>
          <w:szCs w:val="28"/>
        </w:rPr>
      </w:r>
      <w:r>
        <w:rPr>
          <w:rFonts w:ascii="Arial" w:hAnsi="Arial" w:cs="Arial" w:eastAsia="仿宋_GB2312"/>
          <w:sz w:val="28"/>
          <w:szCs w:val="28"/>
        </w:rPr>
      </w:r>
      <w:r>
        <w:rPr>
          <w:rFonts w:ascii="Arial" w:hAnsi="Arial" w:cs="Arial" w:eastAsia="Arial"/>
          <w:sz w:val="28"/>
          <w:szCs w:val="28"/>
        </w:rPr>
      </w:r>
      <w:r>
        <w:rPr>
          <w:rFonts w:eastAsia="仿宋_GB2312" w:cs="Arial" w:ascii="Arial" w:hAnsi="Arial"/>
          <w:sz w:val="28"/>
          <w:szCs w:val="28"/>
        </w:rPr>
      </w:r>
      <w:r>
        <w:rPr>
          <w:rFonts w:ascii="Arial" w:hAnsi="Arial" w:cs="Arial" w:eastAsia="仿宋_GB2312"/>
          <w:sz w:val="28"/>
          <w:szCs w:val="28"/>
        </w:rPr>
      </w:r>
      <w:r>
        <w:rPr>
          <w:rFonts w:eastAsia="仿宋_GB2312" w:cs="Arial" w:ascii="Arial" w:hAnsi="Arial"/>
          <w:sz w:val="28"/>
          <w:szCs w:val="28"/>
        </w:rPr>
      </w:r>
      <w:r>
        <w:rPr>
          <w:rFonts w:ascii="Arial" w:hAnsi="Arial" w:cs="Arial" w:eastAsia="仿宋_GB2312"/>
          <w:sz w:val="28"/>
          <w:szCs w:val="28"/>
        </w:rPr>
      </w:r>
      <w:r>
        <w:rPr>
          <w:rFonts w:ascii="Arial" w:hAnsi="Arial" w:cs="Arial" w:eastAsia="Arial"/>
          <w:sz w:val="28"/>
          <w:szCs w:val="28"/>
        </w:rPr>
      </w:r>
      <w:r>
        <w:rPr>
          <w:rFonts w:eastAsia="仿宋_GB2312" w:cs="Arial" w:ascii="Arial" w:hAnsi="Arial"/>
          <w:sz w:val="28"/>
          <w:szCs w:val="28"/>
        </w:rPr>
      </w:r>
      <w:r>
        <w:rPr>
          <w:rFonts w:ascii="Arial" w:hAnsi="Arial" w:cs="Arial" w:eastAsia="仿宋_GB2312"/>
          <w:sz w:val="28"/>
          <w:szCs w:val="28"/>
        </w:rPr>
      </w:r>
      <w:r>
        <w:rPr>
          <w:rFonts w:eastAsia="仿宋_GB2312" w:cs="Arial" w:ascii="Arial" w:hAnsi="Arial"/>
          <w:sz w:val="28"/>
          <w:szCs w:val="28"/>
        </w:rPr>
      </w:r>
      <w:r>
        <w:rPr>
          <w:rFonts w:ascii="Arial" w:hAnsi="Arial" w:cs="Arial" w:eastAsia="仿宋_GB2312"/>
          <w:sz w:val="28"/>
          <w:szCs w:val="28"/>
        </w:rPr>
      </w:r>
      <w:r>
        <w:rPr>
          <w:rFonts w:eastAsia="仿宋_GB2312" w:cs="Arial" w:ascii="Arial" w:hAnsi="Arial"/>
          <w:sz w:val="28"/>
          <w:szCs w:val="28"/>
        </w:rPr>
      </w:r>
      <w:r>
        <w:rPr>
          <w:rFonts w:ascii="Arial" w:hAnsi="Arial" w:cs="Arial" w:eastAsia="仿宋_GB2312"/>
          <w:sz w:val="28"/>
          <w:szCs w:val="28"/>
        </w:rPr>
      </w:r>
      <w:r>
        <w:rPr>
          <w:rFonts w:eastAsia="仿宋_GB2312" w:cs="Arial" w:ascii="Arial" w:hAnsi="Arial"/>
          <w:sz w:val="28"/>
          <w:szCs w:val="28"/>
        </w:rPr>
      </w:r>
      <w:r>
        <w:rPr>
          <w:rFonts w:ascii="Arial" w:hAnsi="Arial" w:cs="Arial" w:eastAsia="仿宋_GB2312"/>
          <w:sz w:val="28"/>
          <w:szCs w:val="28"/>
        </w:rPr>
      </w:r>
      <w:r>
        <w:rPr>
          <w:rFonts w:eastAsia="仿宋_GB2312" w:cs="Arial" w:ascii="Arial" w:hAnsi="Arial"/>
          <w:sz w:val="28"/>
          <w:szCs w:val="28"/>
        </w:rPr>
      </w:r>
      <w:r>
        <w:rPr>
          <w:rFonts w:ascii="Arial" w:hAnsi="Arial" w:cs="Arial" w:eastAsia="仿宋_GB2312"/>
          <w:sz w:val="28"/>
          <w:szCs w:val="28"/>
        </w:rPr>
      </w:r>
      <w:r>
        <w:rPr>
          <w:rFonts w:eastAsia="仿宋_GB2312" w:cs="Arial" w:ascii="Arial" w:hAnsi="Arial"/>
          <w:sz w:val="28"/>
          <w:szCs w:val="28"/>
        </w:rPr>
      </w:r>
      <w:r>
        <w:rPr>
          <w:rFonts w:ascii="Arial" w:hAnsi="Arial" w:cs="Arial" w:eastAsia="仿宋_GB2312"/>
          <w:sz w:val="28"/>
          <w:szCs w:val="28"/>
        </w:rPr>
      </w:r>
      <w:r>
        <w:rPr>
          <w:rFonts w:eastAsia="仿宋_GB2312" w:cs="Arial" w:ascii="Arial" w:hAnsi="Arial"/>
          <w:sz w:val="28"/>
          <w:szCs w:val="28"/>
        </w:rPr>
      </w:r>
      <w:r>
        <w:rPr>
          <w:rFonts w:ascii="Arial" w:hAnsi="Arial" w:cs="Arial" w:eastAsia="仿宋_GB2312"/>
          <w:sz w:val="28"/>
          <w:szCs w:val="28"/>
        </w:rPr>
      </w:r>
      <w:r>
        <w:rPr>
          <w:rFonts w:ascii="Arial" w:hAnsi="Arial"/>
          <w:sz w:val="28"/>
        </w:rPr>
        <w:t>（一）</w:t>
        <w:tab/>
        <w:t>年底，公司参考上级单位当年的考核项，对公司的业绩进行自评。参考自评结果，设定当年的 &lt;部门绩效考核强制分布比例&gt;和 &lt;员工绩效考核强制分布比例&gt;。公司根据年初设定的部门平衡计分卡考核表，确定部门绩效评分，然后比对&lt;部门绩效考核强制分布比例&gt;，确定部门的绩效等级评定。同时，根据所估算的公司当年剩余工资总额，确定当年可发放的&lt;公司可发年度绩效奖金总额T可发&gt;；</w:t>
      </w:r>
    </w:p>
    <w:p>
      <w:pPr>
        <w:pStyle w:val="Normal"/>
        <w:autoSpaceDE w:val="false"/>
        <w:spacing w:lineRule="exact" w:line="520" w:before="0" w:after="0"/>
        <w:ind w:firstLine="567" w:right="0"/>
        <w:jc w:val="both"/>
        <w:rPr>
          <w:rFonts w:ascii="Arial" w:hAnsi="Arial" w:eastAsia="仿宋_GB2312" w:cs="Arial"/>
          <w:sz w:val="28"/>
          <w:szCs w:val="28"/>
        </w:rPr>
      </w:pPr>
      <w:r>
        <w:rPr>
          <w:rFonts w:ascii="Arial" w:hAnsi="Arial" w:cs="Arial" w:eastAsia="仿宋_GB2312"/>
          <w:sz w:val="28"/>
          <w:szCs w:val="28"/>
        </w:rPr>
        <w:t>（二）</w:t>
      </w:r>
      <w:r>
        <w:rPr>
          <w:rFonts w:eastAsia="仿宋_GB2312" w:cs="Arial" w:ascii="Arial" w:hAnsi="Arial"/>
          <w:sz w:val="28"/>
          <w:szCs w:val="28"/>
        </w:rPr>
        <w:tab/>
      </w:r>
      <w:r>
        <w:rPr>
          <w:rFonts w:ascii="Arial" w:hAnsi="Arial" w:cs="Arial" w:eastAsia="仿宋_GB2312"/>
          <w:sz w:val="28"/>
          <w:szCs w:val="28"/>
        </w:rPr>
        <w:t>员工直线经理根据当年公司所确定的</w:t>
      </w:r>
      <w:r>
        <w:rPr>
          <w:rFonts w:eastAsia="仿宋_GB2312" w:cs="Arial" w:ascii="Arial" w:hAnsi="Arial"/>
          <w:sz w:val="28"/>
          <w:szCs w:val="28"/>
        </w:rPr>
        <w:t>&lt;</w:t>
      </w:r>
      <w:r>
        <w:rPr>
          <w:rFonts w:ascii="Arial" w:hAnsi="Arial" w:cs="Arial" w:eastAsia="仿宋_GB2312"/>
          <w:sz w:val="28"/>
          <w:szCs w:val="28"/>
        </w:rPr>
        <w:t>部门绩效考核强制分布比例</w:t>
      </w:r>
      <w:r>
        <w:rPr>
          <w:rFonts w:eastAsia="仿宋_GB2312" w:cs="Arial" w:ascii="Arial" w:hAnsi="Arial"/>
          <w:sz w:val="28"/>
          <w:szCs w:val="28"/>
        </w:rPr>
        <w:t>&gt;</w:t>
      </w:r>
      <w:r>
        <w:rPr>
          <w:rFonts w:ascii="Arial" w:hAnsi="Arial" w:cs="Arial" w:eastAsia="仿宋_GB2312"/>
          <w:sz w:val="28"/>
          <w:szCs w:val="28"/>
        </w:rPr>
        <w:t>和</w:t>
      </w:r>
      <w:r>
        <w:rPr>
          <w:rFonts w:eastAsia="仿宋_GB2312" w:cs="Arial" w:ascii="Arial" w:hAnsi="Arial"/>
          <w:sz w:val="28"/>
          <w:szCs w:val="28"/>
        </w:rPr>
        <w:t>&lt;</w:t>
      </w:r>
      <w:r>
        <w:rPr>
          <w:rFonts w:ascii="Arial" w:hAnsi="Arial" w:cs="Arial" w:eastAsia="仿宋_GB2312"/>
          <w:sz w:val="28"/>
          <w:szCs w:val="28"/>
        </w:rPr>
        <w:t>员工绩效考核强制分布比例</w:t>
      </w:r>
      <w:r>
        <w:rPr>
          <w:rFonts w:eastAsia="仿宋_GB2312" w:cs="Arial" w:ascii="Arial" w:hAnsi="Arial"/>
          <w:sz w:val="28"/>
          <w:szCs w:val="28"/>
        </w:rPr>
        <w:t>&gt;</w:t>
      </w:r>
      <w:r>
        <w:rPr>
          <w:rFonts w:ascii="Arial" w:hAnsi="Arial" w:cs="Arial" w:eastAsia="仿宋_GB2312"/>
          <w:sz w:val="28"/>
          <w:szCs w:val="28"/>
        </w:rPr>
        <w:t>，进行员工的绩效评分。人力资源部根据员工与部门的绩效评分，参考</w:t>
      </w:r>
      <w:r>
        <w:rPr>
          <w:rFonts w:eastAsia="仿宋_GB2312" w:cs="Arial" w:ascii="Arial" w:hAnsi="Arial"/>
          <w:sz w:val="28"/>
          <w:szCs w:val="28"/>
        </w:rPr>
        <w:t>&lt;</w:t>
      </w:r>
      <w:r>
        <w:rPr>
          <w:rFonts w:ascii="Arial" w:hAnsi="Arial" w:cs="Arial" w:eastAsia="仿宋_GB2312"/>
          <w:sz w:val="28"/>
          <w:szCs w:val="28"/>
        </w:rPr>
        <w:t>绩效考核结果与奖金调节系数对照表</w:t>
      </w:r>
      <w:r>
        <w:rPr>
          <w:rFonts w:eastAsia="仿宋_GB2312" w:cs="Arial" w:ascii="Arial" w:hAnsi="Arial"/>
          <w:sz w:val="28"/>
          <w:szCs w:val="28"/>
        </w:rPr>
        <w:t>&gt;</w:t>
      </w:r>
      <w:r>
        <w:rPr>
          <w:rFonts w:ascii="Arial" w:hAnsi="Arial" w:cs="Arial" w:eastAsia="仿宋_GB2312"/>
          <w:sz w:val="28"/>
          <w:szCs w:val="28"/>
        </w:rPr>
        <w:t>，计算出每位员工当年的</w:t>
      </w:r>
      <w:r>
        <w:rPr>
          <w:rFonts w:eastAsia="仿宋_GB2312" w:cs="Arial" w:ascii="Arial" w:hAnsi="Arial"/>
          <w:sz w:val="28"/>
          <w:szCs w:val="28"/>
        </w:rPr>
        <w:t>&lt;</w:t>
      </w:r>
      <w:r>
        <w:rPr>
          <w:rFonts w:ascii="Arial" w:hAnsi="Arial" w:cs="Arial" w:eastAsia="仿宋_GB2312"/>
          <w:sz w:val="28"/>
          <w:szCs w:val="28"/>
        </w:rPr>
        <w:t>个人应发年度绩效奖金</w:t>
      </w:r>
      <w:r>
        <w:rPr>
          <w:rFonts w:eastAsia="仿宋_GB2312" w:cs="Arial" w:ascii="Arial" w:hAnsi="Arial"/>
          <w:sz w:val="28"/>
          <w:szCs w:val="28"/>
        </w:rPr>
        <w:t>P</w:t>
      </w:r>
      <w:r>
        <w:rPr>
          <w:rFonts w:ascii="Arial" w:hAnsi="Arial" w:cs="Arial" w:eastAsia="仿宋_GB2312"/>
          <w:sz w:val="28"/>
          <w:szCs w:val="28"/>
        </w:rPr>
        <w:t>应发</w:t>
      </w:r>
      <w:r>
        <w:rPr>
          <w:rFonts w:eastAsia="仿宋_GB2312" w:cs="Arial" w:ascii="Arial" w:hAnsi="Arial"/>
          <w:sz w:val="28"/>
          <w:szCs w:val="28"/>
        </w:rPr>
        <w:t>&gt;</w:t>
      </w:r>
      <w:r>
        <w:rPr>
          <w:rFonts w:ascii="Arial" w:hAnsi="Arial" w:cs="Arial" w:eastAsia="仿宋_GB2312"/>
          <w:sz w:val="28"/>
          <w:szCs w:val="28"/>
        </w:rPr>
        <w:t>，即个人应发年度绩效奖金</w:t>
      </w:r>
      <w:r>
        <w:rPr>
          <w:rFonts w:eastAsia="仿宋_GB2312" w:cs="Arial" w:ascii="Arial" w:hAnsi="Arial"/>
          <w:sz w:val="28"/>
          <w:szCs w:val="28"/>
        </w:rPr>
        <w:t>P</w:t>
      </w:r>
      <w:r>
        <w:rPr>
          <w:rFonts w:ascii="Arial" w:hAnsi="Arial" w:cs="Arial" w:eastAsia="仿宋_GB2312"/>
          <w:sz w:val="28"/>
          <w:szCs w:val="28"/>
        </w:rPr>
        <w:t>应发</w:t>
      </w:r>
      <w:r>
        <w:rPr>
          <w:rFonts w:ascii="Arial" w:hAnsi="Arial" w:cs="Arial" w:eastAsia="Arial"/>
          <w:sz w:val="28"/>
          <w:szCs w:val="28"/>
        </w:rPr>
        <w:t xml:space="preserve"> </w:t>
      </w:r>
      <w:r>
        <w:rPr>
          <w:rFonts w:eastAsia="仿宋_GB2312" w:cs="Arial" w:ascii="Arial" w:hAnsi="Arial"/>
          <w:sz w:val="28"/>
          <w:szCs w:val="28"/>
        </w:rPr>
        <w:t>=</w:t>
      </w:r>
      <w:r>
        <w:rPr>
          <w:rFonts w:ascii="Arial" w:hAnsi="Arial" w:cs="Arial" w:eastAsia="仿宋_GB2312"/>
          <w:sz w:val="28"/>
          <w:szCs w:val="28"/>
        </w:rPr>
        <w:t>个人年度目标绩效奖金</w:t>
      </w:r>
      <w:r>
        <w:rPr>
          <w:rFonts w:ascii="Arial" w:hAnsi="Arial" w:cs="Arial" w:eastAsia="Arial"/>
          <w:sz w:val="28"/>
          <w:szCs w:val="28"/>
        </w:rPr>
        <w:t xml:space="preserve"> </w:t>
      </w:r>
      <w:r>
        <w:rPr>
          <w:rFonts w:eastAsia="仿宋_GB2312" w:cs="Arial" w:ascii="Arial" w:hAnsi="Arial"/>
          <w:sz w:val="28"/>
          <w:szCs w:val="28"/>
        </w:rPr>
        <w:t>P</w:t>
      </w:r>
      <w:r>
        <w:rPr>
          <w:rFonts w:ascii="Arial" w:hAnsi="Arial" w:cs="Arial" w:eastAsia="仿宋_GB2312"/>
          <w:sz w:val="28"/>
          <w:szCs w:val="28"/>
        </w:rPr>
        <w:t>目标</w:t>
      </w:r>
      <w:r>
        <w:rPr>
          <w:rFonts w:eastAsia="仿宋_GB2312" w:cs="Arial" w:ascii="Arial" w:hAnsi="Arial"/>
          <w:sz w:val="28"/>
          <w:szCs w:val="28"/>
        </w:rPr>
        <w:t xml:space="preserve">× </w:t>
      </w:r>
      <w:r>
        <w:rPr>
          <w:rFonts w:ascii="Arial" w:hAnsi="Arial" w:cs="Arial" w:eastAsia="仿宋_GB2312"/>
          <w:sz w:val="28"/>
          <w:szCs w:val="28"/>
        </w:rPr>
        <w:t>部门绩效考核调节系数</w:t>
      </w:r>
      <w:r>
        <w:rPr>
          <w:rFonts w:ascii="Arial" w:hAnsi="Arial" w:cs="Arial" w:eastAsia="Arial"/>
          <w:sz w:val="28"/>
          <w:szCs w:val="28"/>
        </w:rPr>
        <w:t xml:space="preserve"> </w:t>
      </w:r>
      <w:r>
        <w:rPr>
          <w:rFonts w:eastAsia="仿宋_GB2312" w:cs="Arial" w:ascii="Arial" w:hAnsi="Arial"/>
          <w:sz w:val="28"/>
          <w:szCs w:val="28"/>
        </w:rPr>
        <w:t xml:space="preserve">D × </w:t>
      </w:r>
      <w:r>
        <w:rPr>
          <w:rFonts w:ascii="Arial" w:hAnsi="Arial" w:cs="Arial" w:eastAsia="仿宋_GB2312"/>
          <w:sz w:val="28"/>
          <w:szCs w:val="28"/>
        </w:rPr>
        <w:t>员工绩效考核调节系数</w:t>
      </w:r>
      <w:r>
        <w:rPr>
          <w:rFonts w:ascii="Arial" w:hAnsi="Arial" w:cs="Arial" w:eastAsia="Arial"/>
          <w:sz w:val="28"/>
          <w:szCs w:val="28"/>
        </w:rPr>
        <w:t xml:space="preserve"> </w:t>
      </w:r>
      <w:r>
        <w:rPr>
          <w:rFonts w:eastAsia="仿宋_GB2312" w:cs="Arial" w:ascii="Arial" w:hAnsi="Arial"/>
          <w:sz w:val="28"/>
          <w:szCs w:val="28"/>
        </w:rPr>
        <w:t>N</w:t>
      </w:r>
      <w:r>
        <w:rPr>
          <w:rFonts w:ascii="Arial" w:hAnsi="Arial" w:cs="Arial" w:eastAsia="仿宋_GB2312"/>
          <w:sz w:val="28"/>
          <w:szCs w:val="28"/>
        </w:rPr>
        <w:t>；</w:t>
      </w:r>
    </w:p>
    <w:p>
      <w:pPr>
        <w:pStyle w:val="Normal"/>
        <w:rPr>
          <w:rFonts w:ascii="Arial" w:hAnsi="Arial" w:eastAsia="仿宋_GB2312" w:cs="Arial"/>
          <w:sz w:val="28"/>
          <w:szCs w:val="28"/>
        </w:rPr>
      </w:pPr>
      <w:r>
        <w:rPr/>
        <w:drawing>
          <wp:inline distT="0" distB="0" distL="0" distR="0">
            <wp:extent cx="6351905" cy="2927985"/>
            <wp:effectExtent l="0" t="0" r="0" b="0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1905" cy="2927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Arial" w:hAnsi="Arial" w:eastAsia="仿宋_GB2312" w:cs="Arial"/>
          <w:sz w:val="28"/>
          <w:szCs w:val="28"/>
        </w:rPr>
      </w:pPr>
      <w:r>
        <w:rPr/>
        <w:drawing>
          <wp:inline distT="0" distB="0" distL="0" distR="0">
            <wp:extent cx="6320155" cy="3440430"/>
            <wp:effectExtent l="0" t="0" r="0" b="0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0155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autoSpaceDE w:val="false"/>
        <w:spacing w:lineRule="exact" w:line="520" w:before="0" w:after="0"/>
        <w:ind w:firstLine="567" w:right="0"/>
        <w:jc w:val="both"/>
        <w:rPr>
          <w:rFonts w:ascii="Arial" w:hAnsi="Arial" w:eastAsia="仿宋_GB2312" w:cs="Arial"/>
          <w:sz w:val="28"/>
          <w:szCs w:val="28"/>
        </w:rPr>
      </w:pPr>
      <w:r>
        <w:rPr>
          <w:rFonts w:ascii="Arial" w:hAnsi="Arial" w:cs="Arial" w:eastAsia="仿宋_GB2312"/>
          <w:sz w:val="28"/>
          <w:szCs w:val="28"/>
        </w:rPr>
        <w:t>（三）</w:t>
      </w:r>
      <w:r>
        <w:rPr>
          <w:rFonts w:eastAsia="仿宋_GB2312" w:cs="Arial" w:ascii="Arial" w:hAnsi="Arial"/>
          <w:sz w:val="28"/>
          <w:szCs w:val="28"/>
        </w:rPr>
        <w:tab/>
      </w:r>
      <w:r>
        <w:rPr>
          <w:rFonts w:ascii="Arial" w:hAnsi="Arial" w:cs="Arial" w:eastAsia="仿宋_GB2312"/>
          <w:sz w:val="28"/>
          <w:szCs w:val="28"/>
        </w:rPr>
        <w:t>人力资源部汇总所有人的</w:t>
      </w:r>
      <w:r>
        <w:rPr>
          <w:rFonts w:eastAsia="仿宋_GB2312" w:cs="Arial" w:ascii="Arial" w:hAnsi="Arial"/>
          <w:sz w:val="28"/>
          <w:szCs w:val="28"/>
        </w:rPr>
        <w:t>&lt;</w:t>
      </w:r>
      <w:r>
        <w:rPr>
          <w:rFonts w:ascii="Arial" w:hAnsi="Arial" w:cs="Arial" w:eastAsia="仿宋_GB2312"/>
          <w:sz w:val="28"/>
          <w:szCs w:val="28"/>
        </w:rPr>
        <w:t>个人应发年度绩效奖金</w:t>
      </w:r>
      <w:r>
        <w:rPr>
          <w:rFonts w:eastAsia="仿宋_GB2312" w:cs="Arial" w:ascii="Arial" w:hAnsi="Arial"/>
          <w:sz w:val="28"/>
          <w:szCs w:val="28"/>
        </w:rPr>
        <w:t>P</w:t>
      </w:r>
      <w:r>
        <w:rPr>
          <w:rFonts w:ascii="Arial" w:hAnsi="Arial" w:cs="Arial" w:eastAsia="仿宋_GB2312"/>
          <w:sz w:val="28"/>
          <w:szCs w:val="28"/>
        </w:rPr>
        <w:t>应发</w:t>
      </w:r>
      <w:r>
        <w:rPr>
          <w:rFonts w:eastAsia="仿宋_GB2312" w:cs="Arial" w:ascii="Arial" w:hAnsi="Arial"/>
          <w:sz w:val="28"/>
          <w:szCs w:val="28"/>
        </w:rPr>
        <w:t>&gt;</w:t>
      </w:r>
      <w:r>
        <w:rPr>
          <w:rFonts w:ascii="Arial" w:hAnsi="Arial" w:cs="Arial" w:eastAsia="仿宋_GB2312"/>
          <w:sz w:val="28"/>
          <w:szCs w:val="28"/>
        </w:rPr>
        <w:t>，得出</w:t>
      </w:r>
      <w:r>
        <w:rPr>
          <w:rFonts w:eastAsia="仿宋_GB2312" w:cs="Arial" w:ascii="Arial" w:hAnsi="Arial"/>
          <w:sz w:val="28"/>
          <w:szCs w:val="28"/>
        </w:rPr>
        <w:t>&lt;</w:t>
      </w:r>
      <w:r>
        <w:rPr>
          <w:rFonts w:ascii="Arial" w:hAnsi="Arial" w:cs="Arial" w:eastAsia="仿宋_GB2312"/>
          <w:sz w:val="28"/>
          <w:szCs w:val="28"/>
        </w:rPr>
        <w:t>公司应发年度绩效奖金总额</w:t>
      </w:r>
      <w:r>
        <w:rPr>
          <w:rFonts w:eastAsia="仿宋_GB2312" w:cs="Arial" w:ascii="Arial" w:hAnsi="Arial"/>
          <w:sz w:val="28"/>
          <w:szCs w:val="28"/>
        </w:rPr>
        <w:t>T</w:t>
      </w:r>
      <w:r>
        <w:rPr>
          <w:rFonts w:ascii="Arial" w:hAnsi="Arial" w:cs="Arial" w:eastAsia="仿宋_GB2312"/>
          <w:sz w:val="28"/>
          <w:szCs w:val="28"/>
        </w:rPr>
        <w:t>应发</w:t>
      </w:r>
      <w:r>
        <w:rPr>
          <w:rFonts w:eastAsia="仿宋_GB2312" w:cs="Arial" w:ascii="Arial" w:hAnsi="Arial"/>
          <w:sz w:val="28"/>
          <w:szCs w:val="28"/>
        </w:rPr>
        <w:t>&gt;</w:t>
      </w:r>
      <w:r>
        <w:rPr>
          <w:rFonts w:ascii="Arial" w:hAnsi="Arial" w:cs="Arial" w:eastAsia="仿宋_GB2312"/>
          <w:sz w:val="28"/>
          <w:szCs w:val="28"/>
        </w:rPr>
        <w:t>，与</w:t>
      </w:r>
      <w:r>
        <w:rPr>
          <w:rFonts w:eastAsia="仿宋_GB2312" w:cs="Arial" w:ascii="Arial" w:hAnsi="Arial"/>
          <w:sz w:val="28"/>
          <w:szCs w:val="28"/>
        </w:rPr>
        <w:t>&lt;</w:t>
      </w:r>
      <w:r>
        <w:rPr>
          <w:rFonts w:ascii="Arial" w:hAnsi="Arial" w:cs="Arial" w:eastAsia="仿宋_GB2312"/>
          <w:sz w:val="28"/>
          <w:szCs w:val="28"/>
        </w:rPr>
        <w:t>公司可发年度绩效奖金总额</w:t>
      </w:r>
      <w:r>
        <w:rPr>
          <w:rFonts w:eastAsia="仿宋_GB2312" w:cs="Arial" w:ascii="Arial" w:hAnsi="Arial"/>
          <w:sz w:val="28"/>
          <w:szCs w:val="28"/>
        </w:rPr>
        <w:t>T</w:t>
      </w:r>
      <w:r>
        <w:rPr>
          <w:rFonts w:ascii="Arial" w:hAnsi="Arial" w:cs="Arial" w:eastAsia="仿宋_GB2312"/>
          <w:sz w:val="28"/>
          <w:szCs w:val="28"/>
        </w:rPr>
        <w:t>可发</w:t>
      </w:r>
      <w:r>
        <w:rPr>
          <w:rFonts w:eastAsia="仿宋_GB2312" w:cs="Arial" w:ascii="Arial" w:hAnsi="Arial"/>
          <w:sz w:val="28"/>
          <w:szCs w:val="28"/>
        </w:rPr>
        <w:t>&gt;</w:t>
      </w:r>
      <w:r>
        <w:rPr>
          <w:rFonts w:ascii="Arial" w:hAnsi="Arial" w:cs="Arial" w:eastAsia="仿宋_GB2312"/>
          <w:sz w:val="28"/>
          <w:szCs w:val="28"/>
        </w:rPr>
        <w:t>相除，得到</w:t>
      </w:r>
      <w:r>
        <w:rPr>
          <w:rFonts w:eastAsia="仿宋_GB2312" w:cs="Arial" w:ascii="Arial" w:hAnsi="Arial"/>
          <w:sz w:val="28"/>
          <w:szCs w:val="28"/>
        </w:rPr>
        <w:t>&lt;</w:t>
      </w:r>
      <w:r>
        <w:rPr>
          <w:rFonts w:ascii="Arial" w:hAnsi="Arial" w:cs="Arial" w:eastAsia="仿宋_GB2312"/>
          <w:sz w:val="28"/>
          <w:szCs w:val="28"/>
        </w:rPr>
        <w:t>公司年度绩效奖金调节系数</w:t>
      </w:r>
      <w:r>
        <w:rPr>
          <w:rFonts w:ascii="Arial" w:hAnsi="Arial" w:cs="Arial" w:eastAsia="Arial"/>
          <w:sz w:val="28"/>
          <w:szCs w:val="28"/>
        </w:rPr>
        <w:t xml:space="preserve"> </w:t>
      </w:r>
      <w:r>
        <w:rPr>
          <w:rFonts w:eastAsia="仿宋_GB2312" w:cs="Arial" w:ascii="Arial" w:hAnsi="Arial"/>
          <w:sz w:val="28"/>
          <w:szCs w:val="28"/>
        </w:rPr>
        <w:t>M &gt;</w:t>
      </w:r>
      <w:r>
        <w:rPr>
          <w:rFonts w:ascii="Arial" w:hAnsi="Arial" w:cs="Arial" w:eastAsia="仿宋_GB2312"/>
          <w:sz w:val="28"/>
          <w:szCs w:val="28"/>
        </w:rPr>
        <w:t>；</w:t>
      </w:r>
    </w:p>
    <w:p>
      <w:pPr>
        <w:pStyle w:val="Normal"/>
        <w:autoSpaceDE w:val="false"/>
        <w:spacing w:lineRule="exact" w:line="520" w:before="0" w:after="0"/>
        <w:ind w:firstLine="567" w:right="0"/>
        <w:jc w:val="both"/>
        <w:rPr>
          <w:rFonts w:ascii="Arial" w:hAnsi="Arial" w:eastAsia="仿宋_GB2312" w:cs="Arial"/>
          <w:sz w:val="28"/>
          <w:szCs w:val="28"/>
        </w:rPr>
      </w:pPr>
      <w:r>
        <w:rPr>
          <w:rFonts w:ascii="Arial" w:hAnsi="Arial" w:cs="Arial" w:eastAsia="仿宋_GB2312"/>
          <w:sz w:val="28"/>
          <w:szCs w:val="28"/>
        </w:rPr>
        <w:t>（四）</w:t>
      </w:r>
      <w:r>
        <w:rPr>
          <w:rFonts w:eastAsia="仿宋_GB2312" w:cs="Arial" w:ascii="Arial" w:hAnsi="Arial"/>
          <w:sz w:val="28"/>
          <w:szCs w:val="28"/>
        </w:rPr>
        <w:tab/>
      </w:r>
      <w:r>
        <w:rPr>
          <w:rFonts w:ascii="Arial" w:hAnsi="Arial" w:cs="Arial" w:eastAsia="仿宋_GB2312"/>
          <w:sz w:val="28"/>
          <w:szCs w:val="28"/>
        </w:rPr>
        <w:t>人力资源部将</w:t>
      </w:r>
      <w:r>
        <w:rPr>
          <w:rFonts w:eastAsia="仿宋_GB2312" w:cs="Arial" w:ascii="Arial" w:hAnsi="Arial"/>
          <w:sz w:val="28"/>
          <w:szCs w:val="28"/>
        </w:rPr>
        <w:t>&lt;</w:t>
      </w:r>
      <w:r>
        <w:rPr>
          <w:rFonts w:ascii="Arial" w:hAnsi="Arial" w:cs="Arial" w:eastAsia="仿宋_GB2312"/>
          <w:sz w:val="28"/>
          <w:szCs w:val="28"/>
        </w:rPr>
        <w:t>公司年度绩效奖金调节系数</w:t>
      </w:r>
      <w:r>
        <w:rPr>
          <w:rFonts w:ascii="Arial" w:hAnsi="Arial" w:cs="Arial" w:eastAsia="Arial"/>
          <w:sz w:val="28"/>
          <w:szCs w:val="28"/>
        </w:rPr>
        <w:t xml:space="preserve"> </w:t>
      </w:r>
      <w:r>
        <w:rPr>
          <w:rFonts w:eastAsia="仿宋_GB2312" w:cs="Arial" w:ascii="Arial" w:hAnsi="Arial"/>
          <w:sz w:val="28"/>
          <w:szCs w:val="28"/>
        </w:rPr>
        <w:t>M&gt;</w:t>
      </w:r>
      <w:r>
        <w:rPr>
          <w:rFonts w:ascii="Arial" w:hAnsi="Arial" w:cs="Arial" w:eastAsia="仿宋_GB2312"/>
          <w:sz w:val="28"/>
          <w:szCs w:val="28"/>
        </w:rPr>
        <w:t>回带</w:t>
      </w:r>
      <w:r>
        <w:rPr>
          <w:rFonts w:ascii="Arial" w:hAnsi="Arial" w:cs="Arial" w:eastAsia="Arial"/>
          <w:sz w:val="28"/>
          <w:szCs w:val="28"/>
        </w:rPr>
        <w:t xml:space="preserve">  </w:t>
      </w:r>
      <w:r>
        <w:rPr>
          <w:rFonts w:eastAsia="仿宋_GB2312" w:cs="Arial" w:ascii="Arial" w:hAnsi="Arial"/>
          <w:sz w:val="28"/>
          <w:szCs w:val="28"/>
        </w:rPr>
        <w:t>&lt;</w:t>
      </w:r>
      <w:r>
        <w:rPr>
          <w:rFonts w:ascii="Arial" w:hAnsi="Arial" w:cs="Arial" w:eastAsia="仿宋_GB2312"/>
          <w:sz w:val="28"/>
          <w:szCs w:val="28"/>
        </w:rPr>
        <w:t>个人应发年度绩效奖金</w:t>
      </w:r>
      <w:r>
        <w:rPr>
          <w:rFonts w:eastAsia="仿宋_GB2312" w:cs="Arial" w:ascii="Arial" w:hAnsi="Arial"/>
          <w:sz w:val="28"/>
          <w:szCs w:val="28"/>
        </w:rPr>
        <w:t>P&gt;</w:t>
      </w:r>
      <w:r>
        <w:rPr>
          <w:rFonts w:ascii="Arial" w:hAnsi="Arial" w:cs="Arial" w:eastAsia="仿宋_GB2312"/>
          <w:sz w:val="28"/>
          <w:szCs w:val="28"/>
        </w:rPr>
        <w:t>应发，得到年终奖发放数额。</w:t>
      </w:r>
    </w:p>
    <w:p>
      <w:pPr>
        <w:pStyle w:val="Normal"/>
        <w:autoSpaceDE w:val="false"/>
        <w:spacing w:lineRule="exact" w:line="520" w:before="0" w:after="0"/>
        <w:ind w:firstLine="560" w:right="0"/>
        <w:jc w:val="both"/>
        <w:rPr>
          <w:rFonts w:ascii="Arial" w:hAnsi="Arial" w:eastAsia="仿宋_GB2312" w:cs="Arial"/>
          <w:sz w:val="28"/>
          <w:szCs w:val="28"/>
        </w:rPr>
      </w:pPr>
      <w:r>
        <w:rPr>
          <w:rFonts w:ascii="Arial" w:hAnsi="Arial" w:cs="Arial" w:eastAsia="仿宋_GB2312"/>
          <w:b/>
          <w:sz w:val="28"/>
          <w:szCs w:val="28"/>
        </w:rPr>
        <w:t>第十七条</w:t>
      </w:r>
      <w:r>
        <w:rPr>
          <w:rFonts w:eastAsia="仿宋_GB2312" w:cs="Arial" w:ascii="Arial" w:hAnsi="Arial"/>
          <w:sz w:val="28"/>
          <w:szCs w:val="28"/>
        </w:rPr>
        <w:tab/>
      </w:r>
      <w:r>
        <w:rPr>
          <w:rFonts w:ascii="Arial" w:hAnsi="Arial" w:cs="Arial" w:eastAsia="仿宋_GB2312"/>
          <w:sz w:val="28"/>
          <w:szCs w:val="28"/>
        </w:rPr>
        <w:t>新进员工的绩效奖金计算：</w:t>
      </w:r>
    </w:p>
    <w:p>
      <w:pPr>
        <w:pStyle w:val="Normal"/>
        <w:autoSpaceDE w:val="false"/>
        <w:spacing w:lineRule="exact" w:line="520" w:before="0" w:after="0"/>
        <w:ind w:firstLine="567" w:right="0"/>
        <w:jc w:val="both"/>
        <w:rPr>
          <w:rFonts w:ascii="Arial" w:hAnsi="Arial" w:eastAsia="仿宋_GB2312" w:cs="Arial"/>
          <w:sz w:val="28"/>
          <w:szCs w:val="28"/>
        </w:rPr>
      </w:pPr>
      <w:r>
        <w:rPr>
          <w:rFonts w:ascii="Arial" w:hAnsi="Arial" w:cs="Arial" w:eastAsia="仿宋_GB2312"/>
          <w:sz w:val="28"/>
          <w:szCs w:val="28"/>
        </w:rPr>
        <w:t>（一）</w:t>
      </w:r>
      <w:r>
        <w:rPr>
          <w:rFonts w:eastAsia="仿宋_GB2312" w:cs="Arial" w:ascii="Arial" w:hAnsi="Arial"/>
          <w:sz w:val="28"/>
          <w:szCs w:val="28"/>
        </w:rPr>
        <w:tab/>
      </w:r>
      <w:r>
        <w:rPr>
          <w:rFonts w:ascii="Arial" w:hAnsi="Arial" w:cs="Arial" w:eastAsia="仿宋_GB2312"/>
          <w:sz w:val="28"/>
          <w:szCs w:val="28"/>
        </w:rPr>
        <w:t>在年终计算绩效奖金时，入职未满半年的非新进学生员工，按月折算后发放其目标绩效奖金的</w:t>
      </w:r>
      <w:r>
        <w:rPr>
          <w:rFonts w:eastAsia="仿宋_GB2312" w:cs="Arial" w:ascii="Arial" w:hAnsi="Arial"/>
          <w:sz w:val="28"/>
          <w:szCs w:val="28"/>
        </w:rPr>
        <w:t>50%</w:t>
      </w:r>
      <w:r>
        <w:rPr>
          <w:rFonts w:ascii="Arial" w:hAnsi="Arial" w:cs="Arial" w:eastAsia="仿宋_GB2312"/>
          <w:sz w:val="28"/>
          <w:szCs w:val="28"/>
        </w:rPr>
        <w:t>，同时不参加当年的部门绩效考核，不计入部门绩效强制分布人数；入职满半年的非新进学生员工，按月折算后确定其目标绩效奖金，同时参加当年的部门绩效考核并记入部门绩效强制分布人数。</w:t>
      </w:r>
    </w:p>
    <w:p>
      <w:pPr>
        <w:pStyle w:val="Normal"/>
        <w:autoSpaceDE w:val="false"/>
        <w:spacing w:lineRule="exact" w:line="520" w:before="0" w:after="0"/>
        <w:ind w:firstLine="567" w:right="0"/>
        <w:jc w:val="both"/>
        <w:rPr>
          <w:rFonts w:ascii="Arial" w:hAnsi="Arial" w:eastAsia="仿宋_GB2312" w:cs="Arial"/>
          <w:sz w:val="28"/>
          <w:szCs w:val="28"/>
        </w:rPr>
      </w:pPr>
      <w:r>
        <w:rPr>
          <w:rFonts w:ascii="Arial" w:hAnsi="Arial" w:cs="Arial" w:eastAsia="仿宋_GB2312"/>
          <w:sz w:val="28"/>
          <w:szCs w:val="28"/>
        </w:rPr>
        <w:t>（二）</w:t>
      </w:r>
      <w:r>
        <w:rPr>
          <w:rFonts w:eastAsia="仿宋_GB2312" w:cs="Arial" w:ascii="Arial" w:hAnsi="Arial"/>
          <w:sz w:val="28"/>
          <w:szCs w:val="28"/>
        </w:rPr>
        <w:tab/>
      </w:r>
      <w:r>
        <w:rPr>
          <w:rFonts w:ascii="Arial" w:hAnsi="Arial" w:cs="Arial" w:eastAsia="仿宋_GB2312"/>
          <w:sz w:val="28"/>
          <w:szCs w:val="28"/>
        </w:rPr>
        <w:t>在年终计算绩效奖金时，入职未满半年的新进学生员工，按月折算后发放其目标绩效奖金的</w:t>
      </w:r>
      <w:r>
        <w:rPr>
          <w:rFonts w:eastAsia="仿宋_GB2312" w:cs="Arial" w:ascii="Arial" w:hAnsi="Arial"/>
          <w:sz w:val="28"/>
          <w:szCs w:val="28"/>
        </w:rPr>
        <w:t>30%</w:t>
      </w:r>
      <w:r>
        <w:rPr>
          <w:rFonts w:ascii="Arial" w:hAnsi="Arial" w:cs="Arial" w:eastAsia="仿宋_GB2312"/>
          <w:sz w:val="28"/>
          <w:szCs w:val="28"/>
        </w:rPr>
        <w:t>，同时不参加当年的部门绩效考核，不计入部门绩效强制分布人数；入职满半年的新进学生员工，按月折算后确定其目标绩效奖金，同时参加当年的部门绩效考核并记入部门绩效强制分布人数。</w:t>
      </w:r>
    </w:p>
    <w:p>
      <w:pPr>
        <w:pStyle w:val="Normal"/>
        <w:autoSpaceDE w:val="false"/>
        <w:spacing w:lineRule="exact" w:line="520" w:before="0" w:after="0"/>
        <w:ind w:firstLine="560" w:right="0"/>
        <w:jc w:val="both"/>
        <w:rPr>
          <w:rFonts w:ascii="Arial" w:hAnsi="Arial" w:eastAsia="仿宋_GB2312" w:cs="Arial"/>
          <w:sz w:val="28"/>
          <w:szCs w:val="28"/>
        </w:rPr>
      </w:pPr>
      <w:r>
        <w:rPr>
          <w:rFonts w:ascii="Arial" w:hAnsi="Arial" w:cs="Arial" w:eastAsia="仿宋_GB2312"/>
          <w:b/>
          <w:sz w:val="28"/>
          <w:szCs w:val="28"/>
        </w:rPr>
        <w:t>第十八条</w:t>
      </w:r>
      <w:r>
        <w:rPr>
          <w:rFonts w:eastAsia="仿宋_GB2312" w:cs="Arial" w:ascii="Arial" w:hAnsi="Arial"/>
          <w:sz w:val="28"/>
          <w:szCs w:val="28"/>
        </w:rPr>
        <w:tab/>
      </w:r>
      <w:r>
        <w:rPr>
          <w:rFonts w:ascii="Arial" w:hAnsi="Arial" w:cs="Arial" w:eastAsia="仿宋_GB2312"/>
          <w:sz w:val="28"/>
          <w:szCs w:val="28"/>
        </w:rPr>
        <w:t>岗位变动员工的绩效奖金计算：</w:t>
      </w:r>
    </w:p>
    <w:p>
      <w:pPr>
        <w:pStyle w:val="Normal"/>
        <w:autoSpaceDE w:val="false"/>
        <w:spacing w:lineRule="exact" w:line="520" w:before="0" w:after="0"/>
        <w:ind w:firstLine="567" w:right="0"/>
        <w:jc w:val="both"/>
        <w:rPr>
          <w:rFonts w:ascii="Arial" w:hAnsi="Arial" w:eastAsia="仿宋_GB2312" w:cs="Arial"/>
          <w:sz w:val="28"/>
          <w:szCs w:val="28"/>
        </w:rPr>
      </w:pPr>
      <w:r>
        <w:rPr>
          <w:rFonts w:ascii="Arial" w:hAnsi="Arial" w:cs="Arial" w:eastAsia="仿宋_GB2312"/>
          <w:sz w:val="28"/>
          <w:szCs w:val="28"/>
        </w:rPr>
        <w:t>岗位调动的员工，不论变动后的岗位升高或降低，当年目标绩效奖金均执行调动前的标准，直至下一年的绩效考核循环开始。</w:t>
      </w:r>
    </w:p>
    <w:p>
      <w:pPr>
        <w:pStyle w:val="Normal"/>
        <w:tabs>
          <w:tab w:val="clear" w:pos="420"/>
          <w:tab w:val="left" w:pos="1560" w:leader="none"/>
        </w:tabs>
        <w:autoSpaceDE w:val="false"/>
        <w:spacing w:lineRule="exact" w:line="520" w:before="0" w:after="0"/>
        <w:ind w:left="560" w:right="0"/>
        <w:jc w:val="both"/>
        <w:rPr>
          <w:rFonts w:ascii="Arial" w:hAnsi="Arial" w:eastAsia="仿宋_GB2312" w:cs="Arial"/>
          <w:sz w:val="28"/>
          <w:szCs w:val="28"/>
        </w:rPr>
      </w:pPr>
      <w:r>
        <w:rPr>
          <w:rFonts w:eastAsia="仿宋_GB2312" w:cs="Arial" w:ascii="Arial" w:hAnsi="Arial"/>
          <w:sz w:val="28"/>
          <w:szCs w:val="28"/>
        </w:rPr>
      </w:r>
    </w:p>
    <w:p>
      <w:pPr>
        <w:pStyle w:val="ListParagraph"/>
        <w:numPr>
          <w:ilvl w:val="0"/>
          <w:numId w:val="0"/>
        </w:numPr>
        <w:tabs>
          <w:tab w:val="clear" w:pos="420"/>
          <w:tab w:val="left" w:pos="1134" w:leader="none"/>
        </w:tabs>
        <w:kinsoku w:val="true"/>
        <w:spacing w:lineRule="exact" w:line="520" w:before="312" w:after="0"/>
        <w:ind w:hanging="0" w:left="0" w:right="0"/>
        <w:jc w:val="center"/>
        <w:outlineLvl w:val="0"/>
        <w:rPr>
          <w:rFonts w:ascii="Arial" w:hAnsi="Arial" w:eastAsia="仿宋_GB2312" w:cs="Arial"/>
          <w:b/>
          <w:sz w:val="30"/>
          <w:szCs w:val="30"/>
          <w:lang w:eastAsia="zh-CN"/>
        </w:rPr>
      </w:pPr>
      <w:r>
        <w:rPr>
          <w:rFonts w:ascii="Arial" w:hAnsi="Arial" w:cs="Arial" w:eastAsia="仿宋_GB2312"/>
          <w:b/>
          <w:sz w:val="30"/>
          <w:szCs w:val="30"/>
          <w:lang w:eastAsia="zh-CN"/>
        </w:rPr>
        <w:t>第七章</w:t>
      </w:r>
      <w:r>
        <w:rPr>
          <w:rFonts w:eastAsia="仿宋_GB2312" w:cs="Arial" w:ascii="Arial" w:hAnsi="Arial"/>
          <w:b/>
          <w:sz w:val="30"/>
          <w:szCs w:val="30"/>
          <w:lang w:eastAsia="zh-CN"/>
        </w:rPr>
        <w:tab/>
      </w:r>
      <w:r>
        <w:rPr>
          <w:rFonts w:ascii="Arial" w:hAnsi="Arial" w:cs="Arial" w:eastAsia="仿宋_GB2312"/>
          <w:b/>
          <w:sz w:val="30"/>
          <w:szCs w:val="30"/>
          <w:lang w:eastAsia="zh-CN"/>
        </w:rPr>
        <w:t>外派人员的员工绩效考核</w:t>
      </w:r>
    </w:p>
    <w:p>
      <w:pPr>
        <w:pStyle w:val="Normal"/>
        <w:autoSpaceDE w:val="false"/>
        <w:spacing w:lineRule="exact" w:line="520" w:before="0" w:after="0"/>
        <w:ind w:firstLine="567" w:right="0"/>
        <w:jc w:val="both"/>
        <w:rPr>
          <w:rFonts w:ascii="Arial" w:hAnsi="Arial" w:eastAsia="仿宋_GB2312" w:cs="Arial"/>
          <w:sz w:val="28"/>
          <w:szCs w:val="28"/>
        </w:rPr>
      </w:pPr>
      <w:r>
        <w:rPr>
          <w:rFonts w:ascii="Arial" w:hAnsi="Arial" w:cs="Arial" w:eastAsia="仿宋_GB2312"/>
          <w:b/>
          <w:sz w:val="28"/>
          <w:szCs w:val="28"/>
        </w:rPr>
        <w:t>第十九条</w:t>
      </w:r>
      <w:r>
        <w:rPr>
          <w:rFonts w:eastAsia="仿宋_GB2312" w:cs="Arial" w:ascii="Arial" w:hAnsi="Arial"/>
          <w:sz w:val="28"/>
          <w:szCs w:val="28"/>
        </w:rPr>
        <w:tab/>
      </w:r>
      <w:r>
        <w:rPr>
          <w:rFonts w:ascii="Arial" w:hAnsi="Arial" w:cs="Arial" w:eastAsia="仿宋_GB2312"/>
          <w:sz w:val="28"/>
          <w:szCs w:val="28"/>
        </w:rPr>
        <w:t>外派人员的绩效考核办法</w:t>
      </w:r>
      <w:r>
        <w:rPr>
          <w:rFonts w:ascii="Arial" w:hAnsi="Arial" w:cs="Arial" w:eastAsia="仿宋_GB2312"/>
          <w:sz w:val="28"/>
          <w:szCs w:val="28"/>
        </w:rPr>
        <w:t>参考本办法的第四章、第五章、第六章执行</w:t>
      </w:r>
      <w:r>
        <w:rPr>
          <w:rFonts w:ascii="Arial" w:hAnsi="Arial" w:cs="Arial" w:eastAsia="仿宋_GB2312"/>
          <w:sz w:val="28"/>
          <w:szCs w:val="28"/>
        </w:rPr>
        <w:t>；</w:t>
      </w:r>
    </w:p>
    <w:p>
      <w:pPr>
        <w:pStyle w:val="Normal"/>
        <w:autoSpaceDE w:val="false"/>
        <w:spacing w:lineRule="exact" w:line="520" w:before="0" w:after="0"/>
        <w:ind w:firstLine="567" w:right="0"/>
        <w:jc w:val="both"/>
        <w:rPr>
          <w:rFonts w:ascii="Arial" w:hAnsi="Arial" w:eastAsia="仿宋_GB2312" w:cs="Arial"/>
          <w:sz w:val="28"/>
          <w:szCs w:val="28"/>
        </w:rPr>
      </w:pPr>
      <w:r>
        <w:rPr>
          <w:rFonts w:ascii="Arial" w:hAnsi="Arial" w:cs="Arial" w:eastAsia="仿宋_GB2312"/>
          <w:b/>
          <w:sz w:val="28"/>
          <w:szCs w:val="28"/>
        </w:rPr>
        <w:t>第二十条</w:t>
      </w:r>
      <w:r>
        <w:rPr>
          <w:rFonts w:eastAsia="仿宋_GB2312" w:cs="Arial" w:ascii="Arial" w:hAnsi="Arial"/>
          <w:sz w:val="28"/>
          <w:szCs w:val="28"/>
        </w:rPr>
        <w:tab/>
      </w:r>
      <w:r>
        <w:rPr>
          <w:rFonts w:ascii="Arial" w:hAnsi="Arial" w:cs="Arial" w:eastAsia="仿宋_GB2312"/>
          <w:sz w:val="28"/>
          <w:szCs w:val="28"/>
        </w:rPr>
        <w:t>外派人员的绩效考核经理为其外派单位的总经理；</w:t>
      </w:r>
    </w:p>
    <w:p>
      <w:pPr>
        <w:pStyle w:val="Normal"/>
        <w:autoSpaceDE w:val="false"/>
        <w:spacing w:lineRule="exact" w:line="520" w:before="0" w:after="0"/>
        <w:ind w:firstLine="567" w:right="0"/>
        <w:jc w:val="both"/>
        <w:rPr>
          <w:rFonts w:ascii="Arial" w:hAnsi="Arial" w:eastAsia="仿宋_GB2312" w:cs="Arial"/>
          <w:sz w:val="28"/>
          <w:szCs w:val="28"/>
        </w:rPr>
      </w:pPr>
      <w:r>
        <w:rPr>
          <w:rFonts w:ascii="Arial" w:hAnsi="Arial" w:cs="Arial" w:eastAsia="仿宋_GB2312"/>
          <w:b/>
          <w:sz w:val="28"/>
          <w:szCs w:val="28"/>
        </w:rPr>
        <w:t>第二十一条</w:t>
      </w:r>
      <w:r>
        <w:rPr>
          <w:rFonts w:eastAsia="仿宋_GB2312" w:cs="Arial" w:ascii="Arial" w:hAnsi="Arial"/>
          <w:sz w:val="28"/>
          <w:szCs w:val="28"/>
        </w:rPr>
        <w:tab/>
      </w:r>
      <w:r>
        <w:rPr>
          <w:rFonts w:ascii="Arial" w:hAnsi="Arial" w:cs="Arial" w:eastAsia="仿宋_GB2312"/>
          <w:sz w:val="28"/>
          <w:szCs w:val="28"/>
        </w:rPr>
        <w:t>外派人员的部门绩效考核调节系数统一按照</w:t>
      </w:r>
      <w:r>
        <w:rPr>
          <w:rFonts w:eastAsia="仿宋_GB2312" w:cs="Arial" w:ascii="Arial" w:hAnsi="Arial"/>
          <w:sz w:val="28"/>
          <w:szCs w:val="28"/>
        </w:rPr>
        <w:t>1.0</w:t>
      </w:r>
      <w:r>
        <w:rPr>
          <w:rFonts w:ascii="Arial" w:hAnsi="Arial" w:cs="Arial" w:eastAsia="仿宋_GB2312"/>
          <w:sz w:val="28"/>
          <w:szCs w:val="28"/>
        </w:rPr>
        <w:t>计算；外派人员的个人绩效强制分布比例与公司的保持一致，并以所在外派单位的所有外派人员为基数。</w:t>
      </w:r>
    </w:p>
    <w:p>
      <w:pPr>
        <w:pStyle w:val="Normal"/>
        <w:autoSpaceDE w:val="false"/>
        <w:spacing w:lineRule="exact" w:line="520" w:before="0" w:after="0"/>
        <w:ind w:left="567" w:right="0"/>
        <w:jc w:val="both"/>
        <w:rPr>
          <w:rFonts w:ascii="Arial" w:hAnsi="Arial" w:eastAsia="仿宋_GB2312" w:cs="Arial"/>
          <w:sz w:val="28"/>
          <w:szCs w:val="28"/>
        </w:rPr>
      </w:pPr>
      <w:r>
        <w:rPr>
          <w:rFonts w:eastAsia="仿宋_GB2312" w:cs="Arial" w:ascii="Arial" w:hAnsi="Arial"/>
          <w:sz w:val="28"/>
          <w:szCs w:val="28"/>
        </w:rPr>
      </w:r>
    </w:p>
    <w:p>
      <w:pPr>
        <w:pStyle w:val="ListParagraph"/>
        <w:numPr>
          <w:ilvl w:val="0"/>
          <w:numId w:val="0"/>
        </w:numPr>
        <w:tabs>
          <w:tab w:val="clear" w:pos="420"/>
          <w:tab w:val="left" w:pos="1134" w:leader="none"/>
        </w:tabs>
        <w:kinsoku w:val="true"/>
        <w:spacing w:lineRule="exact" w:line="520" w:before="312" w:after="0"/>
        <w:ind w:hanging="0" w:left="0" w:right="0"/>
        <w:jc w:val="center"/>
        <w:outlineLvl w:val="0"/>
        <w:rPr>
          <w:rFonts w:ascii="Arial" w:hAnsi="Arial" w:eastAsia="仿宋_GB2312" w:cs="Arial"/>
          <w:b/>
          <w:sz w:val="30"/>
          <w:szCs w:val="30"/>
          <w:lang w:eastAsia="zh-CN"/>
        </w:rPr>
      </w:pPr>
      <w:r>
        <w:rPr>
          <w:rFonts w:ascii="Arial" w:hAnsi="Arial" w:cs="Arial" w:eastAsia="仿宋_GB2312"/>
          <w:b/>
          <w:sz w:val="30"/>
          <w:szCs w:val="30"/>
          <w:lang w:eastAsia="zh-CN"/>
        </w:rPr>
        <w:t>第八章</w:t>
      </w:r>
      <w:r>
        <w:rPr>
          <w:rFonts w:eastAsia="仿宋_GB2312" w:cs="Arial" w:ascii="Arial" w:hAnsi="Arial"/>
          <w:b/>
          <w:sz w:val="30"/>
          <w:szCs w:val="30"/>
          <w:lang w:eastAsia="zh-CN"/>
        </w:rPr>
        <w:tab/>
      </w:r>
      <w:r>
        <w:rPr>
          <w:rFonts w:ascii="Arial" w:hAnsi="Arial" w:cs="Arial" w:eastAsia="仿宋_GB2312"/>
          <w:b/>
          <w:sz w:val="30"/>
          <w:szCs w:val="30"/>
          <w:lang w:eastAsia="zh-CN"/>
        </w:rPr>
        <w:t>附则</w:t>
      </w:r>
    </w:p>
    <w:p>
      <w:pPr>
        <w:pStyle w:val="Normal"/>
        <w:autoSpaceDE w:val="false"/>
        <w:spacing w:lineRule="exact" w:line="520" w:before="0" w:after="0"/>
        <w:ind w:firstLine="560" w:right="0"/>
        <w:jc w:val="both"/>
        <w:rPr>
          <w:rFonts w:ascii="Arial" w:hAnsi="Arial" w:eastAsia="仿宋_GB2312" w:cs="Arial"/>
          <w:sz w:val="28"/>
          <w:szCs w:val="28"/>
        </w:rPr>
      </w:pPr>
      <w:r>
        <w:rPr>
          <w:rFonts w:ascii="Arial" w:hAnsi="Arial" w:cs="Arial" w:eastAsia="仿宋_GB2312"/>
          <w:b/>
          <w:sz w:val="28"/>
          <w:szCs w:val="28"/>
        </w:rPr>
        <w:t>第二十二条</w:t>
      </w:r>
      <w:r>
        <w:rPr>
          <w:rFonts w:eastAsia="仿宋_GB2312" w:cs="Arial" w:ascii="Arial" w:hAnsi="Arial"/>
          <w:sz w:val="28"/>
          <w:szCs w:val="28"/>
        </w:rPr>
        <w:tab/>
      </w:r>
      <w:r>
        <w:rPr>
          <w:rFonts w:ascii="Arial" w:hAnsi="Arial" w:cs="Arial" w:eastAsia="仿宋_GB2312"/>
          <w:sz w:val="28"/>
          <w:szCs w:val="28"/>
        </w:rPr>
        <w:t>本办法由人力资源部负责解释，并经由公司党政联席会审批后，颁布实施。</w:t>
      </w:r>
    </w:p>
    <w:p>
      <w:pPr>
        <w:pStyle w:val="Normal"/>
        <w:autoSpaceDE w:val="false"/>
        <w:spacing w:lineRule="exact" w:line="520" w:before="0" w:after="0"/>
        <w:ind w:firstLine="560" w:right="0"/>
        <w:jc w:val="both"/>
        <w:rPr>
          <w:rFonts w:ascii="Arial" w:hAnsi="Arial" w:eastAsia="仿宋_GB2312" w:cs="Arial"/>
          <w:sz w:val="28"/>
          <w:szCs w:val="28"/>
        </w:rPr>
      </w:pPr>
      <w:r>
        <w:rPr>
          <w:rFonts w:ascii="Arial" w:hAnsi="Arial" w:cs="Arial" w:eastAsia="仿宋_GB2312"/>
          <w:b/>
          <w:sz w:val="28"/>
          <w:szCs w:val="28"/>
        </w:rPr>
        <w:t>第二十三条</w:t>
      </w:r>
      <w:r>
        <w:rPr>
          <w:rFonts w:eastAsia="仿宋_GB2312" w:cs="Arial" w:ascii="Arial" w:hAnsi="Arial"/>
          <w:sz w:val="28"/>
          <w:szCs w:val="28"/>
        </w:rPr>
        <w:tab/>
      </w:r>
      <w:r>
        <w:rPr>
          <w:rFonts w:ascii="Arial" w:hAnsi="Arial" w:cs="Arial" w:eastAsia="仿宋_GB2312"/>
          <w:sz w:val="28"/>
          <w:szCs w:val="28"/>
        </w:rPr>
        <w:t>本办法自发布之日起施行。</w:t>
      </w:r>
    </w:p>
    <w:p>
      <w:pPr>
        <w:pStyle w:val="Normal"/>
        <w:autoSpaceDE w:val="false"/>
        <w:spacing w:lineRule="exact" w:line="520" w:before="0" w:after="0"/>
        <w:jc w:val="both"/>
        <w:rPr>
          <w:rFonts w:ascii="Arial" w:hAnsi="Arial" w:eastAsia="仿宋_GB2312" w:cs="Arial"/>
          <w:sz w:val="28"/>
          <w:szCs w:val="28"/>
        </w:rPr>
      </w:pPr>
      <w:r>
        <w:rPr>
          <w:rFonts w:eastAsia="仿宋_GB2312" w:cs="Arial" w:ascii="Arial" w:hAnsi="Arial"/>
          <w:sz w:val="28"/>
          <w:szCs w:val="28"/>
        </w:rPr>
      </w:r>
    </w:p>
    <w:p>
      <w:pPr>
        <w:pStyle w:val="ListParagraph"/>
        <w:numPr>
          <w:ilvl w:val="0"/>
          <w:numId w:val="0"/>
        </w:numPr>
        <w:tabs>
          <w:tab w:val="clear" w:pos="420"/>
          <w:tab w:val="left" w:pos="1134" w:leader="none"/>
        </w:tabs>
        <w:kinsoku w:val="true"/>
        <w:spacing w:lineRule="exact" w:line="520" w:before="312" w:after="0"/>
        <w:ind w:hanging="0" w:left="0" w:right="0"/>
        <w:jc w:val="center"/>
        <w:outlineLvl w:val="0"/>
        <w:rPr>
          <w:rFonts w:ascii="Arial" w:hAnsi="Arial" w:eastAsia="仿宋_GB2312" w:cs="Arial"/>
          <w:b/>
          <w:sz w:val="30"/>
          <w:szCs w:val="30"/>
          <w:lang w:eastAsia="zh-CN"/>
        </w:rPr>
      </w:pPr>
      <w:r>
        <w:rPr>
          <w:rFonts w:ascii="Arial" w:hAnsi="Arial" w:cs="Arial" w:eastAsia="仿宋_GB2312"/>
          <w:b/>
          <w:sz w:val="30"/>
          <w:szCs w:val="30"/>
          <w:lang w:eastAsia="zh-CN"/>
        </w:rPr>
        <w:t>第九章</w:t>
      </w:r>
      <w:r>
        <w:rPr>
          <w:rFonts w:eastAsia="仿宋_GB2312" w:cs="Arial" w:ascii="Arial" w:hAnsi="Arial"/>
          <w:b/>
          <w:sz w:val="30"/>
          <w:szCs w:val="30"/>
          <w:lang w:eastAsia="zh-CN"/>
        </w:rPr>
        <w:tab/>
      </w:r>
      <w:r>
        <w:rPr>
          <w:rFonts w:ascii="Arial" w:hAnsi="Arial" w:cs="Arial" w:eastAsia="仿宋_GB2312"/>
          <w:b/>
          <w:sz w:val="30"/>
          <w:szCs w:val="30"/>
          <w:lang w:eastAsia="zh-CN"/>
        </w:rPr>
        <w:t>附件</w:t>
      </w:r>
    </w:p>
    <w:p>
      <w:pPr>
        <w:pStyle w:val="Normal"/>
        <w:autoSpaceDE w:val="false"/>
        <w:spacing w:lineRule="exact" w:line="520" w:before="0" w:after="0"/>
        <w:jc w:val="both"/>
        <w:rPr>
          <w:rFonts w:ascii="Arial" w:hAnsi="Arial" w:eastAsia="仿宋_GB2312" w:cs="Arial"/>
          <w:b/>
          <w:sz w:val="28"/>
          <w:szCs w:val="28"/>
          <w:lang w:eastAsia="zh-CN"/>
        </w:rPr>
      </w:pPr>
      <w:r>
        <w:rPr>
          <w:rFonts w:eastAsia="仿宋_GB2312" w:cs="Arial" w:ascii="Arial" w:hAnsi="Arial"/>
          <w:b/>
          <w:sz w:val="28"/>
          <w:szCs w:val="28"/>
          <w:lang w:eastAsia="zh-CN"/>
        </w:rPr>
      </w:r>
    </w:p>
    <w:p>
      <w:pPr>
        <w:sectPr>
          <w:headerReference w:type="default" r:id="rId10"/>
          <w:footerReference w:type="default" r:id="rId11"/>
          <w:headerReference w:type="first" r:id="rId12"/>
          <w:footerReference w:type="first" r:id="rId13"/>
          <w:headerReference w:type="even" r:id="rId14"/>
          <w:footerReference w:type="even" r:id="rId15"/>
          <w:type w:val="nextPage"/>
          <w:pgSz w:w="11906" w:h="16838"/>
          <w:pgMar w:left="1800" w:right="1800" w:gutter="0" w:header="0" w:top="1440" w:footer="0" w:bottom="1440"/>
          <w:pgNumType w:fmt="decimal"/>
          <w:formProt w:val="false"/>
          <w:textDirection w:val="lrTb"/>
          <w:docGrid w:type="lines" w:linePitch="312" w:charSpace="0"/>
        </w:sectPr>
        <w:pStyle w:val="Normal"/>
        <w:autoSpaceDE w:val="false"/>
        <w:spacing w:lineRule="exact" w:line="520" w:before="0" w:after="0"/>
        <w:jc w:val="both"/>
        <w:rPr>
          <w:rFonts w:ascii="Arial" w:hAnsi="Arial" w:eastAsia="仿宋_GB2312" w:cs="Arial"/>
          <w:sz w:val="28"/>
          <w:szCs w:val="28"/>
        </w:rPr>
      </w:pPr>
      <w:r>
        <w:rPr>
          <w:rFonts w:eastAsia="仿宋_GB2312" w:cs="Arial" w:ascii="Arial" w:hAnsi="Arial"/>
          <w:sz w:val="28"/>
          <w:szCs w:val="28"/>
        </w:rPr>
      </w:r>
      <w:r>
        <w:br w:type="page"/>
      </w:r>
    </w:p>
    <w:p>
      <w:pPr>
        <w:pStyle w:val="Normal"/>
        <w:autoSpaceDE w:val="false"/>
        <w:spacing w:lineRule="exact" w:line="520" w:before="0" w:after="0"/>
        <w:jc w:val="both"/>
        <w:rPr>
          <w:rFonts w:ascii="Arial" w:hAnsi="Arial" w:eastAsia="仿宋_GB2312" w:cs="Arial"/>
          <w:sz w:val="28"/>
          <w:szCs w:val="28"/>
        </w:rPr>
      </w:pPr>
      <w:r>
        <w:rPr>
          <w:rFonts w:ascii="Arial" w:hAnsi="Arial" w:cs="Arial" w:eastAsia="仿宋_GB2312"/>
          <w:sz w:val="28"/>
          <w:szCs w:val="28"/>
        </w:rPr>
        <w:t>附件一：职能部门员工个人绩效考核表</w:t>
      </w:r>
    </w:p>
    <w:tbl>
      <w:tblPr>
        <w:tblW w:w="14520" w:type="dxa"/>
        <w:jc w:val="left"/>
        <w:tblInd w:w="85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160"/>
        <w:gridCol w:w="1660"/>
        <w:gridCol w:w="1660"/>
        <w:gridCol w:w="1660"/>
        <w:gridCol w:w="1660"/>
        <w:gridCol w:w="620"/>
        <w:gridCol w:w="1660"/>
        <w:gridCol w:w="920"/>
        <w:gridCol w:w="920"/>
        <w:gridCol w:w="920"/>
        <w:gridCol w:w="920"/>
        <w:gridCol w:w="760"/>
      </w:tblGrid>
      <w:tr>
        <w:trPr>
          <w:trHeight w:val="420" w:hRule="atLeast"/>
        </w:trPr>
        <w:tc>
          <w:tcPr>
            <w:tcW w:w="1160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 w:eastAsia="黑体"/>
                <w:b/>
                <w:bCs/>
                <w:sz w:val="20"/>
                <w:szCs w:val="20"/>
              </w:rPr>
              <w:t>任职部门</w:t>
            </w:r>
          </w:p>
        </w:tc>
        <w:tc>
          <w:tcPr>
            <w:tcW w:w="1660" w:type="dxa"/>
            <w:tcBorders>
              <w:top w:val="double" w:sz="6" w:space="0" w:color="000000"/>
              <w:bottom w:val="doub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3320" w:type="dxa"/>
            <w:gridSpan w:val="2"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 w:eastAsia="黑体"/>
                <w:b/>
                <w:bCs/>
                <w:sz w:val="20"/>
                <w:szCs w:val="20"/>
              </w:rPr>
              <w:t>任职者职务及姓名</w:t>
            </w:r>
          </w:p>
        </w:tc>
        <w:tc>
          <w:tcPr>
            <w:tcW w:w="1660" w:type="dxa"/>
            <w:tcBorders>
              <w:top w:val="double" w:sz="6" w:space="0" w:color="000000"/>
              <w:bottom w:val="doub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2280" w:type="dxa"/>
            <w:gridSpan w:val="2"/>
            <w:tcBorders>
              <w:top w:val="double" w:sz="6" w:space="0" w:color="000000"/>
              <w:bottom w:val="doub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 w:eastAsia="黑体"/>
                <w:b/>
                <w:bCs/>
                <w:sz w:val="20"/>
                <w:szCs w:val="20"/>
              </w:rPr>
              <w:t>评估者职务及姓名</w:t>
            </w:r>
          </w:p>
        </w:tc>
        <w:tc>
          <w:tcPr>
            <w:tcW w:w="920" w:type="dxa"/>
            <w:tcBorders>
              <w:top w:val="double" w:sz="6" w:space="0" w:color="000000"/>
              <w:bottom w:val="doub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920" w:type="dxa"/>
            <w:tcBorders>
              <w:top w:val="double" w:sz="6" w:space="0" w:color="000000"/>
              <w:bottom w:val="doub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2600" w:type="dxa"/>
            <w:gridSpan w:val="3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  <w:t> </w:t>
            </w:r>
          </w:p>
        </w:tc>
      </w:tr>
      <w:tr>
        <w:trPr>
          <w:trHeight w:val="180" w:hRule="atLeast"/>
        </w:trPr>
        <w:tc>
          <w:tcPr>
            <w:tcW w:w="1160" w:type="dxa"/>
            <w:tcBorders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1660" w:type="dxa"/>
            <w:tcBorders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eastAsia="黑体" w:cs="Arial" w:ascii="Arial" w:hAnsi="Arial"/>
                <w:sz w:val="20"/>
                <w:szCs w:val="20"/>
              </w:rPr>
            </w:r>
          </w:p>
        </w:tc>
        <w:tc>
          <w:tcPr>
            <w:tcW w:w="1660" w:type="dxa"/>
            <w:tcBorders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eastAsia="黑体" w:cs="Arial" w:ascii="Arial" w:hAnsi="Arial"/>
                <w:sz w:val="20"/>
                <w:szCs w:val="20"/>
              </w:rPr>
            </w:r>
          </w:p>
        </w:tc>
        <w:tc>
          <w:tcPr>
            <w:tcW w:w="1660" w:type="dxa"/>
            <w:tcBorders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eastAsia="黑体" w:cs="Arial" w:ascii="Arial" w:hAnsi="Arial"/>
                <w:sz w:val="20"/>
                <w:szCs w:val="20"/>
              </w:rPr>
            </w:r>
          </w:p>
        </w:tc>
        <w:tc>
          <w:tcPr>
            <w:tcW w:w="1660" w:type="dxa"/>
            <w:tcBorders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eastAsia="黑体" w:cs="Arial" w:ascii="Arial" w:hAnsi="Arial"/>
                <w:sz w:val="20"/>
                <w:szCs w:val="20"/>
              </w:rPr>
            </w:r>
          </w:p>
        </w:tc>
        <w:tc>
          <w:tcPr>
            <w:tcW w:w="620" w:type="dxa"/>
            <w:tcBorders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eastAsia="黑体" w:cs="Arial" w:ascii="Arial" w:hAnsi="Arial"/>
                <w:sz w:val="20"/>
                <w:szCs w:val="20"/>
              </w:rPr>
            </w:r>
          </w:p>
        </w:tc>
        <w:tc>
          <w:tcPr>
            <w:tcW w:w="1660" w:type="dxa"/>
            <w:tcBorders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eastAsia="黑体" w:cs="Arial" w:ascii="Arial" w:hAnsi="Arial"/>
                <w:sz w:val="20"/>
                <w:szCs w:val="20"/>
              </w:rPr>
            </w:r>
          </w:p>
        </w:tc>
        <w:tc>
          <w:tcPr>
            <w:tcW w:w="920" w:type="dxa"/>
            <w:tcBorders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eastAsia="黑体" w:cs="Arial" w:ascii="Arial" w:hAnsi="Arial"/>
                <w:sz w:val="20"/>
                <w:szCs w:val="20"/>
              </w:rPr>
            </w:r>
          </w:p>
        </w:tc>
        <w:tc>
          <w:tcPr>
            <w:tcW w:w="920" w:type="dxa"/>
            <w:tcBorders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eastAsia="黑体" w:cs="Arial" w:ascii="Arial" w:hAnsi="Arial"/>
                <w:sz w:val="20"/>
                <w:szCs w:val="20"/>
              </w:rPr>
            </w:r>
          </w:p>
        </w:tc>
        <w:tc>
          <w:tcPr>
            <w:tcW w:w="920" w:type="dxa"/>
            <w:tcBorders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eastAsia="黑体" w:cs="Arial" w:ascii="Arial" w:hAnsi="Arial"/>
                <w:sz w:val="20"/>
                <w:szCs w:val="20"/>
              </w:rPr>
            </w:r>
          </w:p>
        </w:tc>
        <w:tc>
          <w:tcPr>
            <w:tcW w:w="920" w:type="dxa"/>
            <w:tcBorders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eastAsia="黑体" w:cs="Arial" w:ascii="Arial" w:hAnsi="Arial"/>
                <w:sz w:val="20"/>
                <w:szCs w:val="20"/>
              </w:rPr>
            </w:r>
          </w:p>
        </w:tc>
        <w:tc>
          <w:tcPr>
            <w:tcW w:w="760" w:type="dxa"/>
            <w:tcBorders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eastAsia="黑体" w:cs="Arial" w:ascii="Arial" w:hAnsi="Arial"/>
                <w:sz w:val="20"/>
                <w:szCs w:val="20"/>
              </w:rPr>
            </w:r>
          </w:p>
        </w:tc>
      </w:tr>
      <w:tr>
        <w:trPr>
          <w:trHeight w:val="499" w:hRule="atLeast"/>
        </w:trPr>
        <w:tc>
          <w:tcPr>
            <w:tcW w:w="1160" w:type="dxa"/>
            <w:vMerge w:val="restart"/>
            <w:tcBorders>
              <w:top w:val="double" w:sz="6" w:space="0" w:color="000000"/>
              <w:left w:val="double" w:sz="6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 w:eastAsia="黑体"/>
                <w:b/>
                <w:bCs/>
                <w:sz w:val="20"/>
                <w:szCs w:val="20"/>
              </w:rPr>
              <w:t>考核角度</w:t>
            </w:r>
          </w:p>
        </w:tc>
        <w:tc>
          <w:tcPr>
            <w:tcW w:w="6640" w:type="dxa"/>
            <w:gridSpan w:val="4"/>
            <w:tcBorders>
              <w:top w:val="double" w:sz="6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 w:eastAsia="黑体"/>
                <w:b/>
                <w:bCs/>
                <w:sz w:val="20"/>
                <w:szCs w:val="20"/>
              </w:rPr>
              <w:t>评价参考标准</w:t>
            </w:r>
          </w:p>
        </w:tc>
        <w:tc>
          <w:tcPr>
            <w:tcW w:w="620" w:type="dxa"/>
            <w:vMerge w:val="restart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 w:eastAsia="黑体"/>
                <w:b/>
                <w:bCs/>
                <w:sz w:val="20"/>
                <w:szCs w:val="20"/>
              </w:rPr>
              <w:t>指标权重</w:t>
            </w:r>
          </w:p>
        </w:tc>
        <w:tc>
          <w:tcPr>
            <w:tcW w:w="1660" w:type="dxa"/>
            <w:vMerge w:val="restart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 w:eastAsia="黑体"/>
                <w:b/>
                <w:bCs/>
                <w:sz w:val="20"/>
                <w:szCs w:val="20"/>
              </w:rPr>
              <w:t>双方经讨论确定的参考指标</w:t>
            </w:r>
          </w:p>
        </w:tc>
        <w:tc>
          <w:tcPr>
            <w:tcW w:w="3680" w:type="dxa"/>
            <w:gridSpan w:val="4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  <w:t>4</w:t>
            </w:r>
            <w:r>
              <w:rPr>
                <w:rFonts w:ascii="Arial" w:hAnsi="Arial" w:cs="Arial" w:eastAsia="黑体"/>
                <w:b/>
                <w:bCs/>
                <w:sz w:val="20"/>
                <w:szCs w:val="20"/>
              </w:rPr>
              <w:t>分制对应指标值</w:t>
            </w:r>
          </w:p>
        </w:tc>
        <w:tc>
          <w:tcPr>
            <w:tcW w:w="760" w:type="dxa"/>
            <w:vMerge w:val="restart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doub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 w:eastAsia="黑体"/>
                <w:b/>
                <w:bCs/>
                <w:sz w:val="20"/>
                <w:szCs w:val="20"/>
              </w:rPr>
              <w:t>得分</w:t>
            </w:r>
          </w:p>
        </w:tc>
      </w:tr>
      <w:tr>
        <w:trPr>
          <w:trHeight w:val="499" w:hRule="atLeast"/>
        </w:trPr>
        <w:tc>
          <w:tcPr>
            <w:tcW w:w="1160" w:type="dxa"/>
            <w:vMerge w:val="continue"/>
            <w:tcBorders>
              <w:top w:val="double" w:sz="6" w:space="0" w:color="000000"/>
              <w:left w:val="double" w:sz="6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 w:eastAsia="黑体"/>
                <w:b/>
                <w:bCs/>
                <w:sz w:val="20"/>
                <w:szCs w:val="20"/>
              </w:rPr>
              <w:t>优秀</w:t>
            </w:r>
          </w:p>
        </w:tc>
        <w:tc>
          <w:tcPr>
            <w:tcW w:w="166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 w:eastAsia="黑体"/>
                <w:b/>
                <w:bCs/>
                <w:sz w:val="20"/>
                <w:szCs w:val="20"/>
              </w:rPr>
              <w:t>良好</w:t>
            </w:r>
          </w:p>
        </w:tc>
        <w:tc>
          <w:tcPr>
            <w:tcW w:w="166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 w:eastAsia="黑体"/>
                <w:b/>
                <w:bCs/>
                <w:sz w:val="20"/>
                <w:szCs w:val="20"/>
              </w:rPr>
              <w:t>称职</w:t>
            </w:r>
          </w:p>
        </w:tc>
        <w:tc>
          <w:tcPr>
            <w:tcW w:w="166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 w:eastAsia="黑体"/>
                <w:b/>
                <w:bCs/>
                <w:sz w:val="20"/>
                <w:szCs w:val="20"/>
              </w:rPr>
              <w:t>待改进</w:t>
            </w:r>
          </w:p>
        </w:tc>
        <w:tc>
          <w:tcPr>
            <w:tcW w:w="620" w:type="dxa"/>
            <w:vMerge w:val="continue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1660" w:type="dxa"/>
            <w:vMerge w:val="continue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9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  <w:t>1</w:t>
            </w:r>
            <w:r>
              <w:rPr>
                <w:rFonts w:ascii="Arial" w:hAnsi="Arial" w:cs="Arial" w:eastAsia="黑体"/>
                <w:b/>
                <w:bCs/>
                <w:sz w:val="20"/>
                <w:szCs w:val="20"/>
              </w:rPr>
              <w:t>分</w:t>
            </w: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  <w:br/>
            </w:r>
            <w:r>
              <w:rPr>
                <w:rFonts w:ascii="Arial" w:hAnsi="Arial" w:cs="Arial" w:eastAsia="黑体"/>
                <w:b/>
                <w:bCs/>
                <w:sz w:val="20"/>
                <w:szCs w:val="20"/>
              </w:rPr>
              <w:t>未达标</w:t>
            </w:r>
          </w:p>
        </w:tc>
        <w:tc>
          <w:tcPr>
            <w:tcW w:w="9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  <w:t>2</w:t>
            </w:r>
            <w:r>
              <w:rPr>
                <w:rFonts w:ascii="Arial" w:hAnsi="Arial" w:cs="Arial" w:eastAsia="黑体"/>
                <w:b/>
                <w:bCs/>
                <w:sz w:val="20"/>
                <w:szCs w:val="20"/>
              </w:rPr>
              <w:t>分</w:t>
            </w: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  <w:br/>
            </w:r>
            <w:r>
              <w:rPr>
                <w:rFonts w:ascii="Arial" w:hAnsi="Arial" w:cs="Arial" w:eastAsia="黑体"/>
                <w:b/>
                <w:bCs/>
                <w:sz w:val="20"/>
                <w:szCs w:val="20"/>
              </w:rPr>
              <w:t>部分达标</w:t>
            </w:r>
          </w:p>
        </w:tc>
        <w:tc>
          <w:tcPr>
            <w:tcW w:w="9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  <w:t>3</w:t>
            </w:r>
            <w:r>
              <w:rPr>
                <w:rFonts w:ascii="Arial" w:hAnsi="Arial" w:cs="Arial" w:eastAsia="黑体"/>
                <w:b/>
                <w:bCs/>
                <w:sz w:val="20"/>
                <w:szCs w:val="20"/>
              </w:rPr>
              <w:t>分</w:t>
            </w: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  <w:br/>
            </w:r>
            <w:r>
              <w:rPr>
                <w:rFonts w:ascii="Arial" w:hAnsi="Arial" w:cs="Arial" w:eastAsia="黑体"/>
                <w:b/>
                <w:bCs/>
                <w:sz w:val="20"/>
                <w:szCs w:val="20"/>
              </w:rPr>
              <w:t>达标</w:t>
            </w:r>
          </w:p>
        </w:tc>
        <w:tc>
          <w:tcPr>
            <w:tcW w:w="9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  <w:t>4</w:t>
            </w:r>
            <w:r>
              <w:rPr>
                <w:rFonts w:ascii="Arial" w:hAnsi="Arial" w:cs="Arial" w:eastAsia="黑体"/>
                <w:b/>
                <w:bCs/>
                <w:sz w:val="20"/>
                <w:szCs w:val="20"/>
              </w:rPr>
              <w:t>分</w:t>
            </w: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  <w:br/>
            </w:r>
            <w:r>
              <w:rPr>
                <w:rFonts w:ascii="Arial" w:hAnsi="Arial" w:cs="Arial" w:eastAsia="黑体"/>
                <w:b/>
                <w:bCs/>
                <w:sz w:val="20"/>
                <w:szCs w:val="20"/>
              </w:rPr>
              <w:t>超出预期</w:t>
            </w:r>
          </w:p>
        </w:tc>
        <w:tc>
          <w:tcPr>
            <w:tcW w:w="760" w:type="dxa"/>
            <w:vMerge w:val="continue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double" w:sz="6" w:space="0" w:color="000000"/>
            </w:tcBorders>
            <w:shd w:fill="F2F2F2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</w:r>
          </w:p>
        </w:tc>
      </w:tr>
      <w:tr>
        <w:trPr>
          <w:trHeight w:val="1002" w:hRule="atLeast"/>
        </w:trPr>
        <w:tc>
          <w:tcPr>
            <w:tcW w:w="1160" w:type="dxa"/>
            <w:tcBorders>
              <w:left w:val="doub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 w:eastAsia="黑体"/>
                <w:b/>
                <w:bCs/>
                <w:sz w:val="20"/>
                <w:szCs w:val="20"/>
              </w:rPr>
              <w:t>质量</w:t>
            </w:r>
          </w:p>
        </w:tc>
        <w:tc>
          <w:tcPr>
            <w:tcW w:w="16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ascii="Arial" w:hAnsi="Arial" w:cs="Arial" w:eastAsia="黑体"/>
                <w:sz w:val="20"/>
                <w:szCs w:val="20"/>
              </w:rPr>
              <w:t>工作完成质量卓越，可以作为典范向全公司表扬</w:t>
            </w:r>
          </w:p>
        </w:tc>
        <w:tc>
          <w:tcPr>
            <w:tcW w:w="1660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ascii="Arial" w:hAnsi="Arial" w:cs="Arial" w:eastAsia="黑体"/>
                <w:sz w:val="20"/>
                <w:szCs w:val="20"/>
              </w:rPr>
              <w:t>完成质量超出要求，值得表扬</w:t>
            </w:r>
          </w:p>
        </w:tc>
        <w:tc>
          <w:tcPr>
            <w:tcW w:w="1660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ascii="Arial" w:hAnsi="Arial" w:cs="Arial" w:eastAsia="黑体"/>
                <w:sz w:val="20"/>
                <w:szCs w:val="20"/>
              </w:rPr>
              <w:t>工作质量基本达到目标要求或修改后达到要求</w:t>
            </w:r>
          </w:p>
        </w:tc>
        <w:tc>
          <w:tcPr>
            <w:tcW w:w="1660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ascii="Arial" w:hAnsi="Arial" w:cs="Arial" w:eastAsia="黑体"/>
                <w:sz w:val="20"/>
                <w:szCs w:val="20"/>
              </w:rPr>
              <w:t>工作质量没有达到目标要求，需要继续改进</w:t>
            </w:r>
          </w:p>
        </w:tc>
        <w:tc>
          <w:tcPr>
            <w:tcW w:w="6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  <w:t>30%</w:t>
            </w:r>
          </w:p>
        </w:tc>
        <w:tc>
          <w:tcPr>
            <w:tcW w:w="166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eastAsia="黑体"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9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eastAsia="黑体"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9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eastAsia="黑体"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9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eastAsia="黑体"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9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eastAsia="黑体"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760" w:type="dxa"/>
            <w:tcBorders>
              <w:bottom w:val="single" w:sz="4" w:space="0" w:color="000000"/>
              <w:right w:val="doub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  <w:t> </w:t>
            </w:r>
          </w:p>
        </w:tc>
      </w:tr>
      <w:tr>
        <w:trPr>
          <w:trHeight w:val="1002" w:hRule="atLeast"/>
        </w:trPr>
        <w:tc>
          <w:tcPr>
            <w:tcW w:w="1160" w:type="dxa"/>
            <w:tcBorders>
              <w:left w:val="doub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 w:eastAsia="黑体"/>
                <w:b/>
                <w:bCs/>
                <w:sz w:val="20"/>
                <w:szCs w:val="20"/>
              </w:rPr>
              <w:t>数量</w:t>
            </w:r>
          </w:p>
        </w:tc>
        <w:tc>
          <w:tcPr>
            <w:tcW w:w="16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ascii="Arial" w:hAnsi="Arial" w:cs="Arial" w:eastAsia="黑体"/>
                <w:sz w:val="20"/>
                <w:szCs w:val="20"/>
              </w:rPr>
              <w:t>超额完成本职工作，还能完成根据情况变化增加的工作</w:t>
            </w:r>
          </w:p>
        </w:tc>
        <w:tc>
          <w:tcPr>
            <w:tcW w:w="1660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ascii="Arial" w:hAnsi="Arial" w:cs="Arial" w:eastAsia="黑体"/>
                <w:sz w:val="20"/>
                <w:szCs w:val="20"/>
              </w:rPr>
              <w:t>完成了规定的全部工作</w:t>
            </w:r>
          </w:p>
        </w:tc>
        <w:tc>
          <w:tcPr>
            <w:tcW w:w="1660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ascii="Arial" w:hAnsi="Arial" w:cs="Arial" w:eastAsia="黑体"/>
                <w:sz w:val="20"/>
                <w:szCs w:val="20"/>
              </w:rPr>
              <w:t>大部分完成了期初规定范围内的工作</w:t>
            </w:r>
          </w:p>
        </w:tc>
        <w:tc>
          <w:tcPr>
            <w:tcW w:w="1660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ascii="Arial" w:hAnsi="Arial" w:cs="Arial" w:eastAsia="黑体"/>
                <w:sz w:val="20"/>
                <w:szCs w:val="20"/>
              </w:rPr>
              <w:t>主要工作未能完成</w:t>
            </w:r>
          </w:p>
        </w:tc>
        <w:tc>
          <w:tcPr>
            <w:tcW w:w="6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  <w:t>20%</w:t>
            </w:r>
          </w:p>
        </w:tc>
        <w:tc>
          <w:tcPr>
            <w:tcW w:w="166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eastAsia="黑体"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9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eastAsia="黑体"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9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eastAsia="黑体"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9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eastAsia="黑体"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9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eastAsia="黑体"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760" w:type="dxa"/>
            <w:tcBorders>
              <w:bottom w:val="single" w:sz="4" w:space="0" w:color="000000"/>
              <w:right w:val="doub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  <w:t> </w:t>
            </w:r>
          </w:p>
        </w:tc>
      </w:tr>
      <w:tr>
        <w:trPr>
          <w:trHeight w:val="1002" w:hRule="atLeast"/>
        </w:trPr>
        <w:tc>
          <w:tcPr>
            <w:tcW w:w="1160" w:type="dxa"/>
            <w:tcBorders>
              <w:left w:val="doub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 w:eastAsia="黑体"/>
                <w:b/>
                <w:bCs/>
                <w:sz w:val="20"/>
                <w:szCs w:val="20"/>
              </w:rPr>
              <w:t>进度</w:t>
            </w:r>
          </w:p>
        </w:tc>
        <w:tc>
          <w:tcPr>
            <w:tcW w:w="16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ascii="Arial" w:hAnsi="Arial" w:cs="Arial" w:eastAsia="黑体"/>
                <w:sz w:val="20"/>
                <w:szCs w:val="20"/>
              </w:rPr>
              <w:t>提前</w:t>
            </w:r>
            <w:r>
              <w:rPr>
                <w:rFonts w:eastAsia="黑体" w:cs="Arial" w:ascii="Arial" w:hAnsi="Arial"/>
                <w:sz w:val="20"/>
                <w:szCs w:val="20"/>
              </w:rPr>
              <w:t>3</w:t>
            </w:r>
            <w:r>
              <w:rPr>
                <w:rFonts w:ascii="Arial" w:hAnsi="Arial" w:cs="Arial" w:eastAsia="黑体"/>
                <w:sz w:val="20"/>
                <w:szCs w:val="20"/>
              </w:rPr>
              <w:t>天以上完成</w:t>
            </w:r>
          </w:p>
        </w:tc>
        <w:tc>
          <w:tcPr>
            <w:tcW w:w="1660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ascii="Arial" w:hAnsi="Arial" w:cs="Arial" w:eastAsia="黑体"/>
                <w:sz w:val="20"/>
                <w:szCs w:val="20"/>
              </w:rPr>
              <w:t>提前</w:t>
            </w:r>
            <w:r>
              <w:rPr>
                <w:rFonts w:eastAsia="黑体" w:cs="Arial" w:ascii="Arial" w:hAnsi="Arial"/>
                <w:sz w:val="20"/>
                <w:szCs w:val="20"/>
              </w:rPr>
              <w:t>1-3</w:t>
            </w:r>
            <w:r>
              <w:rPr>
                <w:rFonts w:ascii="Arial" w:hAnsi="Arial" w:cs="Arial" w:eastAsia="黑体"/>
                <w:sz w:val="20"/>
                <w:szCs w:val="20"/>
              </w:rPr>
              <w:t>天完成</w:t>
            </w:r>
          </w:p>
        </w:tc>
        <w:tc>
          <w:tcPr>
            <w:tcW w:w="1660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ascii="Arial" w:hAnsi="Arial" w:cs="Arial" w:eastAsia="黑体"/>
                <w:sz w:val="20"/>
                <w:szCs w:val="20"/>
              </w:rPr>
              <w:t>工作都能在指定的时间或少量超时以内完成</w:t>
            </w:r>
          </w:p>
        </w:tc>
        <w:tc>
          <w:tcPr>
            <w:tcW w:w="1660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ascii="Arial" w:hAnsi="Arial" w:cs="Arial" w:eastAsia="黑体"/>
                <w:sz w:val="20"/>
                <w:szCs w:val="20"/>
              </w:rPr>
              <w:t>主要工作未能及时完成</w:t>
            </w:r>
          </w:p>
        </w:tc>
        <w:tc>
          <w:tcPr>
            <w:tcW w:w="6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  <w:t>30%</w:t>
            </w:r>
          </w:p>
        </w:tc>
        <w:tc>
          <w:tcPr>
            <w:tcW w:w="166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eastAsia="黑体"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9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eastAsia="黑体"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9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eastAsia="黑体"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9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eastAsia="黑体"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9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eastAsia="黑体"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760" w:type="dxa"/>
            <w:tcBorders>
              <w:bottom w:val="single" w:sz="4" w:space="0" w:color="000000"/>
              <w:right w:val="doub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  <w:t> </w:t>
            </w:r>
          </w:p>
        </w:tc>
      </w:tr>
      <w:tr>
        <w:trPr>
          <w:trHeight w:val="1002" w:hRule="atLeast"/>
        </w:trPr>
        <w:tc>
          <w:tcPr>
            <w:tcW w:w="1160" w:type="dxa"/>
            <w:tcBorders>
              <w:left w:val="doub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 w:eastAsia="黑体"/>
                <w:b/>
                <w:bCs/>
                <w:sz w:val="20"/>
                <w:szCs w:val="20"/>
              </w:rPr>
              <w:t>附加贡献</w:t>
            </w:r>
          </w:p>
        </w:tc>
        <w:tc>
          <w:tcPr>
            <w:tcW w:w="16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ascii="Arial" w:hAnsi="Arial" w:cs="Arial" w:eastAsia="黑体"/>
                <w:sz w:val="20"/>
                <w:szCs w:val="20"/>
              </w:rPr>
              <w:t>做出卓越业务创新或绩效改进，对公司经营做出显著的贡献</w:t>
            </w:r>
          </w:p>
        </w:tc>
        <w:tc>
          <w:tcPr>
            <w:tcW w:w="1660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ascii="Arial" w:hAnsi="Arial" w:cs="Arial" w:eastAsia="黑体"/>
                <w:sz w:val="20"/>
                <w:szCs w:val="20"/>
              </w:rPr>
              <w:t>在本职能领域内作出创新或额外贡献，对提高本职能工作有贡献</w:t>
            </w:r>
          </w:p>
        </w:tc>
        <w:tc>
          <w:tcPr>
            <w:tcW w:w="1660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ascii="Arial" w:hAnsi="Arial" w:cs="Arial" w:eastAsia="黑体"/>
                <w:sz w:val="20"/>
                <w:szCs w:val="20"/>
              </w:rPr>
              <w:t>无额外贡献或损失</w:t>
            </w:r>
          </w:p>
        </w:tc>
        <w:tc>
          <w:tcPr>
            <w:tcW w:w="1660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ascii="Arial" w:hAnsi="Arial" w:cs="Arial" w:eastAsia="黑体"/>
                <w:sz w:val="20"/>
                <w:szCs w:val="20"/>
              </w:rPr>
              <w:t>发生失误，为公司形象或财产带来损失</w:t>
            </w:r>
          </w:p>
        </w:tc>
        <w:tc>
          <w:tcPr>
            <w:tcW w:w="6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  <w:t>20%</w:t>
            </w:r>
          </w:p>
        </w:tc>
        <w:tc>
          <w:tcPr>
            <w:tcW w:w="166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eastAsia="黑体"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9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eastAsia="黑体"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9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eastAsia="黑体"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9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eastAsia="黑体"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9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eastAsia="黑体"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760" w:type="dxa"/>
            <w:tcBorders>
              <w:bottom w:val="single" w:sz="4" w:space="0" w:color="000000"/>
              <w:right w:val="doub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  <w:t> </w:t>
            </w:r>
          </w:p>
        </w:tc>
      </w:tr>
      <w:tr>
        <w:trPr>
          <w:trHeight w:val="499" w:hRule="atLeast"/>
        </w:trPr>
        <w:tc>
          <w:tcPr>
            <w:tcW w:w="13760" w:type="dxa"/>
            <w:gridSpan w:val="11"/>
            <w:tcBorders>
              <w:top w:val="single" w:sz="4" w:space="0" w:color="000000"/>
              <w:left w:val="double" w:sz="6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 w:eastAsia="黑体"/>
                <w:b/>
                <w:bCs/>
                <w:sz w:val="20"/>
                <w:szCs w:val="20"/>
              </w:rPr>
              <w:t>请评价者填写本期考核得分（∑各指标得分</w:t>
            </w: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  <w:t>*</w:t>
            </w:r>
            <w:r>
              <w:rPr>
                <w:rFonts w:ascii="Arial" w:hAnsi="Arial" w:cs="Arial" w:eastAsia="黑体"/>
                <w:b/>
                <w:bCs/>
                <w:sz w:val="20"/>
                <w:szCs w:val="20"/>
              </w:rPr>
              <w:t>指标权重）</w:t>
            </w:r>
          </w:p>
        </w:tc>
        <w:tc>
          <w:tcPr>
            <w:tcW w:w="760" w:type="dxa"/>
            <w:tcBorders>
              <w:bottom w:val="single" w:sz="4" w:space="0" w:color="000000"/>
              <w:right w:val="doub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  <w:t> </w:t>
            </w:r>
          </w:p>
        </w:tc>
      </w:tr>
      <w:tr>
        <w:trPr>
          <w:trHeight w:val="499" w:hRule="atLeast"/>
        </w:trPr>
        <w:tc>
          <w:tcPr>
            <w:tcW w:w="13760" w:type="dxa"/>
            <w:gridSpan w:val="11"/>
            <w:tcBorders>
              <w:top w:val="single" w:sz="4" w:space="0" w:color="000000"/>
              <w:left w:val="double" w:sz="6" w:space="0" w:color="000000"/>
              <w:bottom w:val="double" w:sz="6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 w:eastAsia="黑体"/>
                <w:b/>
                <w:bCs/>
                <w:sz w:val="20"/>
                <w:szCs w:val="20"/>
              </w:rPr>
              <w:t>请评价者填写本期考核结果（</w:t>
            </w: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  <w:t>A“</w:t>
            </w:r>
            <w:r>
              <w:rPr>
                <w:rFonts w:ascii="Arial" w:hAnsi="Arial" w:cs="Arial" w:eastAsia="黑体"/>
                <w:b/>
                <w:bCs/>
                <w:sz w:val="20"/>
                <w:szCs w:val="20"/>
              </w:rPr>
              <w:t>优秀”、</w:t>
            </w: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  <w:t>B“</w:t>
            </w:r>
            <w:r>
              <w:rPr>
                <w:rFonts w:ascii="Arial" w:hAnsi="Arial" w:cs="Arial" w:eastAsia="黑体"/>
                <w:b/>
                <w:bCs/>
                <w:sz w:val="20"/>
                <w:szCs w:val="20"/>
              </w:rPr>
              <w:t>良好”、</w:t>
            </w: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  <w:t>C“</w:t>
            </w:r>
            <w:r>
              <w:rPr>
                <w:rFonts w:ascii="Arial" w:hAnsi="Arial" w:cs="Arial" w:eastAsia="黑体"/>
                <w:b/>
                <w:bCs/>
                <w:sz w:val="20"/>
                <w:szCs w:val="20"/>
              </w:rPr>
              <w:t>称职”、</w:t>
            </w: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  <w:t>D“</w:t>
            </w:r>
            <w:r>
              <w:rPr>
                <w:rFonts w:ascii="Arial" w:hAnsi="Arial" w:cs="Arial" w:eastAsia="黑体"/>
                <w:b/>
                <w:bCs/>
                <w:sz w:val="20"/>
                <w:szCs w:val="20"/>
              </w:rPr>
              <w:t>待改进”）</w:t>
            </w:r>
          </w:p>
        </w:tc>
        <w:tc>
          <w:tcPr>
            <w:tcW w:w="760" w:type="dxa"/>
            <w:tcBorders>
              <w:bottom w:val="double" w:sz="6" w:space="0" w:color="000000"/>
              <w:right w:val="doub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  <w:t> </w:t>
            </w:r>
          </w:p>
        </w:tc>
      </w:tr>
      <w:tr>
        <w:trPr>
          <w:trHeight w:val="270" w:hRule="atLeast"/>
        </w:trPr>
        <w:tc>
          <w:tcPr>
            <w:tcW w:w="1160" w:type="dxa"/>
            <w:tcBorders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1660" w:type="dxa"/>
            <w:tcBorders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eastAsia="黑体" w:cs="Arial" w:ascii="Arial" w:hAnsi="Arial"/>
                <w:sz w:val="20"/>
                <w:szCs w:val="20"/>
              </w:rPr>
            </w:r>
          </w:p>
        </w:tc>
        <w:tc>
          <w:tcPr>
            <w:tcW w:w="1660" w:type="dxa"/>
            <w:tcBorders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eastAsia="黑体" w:cs="Arial" w:ascii="Arial" w:hAnsi="Arial"/>
                <w:sz w:val="20"/>
                <w:szCs w:val="20"/>
              </w:rPr>
            </w:r>
          </w:p>
        </w:tc>
        <w:tc>
          <w:tcPr>
            <w:tcW w:w="1660" w:type="dxa"/>
            <w:tcBorders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eastAsia="黑体" w:cs="Arial" w:ascii="Arial" w:hAnsi="Arial"/>
                <w:sz w:val="20"/>
                <w:szCs w:val="20"/>
              </w:rPr>
            </w:r>
          </w:p>
        </w:tc>
        <w:tc>
          <w:tcPr>
            <w:tcW w:w="1660" w:type="dxa"/>
            <w:tcBorders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eastAsia="黑体" w:cs="Arial" w:ascii="Arial" w:hAnsi="Arial"/>
                <w:sz w:val="20"/>
                <w:szCs w:val="20"/>
              </w:rPr>
            </w:r>
          </w:p>
        </w:tc>
        <w:tc>
          <w:tcPr>
            <w:tcW w:w="620" w:type="dxa"/>
            <w:tcBorders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eastAsia="黑体" w:cs="Arial" w:ascii="Arial" w:hAnsi="Arial"/>
                <w:sz w:val="20"/>
                <w:szCs w:val="20"/>
              </w:rPr>
            </w:r>
          </w:p>
        </w:tc>
        <w:tc>
          <w:tcPr>
            <w:tcW w:w="1660" w:type="dxa"/>
            <w:tcBorders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eastAsia="黑体" w:cs="Arial" w:ascii="Arial" w:hAnsi="Arial"/>
                <w:sz w:val="20"/>
                <w:szCs w:val="20"/>
              </w:rPr>
            </w:r>
          </w:p>
        </w:tc>
        <w:tc>
          <w:tcPr>
            <w:tcW w:w="920" w:type="dxa"/>
            <w:tcBorders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eastAsia="黑体" w:cs="Arial" w:ascii="Arial" w:hAnsi="Arial"/>
                <w:sz w:val="20"/>
                <w:szCs w:val="20"/>
              </w:rPr>
            </w:r>
          </w:p>
        </w:tc>
        <w:tc>
          <w:tcPr>
            <w:tcW w:w="920" w:type="dxa"/>
            <w:tcBorders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eastAsia="黑体" w:cs="Arial" w:ascii="Arial" w:hAnsi="Arial"/>
                <w:sz w:val="20"/>
                <w:szCs w:val="20"/>
              </w:rPr>
            </w:r>
          </w:p>
        </w:tc>
        <w:tc>
          <w:tcPr>
            <w:tcW w:w="920" w:type="dxa"/>
            <w:tcBorders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eastAsia="黑体" w:cs="Arial" w:ascii="Arial" w:hAnsi="Arial"/>
                <w:sz w:val="20"/>
                <w:szCs w:val="20"/>
              </w:rPr>
            </w:r>
          </w:p>
        </w:tc>
        <w:tc>
          <w:tcPr>
            <w:tcW w:w="920" w:type="dxa"/>
            <w:tcBorders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eastAsia="黑体" w:cs="Arial" w:ascii="Arial" w:hAnsi="Arial"/>
                <w:sz w:val="20"/>
                <w:szCs w:val="20"/>
              </w:rPr>
            </w:r>
          </w:p>
        </w:tc>
        <w:tc>
          <w:tcPr>
            <w:tcW w:w="760" w:type="dxa"/>
            <w:tcBorders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eastAsia="黑体" w:cs="Arial" w:ascii="Arial" w:hAnsi="Arial"/>
                <w:sz w:val="20"/>
                <w:szCs w:val="20"/>
              </w:rPr>
            </w:r>
          </w:p>
        </w:tc>
      </w:tr>
      <w:tr>
        <w:trPr>
          <w:trHeight w:val="462" w:hRule="atLeast"/>
        </w:trPr>
        <w:tc>
          <w:tcPr>
            <w:tcW w:w="14520" w:type="dxa"/>
            <w:gridSpan w:val="12"/>
            <w:tcBorders>
              <w:top w:val="double" w:sz="6" w:space="0" w:color="000000"/>
              <w:left w:val="double" w:sz="6" w:space="0" w:color="000000"/>
              <w:bottom w:val="single" w:sz="4" w:space="0" w:color="000000"/>
              <w:right w:val="doub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 w:eastAsia="黑体"/>
                <w:b/>
                <w:bCs/>
                <w:sz w:val="20"/>
                <w:szCs w:val="20"/>
              </w:rPr>
              <w:t>期初目标设定确认</w:t>
            </w:r>
          </w:p>
        </w:tc>
      </w:tr>
      <w:tr>
        <w:trPr>
          <w:trHeight w:val="462" w:hRule="atLeast"/>
        </w:trPr>
        <w:tc>
          <w:tcPr>
            <w:tcW w:w="1160" w:type="dxa"/>
            <w:tcBorders>
              <w:top w:val="single" w:sz="4" w:space="0" w:color="000000"/>
              <w:left w:val="double" w:sz="6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 w:eastAsia="黑体"/>
                <w:b/>
                <w:bCs/>
                <w:sz w:val="20"/>
                <w:szCs w:val="20"/>
              </w:rPr>
              <w:t>本人签名</w:t>
            </w:r>
          </w:p>
        </w:tc>
        <w:tc>
          <w:tcPr>
            <w:tcW w:w="7260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66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2760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 w:eastAsia="黑体"/>
                <w:b/>
                <w:bCs/>
                <w:sz w:val="20"/>
                <w:szCs w:val="20"/>
              </w:rPr>
              <w:t>评估者签名</w:t>
            </w:r>
          </w:p>
        </w:tc>
        <w:tc>
          <w:tcPr>
            <w:tcW w:w="1680" w:type="dxa"/>
            <w:gridSpan w:val="2"/>
            <w:tcBorders>
              <w:top w:val="single" w:sz="4" w:space="0" w:color="000000"/>
              <w:bottom w:val="single" w:sz="4" w:space="0" w:color="000000"/>
              <w:right w:val="doub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  <w:t> </w:t>
            </w:r>
          </w:p>
        </w:tc>
      </w:tr>
      <w:tr>
        <w:trPr>
          <w:trHeight w:val="499" w:hRule="atLeast"/>
        </w:trPr>
        <w:tc>
          <w:tcPr>
            <w:tcW w:w="1160" w:type="dxa"/>
            <w:tcBorders>
              <w:top w:val="single" w:sz="4" w:space="0" w:color="000000"/>
              <w:left w:val="double" w:sz="6" w:space="0" w:color="000000"/>
              <w:bottom w:val="double" w:sz="6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 w:eastAsia="黑体"/>
                <w:b/>
                <w:bCs/>
                <w:sz w:val="20"/>
                <w:szCs w:val="20"/>
              </w:rPr>
              <w:t>确认日期</w:t>
            </w:r>
          </w:p>
        </w:tc>
        <w:tc>
          <w:tcPr>
            <w:tcW w:w="7260" w:type="dxa"/>
            <w:gridSpan w:val="5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660" w:type="dxa"/>
            <w:tcBorders>
              <w:bottom w:val="double" w:sz="6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2760" w:type="dxa"/>
            <w:gridSpan w:val="3"/>
            <w:tcBorders>
              <w:top w:val="single" w:sz="4" w:space="0" w:color="000000"/>
              <w:bottom w:val="double" w:sz="6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 w:eastAsia="黑体"/>
                <w:b/>
                <w:bCs/>
                <w:sz w:val="20"/>
                <w:szCs w:val="20"/>
              </w:rPr>
              <w:t>确认日期</w:t>
            </w:r>
          </w:p>
        </w:tc>
        <w:tc>
          <w:tcPr>
            <w:tcW w:w="1680" w:type="dxa"/>
            <w:gridSpan w:val="2"/>
            <w:tcBorders>
              <w:top w:val="single" w:sz="4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  <w:t> </w:t>
            </w:r>
          </w:p>
        </w:tc>
      </w:tr>
      <w:tr>
        <w:trPr>
          <w:trHeight w:val="270" w:hRule="atLeast"/>
        </w:trPr>
        <w:tc>
          <w:tcPr>
            <w:tcW w:w="1160" w:type="dxa"/>
            <w:tcBorders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1660" w:type="dxa"/>
            <w:tcBorders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1660" w:type="dxa"/>
            <w:tcBorders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1660" w:type="dxa"/>
            <w:tcBorders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1660" w:type="dxa"/>
            <w:tcBorders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620" w:type="dxa"/>
            <w:tcBorders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1660" w:type="dxa"/>
            <w:tcBorders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920" w:type="dxa"/>
            <w:tcBorders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920" w:type="dxa"/>
            <w:tcBorders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920" w:type="dxa"/>
            <w:tcBorders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920" w:type="dxa"/>
            <w:tcBorders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760" w:type="dxa"/>
            <w:tcBorders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</w:r>
          </w:p>
        </w:tc>
      </w:tr>
      <w:tr>
        <w:trPr>
          <w:trHeight w:val="462" w:hRule="atLeast"/>
        </w:trPr>
        <w:tc>
          <w:tcPr>
            <w:tcW w:w="14520" w:type="dxa"/>
            <w:gridSpan w:val="12"/>
            <w:tcBorders>
              <w:top w:val="double" w:sz="6" w:space="0" w:color="000000"/>
              <w:left w:val="double" w:sz="6" w:space="0" w:color="000000"/>
              <w:bottom w:val="single" w:sz="4" w:space="0" w:color="000000"/>
              <w:right w:val="doub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 w:eastAsia="黑体"/>
                <w:b/>
                <w:bCs/>
                <w:sz w:val="20"/>
                <w:szCs w:val="20"/>
              </w:rPr>
              <w:t>第一次期中绩效辅导谈话记录</w:t>
            </w:r>
          </w:p>
        </w:tc>
      </w:tr>
      <w:tr>
        <w:trPr>
          <w:trHeight w:val="1099" w:hRule="atLeast"/>
        </w:trPr>
        <w:tc>
          <w:tcPr>
            <w:tcW w:w="1160" w:type="dxa"/>
            <w:tcBorders>
              <w:left w:val="double" w:sz="6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 w:eastAsia="黑体"/>
                <w:b/>
                <w:bCs/>
                <w:sz w:val="20"/>
                <w:szCs w:val="20"/>
              </w:rPr>
              <w:t>自我</w:t>
            </w: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  <w:br/>
            </w:r>
            <w:r>
              <w:rPr>
                <w:rFonts w:ascii="Arial" w:hAnsi="Arial" w:cs="Arial" w:eastAsia="黑体"/>
                <w:b/>
                <w:bCs/>
                <w:sz w:val="20"/>
                <w:szCs w:val="20"/>
              </w:rPr>
              <w:t>评语</w:t>
            </w:r>
          </w:p>
        </w:tc>
        <w:tc>
          <w:tcPr>
            <w:tcW w:w="1336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6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  <w:t> </w:t>
            </w:r>
          </w:p>
        </w:tc>
      </w:tr>
      <w:tr>
        <w:trPr>
          <w:trHeight w:val="1099" w:hRule="atLeast"/>
        </w:trPr>
        <w:tc>
          <w:tcPr>
            <w:tcW w:w="1160" w:type="dxa"/>
            <w:tcBorders>
              <w:left w:val="double" w:sz="6" w:space="0" w:color="000000"/>
              <w:bottom w:val="double" w:sz="6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 w:eastAsia="黑体"/>
                <w:b/>
                <w:bCs/>
                <w:sz w:val="20"/>
                <w:szCs w:val="20"/>
              </w:rPr>
              <w:t>上级</w:t>
            </w: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  <w:br/>
            </w:r>
            <w:r>
              <w:rPr>
                <w:rFonts w:ascii="Arial" w:hAnsi="Arial" w:cs="Arial" w:eastAsia="黑体"/>
                <w:b/>
                <w:bCs/>
                <w:sz w:val="20"/>
                <w:szCs w:val="20"/>
              </w:rPr>
              <w:t>评语</w:t>
            </w:r>
          </w:p>
        </w:tc>
        <w:tc>
          <w:tcPr>
            <w:tcW w:w="13360" w:type="dxa"/>
            <w:gridSpan w:val="11"/>
            <w:tcBorders>
              <w:top w:val="single" w:sz="4" w:space="0" w:color="000000"/>
              <w:bottom w:val="double" w:sz="6" w:space="0" w:color="000000"/>
              <w:right w:val="double" w:sz="6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  <w:t> </w:t>
            </w:r>
          </w:p>
        </w:tc>
      </w:tr>
      <w:tr>
        <w:trPr>
          <w:trHeight w:val="555" w:hRule="atLeast"/>
        </w:trPr>
        <w:tc>
          <w:tcPr>
            <w:tcW w:w="14520" w:type="dxa"/>
            <w:gridSpan w:val="12"/>
            <w:tcBorders>
              <w:top w:val="double" w:sz="6" w:space="0" w:color="000000"/>
              <w:left w:val="double" w:sz="6" w:space="0" w:color="000000"/>
              <w:bottom w:val="single" w:sz="4" w:space="0" w:color="000000"/>
              <w:right w:val="doub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 w:eastAsia="黑体"/>
                <w:b/>
                <w:bCs/>
                <w:sz w:val="20"/>
                <w:szCs w:val="20"/>
              </w:rPr>
              <w:t>第二次期中绩效辅导谈话记录</w:t>
            </w:r>
          </w:p>
        </w:tc>
      </w:tr>
      <w:tr>
        <w:trPr>
          <w:trHeight w:val="1099" w:hRule="atLeast"/>
        </w:trPr>
        <w:tc>
          <w:tcPr>
            <w:tcW w:w="1160" w:type="dxa"/>
            <w:tcBorders>
              <w:left w:val="double" w:sz="6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 w:eastAsia="黑体"/>
                <w:b/>
                <w:bCs/>
                <w:sz w:val="20"/>
                <w:szCs w:val="20"/>
              </w:rPr>
              <w:t>自我评语</w:t>
            </w:r>
          </w:p>
        </w:tc>
        <w:tc>
          <w:tcPr>
            <w:tcW w:w="1336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6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  <w:t> </w:t>
            </w:r>
          </w:p>
        </w:tc>
      </w:tr>
      <w:tr>
        <w:trPr>
          <w:trHeight w:val="1099" w:hRule="atLeast"/>
        </w:trPr>
        <w:tc>
          <w:tcPr>
            <w:tcW w:w="1160" w:type="dxa"/>
            <w:tcBorders>
              <w:left w:val="double" w:sz="6" w:space="0" w:color="000000"/>
              <w:bottom w:val="double" w:sz="6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 w:eastAsia="黑体"/>
                <w:b/>
                <w:bCs/>
                <w:sz w:val="20"/>
                <w:szCs w:val="20"/>
              </w:rPr>
              <w:t>上级</w:t>
            </w: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  <w:br/>
            </w:r>
            <w:r>
              <w:rPr>
                <w:rFonts w:ascii="Arial" w:hAnsi="Arial" w:cs="Arial" w:eastAsia="黑体"/>
                <w:b/>
                <w:bCs/>
                <w:sz w:val="20"/>
                <w:szCs w:val="20"/>
              </w:rPr>
              <w:t>评语</w:t>
            </w:r>
          </w:p>
        </w:tc>
        <w:tc>
          <w:tcPr>
            <w:tcW w:w="13360" w:type="dxa"/>
            <w:gridSpan w:val="11"/>
            <w:tcBorders>
              <w:top w:val="single" w:sz="4" w:space="0" w:color="000000"/>
              <w:bottom w:val="double" w:sz="6" w:space="0" w:color="000000"/>
              <w:right w:val="double" w:sz="6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  <w:t> </w:t>
            </w:r>
          </w:p>
        </w:tc>
      </w:tr>
      <w:tr>
        <w:trPr>
          <w:trHeight w:val="495" w:hRule="atLeast"/>
        </w:trPr>
        <w:tc>
          <w:tcPr>
            <w:tcW w:w="14520" w:type="dxa"/>
            <w:gridSpan w:val="12"/>
            <w:tcBorders>
              <w:top w:val="double" w:sz="6" w:space="0" w:color="000000"/>
              <w:left w:val="double" w:sz="6" w:space="0" w:color="000000"/>
              <w:bottom w:val="single" w:sz="4" w:space="0" w:color="000000"/>
              <w:right w:val="doub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 w:eastAsia="黑体"/>
                <w:b/>
                <w:bCs/>
                <w:sz w:val="20"/>
                <w:szCs w:val="20"/>
              </w:rPr>
              <w:t>期末绩效评价谈话记录</w:t>
            </w:r>
          </w:p>
        </w:tc>
      </w:tr>
      <w:tr>
        <w:trPr>
          <w:trHeight w:val="1099" w:hRule="atLeast"/>
        </w:trPr>
        <w:tc>
          <w:tcPr>
            <w:tcW w:w="1160" w:type="dxa"/>
            <w:tcBorders>
              <w:left w:val="double" w:sz="6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 w:eastAsia="黑体"/>
                <w:b/>
                <w:bCs/>
                <w:sz w:val="20"/>
                <w:szCs w:val="20"/>
              </w:rPr>
              <w:t>自我</w:t>
            </w: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  <w:br/>
            </w:r>
            <w:r>
              <w:rPr>
                <w:rFonts w:ascii="Arial" w:hAnsi="Arial" w:cs="Arial" w:eastAsia="黑体"/>
                <w:b/>
                <w:bCs/>
                <w:sz w:val="20"/>
                <w:szCs w:val="20"/>
              </w:rPr>
              <w:t>评语</w:t>
            </w:r>
          </w:p>
        </w:tc>
        <w:tc>
          <w:tcPr>
            <w:tcW w:w="1336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6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  <w:t> </w:t>
            </w:r>
          </w:p>
        </w:tc>
      </w:tr>
      <w:tr>
        <w:trPr>
          <w:trHeight w:val="1099" w:hRule="atLeast"/>
        </w:trPr>
        <w:tc>
          <w:tcPr>
            <w:tcW w:w="1160" w:type="dxa"/>
            <w:tcBorders>
              <w:left w:val="double" w:sz="6" w:space="0" w:color="000000"/>
              <w:bottom w:val="double" w:sz="6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 w:eastAsia="黑体"/>
                <w:b/>
                <w:bCs/>
                <w:sz w:val="20"/>
                <w:szCs w:val="20"/>
              </w:rPr>
              <w:t>上级</w:t>
            </w: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  <w:br/>
            </w:r>
            <w:r>
              <w:rPr>
                <w:rFonts w:ascii="Arial" w:hAnsi="Arial" w:cs="Arial" w:eastAsia="黑体"/>
                <w:b/>
                <w:bCs/>
                <w:sz w:val="20"/>
                <w:szCs w:val="20"/>
              </w:rPr>
              <w:t>评语</w:t>
            </w:r>
          </w:p>
        </w:tc>
        <w:tc>
          <w:tcPr>
            <w:tcW w:w="13360" w:type="dxa"/>
            <w:gridSpan w:val="11"/>
            <w:tcBorders>
              <w:top w:val="single" w:sz="4" w:space="0" w:color="000000"/>
              <w:bottom w:val="double" w:sz="6" w:space="0" w:color="000000"/>
              <w:right w:val="double" w:sz="6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  <w:t> </w:t>
            </w:r>
          </w:p>
        </w:tc>
      </w:tr>
    </w:tbl>
    <w:p>
      <w:pPr>
        <w:pStyle w:val="Normal"/>
        <w:autoSpaceDE w:val="false"/>
        <w:spacing w:lineRule="exact" w:line="520" w:before="0" w:after="0"/>
        <w:jc w:val="both"/>
        <w:rPr>
          <w:rFonts w:ascii="Arial" w:hAnsi="Arial" w:eastAsia="仿宋_GB2312" w:cs="Arial"/>
          <w:sz w:val="28"/>
          <w:szCs w:val="28"/>
        </w:rPr>
      </w:pPr>
      <w:r>
        <w:rPr>
          <w:rFonts w:eastAsia="仿宋_GB2312" w:cs="Arial" w:ascii="Arial" w:hAnsi="Arial"/>
          <w:sz w:val="28"/>
          <w:szCs w:val="28"/>
        </w:rPr>
      </w:r>
      <w:r>
        <w:br w:type="page"/>
      </w:r>
    </w:p>
    <w:p>
      <w:pPr>
        <w:pStyle w:val="Normal"/>
        <w:autoSpaceDE w:val="false"/>
        <w:spacing w:lineRule="exact" w:line="520" w:before="0" w:after="0"/>
        <w:jc w:val="both"/>
        <w:rPr>
          <w:rFonts w:ascii="Arial" w:hAnsi="Arial" w:eastAsia="仿宋_GB2312" w:cs="Arial"/>
          <w:sz w:val="28"/>
          <w:szCs w:val="28"/>
        </w:rPr>
      </w:pPr>
      <w:r>
        <w:rPr>
          <w:rFonts w:ascii="Arial" w:hAnsi="Arial" w:cs="Arial" w:eastAsia="仿宋_GB2312"/>
          <w:sz w:val="28"/>
          <w:szCs w:val="28"/>
        </w:rPr>
        <w:t>附件二：生产作业部门员工个人绩效考核表</w:t>
      </w:r>
    </w:p>
    <w:tbl>
      <w:tblPr>
        <w:tblW w:w="14520" w:type="dxa"/>
        <w:jc w:val="left"/>
        <w:tblInd w:w="85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160"/>
        <w:gridCol w:w="1660"/>
        <w:gridCol w:w="1660"/>
        <w:gridCol w:w="1660"/>
        <w:gridCol w:w="1660"/>
        <w:gridCol w:w="620"/>
        <w:gridCol w:w="1660"/>
        <w:gridCol w:w="920"/>
        <w:gridCol w:w="920"/>
        <w:gridCol w:w="920"/>
        <w:gridCol w:w="920"/>
        <w:gridCol w:w="760"/>
      </w:tblGrid>
      <w:tr>
        <w:trPr>
          <w:trHeight w:val="420" w:hRule="atLeast"/>
        </w:trPr>
        <w:tc>
          <w:tcPr>
            <w:tcW w:w="1160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 w:eastAsia="黑体"/>
                <w:b/>
                <w:bCs/>
                <w:sz w:val="20"/>
                <w:szCs w:val="20"/>
              </w:rPr>
              <w:t>任职部门</w:t>
            </w:r>
          </w:p>
        </w:tc>
        <w:tc>
          <w:tcPr>
            <w:tcW w:w="1660" w:type="dxa"/>
            <w:tcBorders>
              <w:top w:val="double" w:sz="6" w:space="0" w:color="000000"/>
              <w:bottom w:val="doub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3320" w:type="dxa"/>
            <w:gridSpan w:val="2"/>
            <w:tcBorders>
              <w:top w:val="double" w:sz="6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 w:eastAsia="黑体"/>
                <w:b/>
                <w:bCs/>
                <w:sz w:val="20"/>
                <w:szCs w:val="20"/>
              </w:rPr>
              <w:t>任职者职务及姓名</w:t>
            </w:r>
          </w:p>
        </w:tc>
        <w:tc>
          <w:tcPr>
            <w:tcW w:w="1660" w:type="dxa"/>
            <w:tcBorders>
              <w:top w:val="double" w:sz="6" w:space="0" w:color="000000"/>
              <w:bottom w:val="doub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2280" w:type="dxa"/>
            <w:gridSpan w:val="2"/>
            <w:tcBorders>
              <w:top w:val="double" w:sz="6" w:space="0" w:color="000000"/>
              <w:bottom w:val="doub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 w:eastAsia="黑体"/>
                <w:b/>
                <w:bCs/>
                <w:sz w:val="20"/>
                <w:szCs w:val="20"/>
              </w:rPr>
              <w:t>评估者职务及姓名</w:t>
            </w:r>
          </w:p>
        </w:tc>
        <w:tc>
          <w:tcPr>
            <w:tcW w:w="920" w:type="dxa"/>
            <w:tcBorders>
              <w:top w:val="double" w:sz="6" w:space="0" w:color="000000"/>
              <w:bottom w:val="doub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920" w:type="dxa"/>
            <w:tcBorders>
              <w:top w:val="double" w:sz="6" w:space="0" w:color="000000"/>
              <w:bottom w:val="double" w:sz="6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2600" w:type="dxa"/>
            <w:gridSpan w:val="3"/>
            <w:tcBorders>
              <w:top w:val="double" w:sz="6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  <w:t> </w:t>
            </w:r>
          </w:p>
        </w:tc>
      </w:tr>
      <w:tr>
        <w:trPr>
          <w:trHeight w:val="180" w:hRule="atLeast"/>
        </w:trPr>
        <w:tc>
          <w:tcPr>
            <w:tcW w:w="1160" w:type="dxa"/>
            <w:tcBorders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1660" w:type="dxa"/>
            <w:tcBorders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eastAsia="黑体" w:cs="Arial" w:ascii="Arial" w:hAnsi="Arial"/>
                <w:sz w:val="20"/>
                <w:szCs w:val="20"/>
              </w:rPr>
            </w:r>
          </w:p>
        </w:tc>
        <w:tc>
          <w:tcPr>
            <w:tcW w:w="1660" w:type="dxa"/>
            <w:tcBorders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eastAsia="黑体" w:cs="Arial" w:ascii="Arial" w:hAnsi="Arial"/>
                <w:sz w:val="20"/>
                <w:szCs w:val="20"/>
              </w:rPr>
            </w:r>
          </w:p>
        </w:tc>
        <w:tc>
          <w:tcPr>
            <w:tcW w:w="1660" w:type="dxa"/>
            <w:tcBorders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eastAsia="黑体" w:cs="Arial" w:ascii="Arial" w:hAnsi="Arial"/>
                <w:sz w:val="20"/>
                <w:szCs w:val="20"/>
              </w:rPr>
            </w:r>
          </w:p>
        </w:tc>
        <w:tc>
          <w:tcPr>
            <w:tcW w:w="1660" w:type="dxa"/>
            <w:tcBorders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eastAsia="黑体" w:cs="Arial" w:ascii="Arial" w:hAnsi="Arial"/>
                <w:sz w:val="20"/>
                <w:szCs w:val="20"/>
              </w:rPr>
            </w:r>
          </w:p>
        </w:tc>
        <w:tc>
          <w:tcPr>
            <w:tcW w:w="620" w:type="dxa"/>
            <w:tcBorders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eastAsia="黑体" w:cs="Arial" w:ascii="Arial" w:hAnsi="Arial"/>
                <w:sz w:val="20"/>
                <w:szCs w:val="20"/>
              </w:rPr>
            </w:r>
          </w:p>
        </w:tc>
        <w:tc>
          <w:tcPr>
            <w:tcW w:w="1660" w:type="dxa"/>
            <w:tcBorders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eastAsia="黑体" w:cs="Arial" w:ascii="Arial" w:hAnsi="Arial"/>
                <w:sz w:val="20"/>
                <w:szCs w:val="20"/>
              </w:rPr>
            </w:r>
          </w:p>
        </w:tc>
        <w:tc>
          <w:tcPr>
            <w:tcW w:w="920" w:type="dxa"/>
            <w:tcBorders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eastAsia="黑体" w:cs="Arial" w:ascii="Arial" w:hAnsi="Arial"/>
                <w:sz w:val="20"/>
                <w:szCs w:val="20"/>
              </w:rPr>
            </w:r>
          </w:p>
        </w:tc>
        <w:tc>
          <w:tcPr>
            <w:tcW w:w="920" w:type="dxa"/>
            <w:tcBorders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eastAsia="黑体" w:cs="Arial" w:ascii="Arial" w:hAnsi="Arial"/>
                <w:sz w:val="20"/>
                <w:szCs w:val="20"/>
              </w:rPr>
            </w:r>
          </w:p>
        </w:tc>
        <w:tc>
          <w:tcPr>
            <w:tcW w:w="920" w:type="dxa"/>
            <w:tcBorders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eastAsia="黑体" w:cs="Arial" w:ascii="Arial" w:hAnsi="Arial"/>
                <w:sz w:val="20"/>
                <w:szCs w:val="20"/>
              </w:rPr>
            </w:r>
          </w:p>
        </w:tc>
        <w:tc>
          <w:tcPr>
            <w:tcW w:w="920" w:type="dxa"/>
            <w:tcBorders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eastAsia="黑体" w:cs="Arial" w:ascii="Arial" w:hAnsi="Arial"/>
                <w:sz w:val="20"/>
                <w:szCs w:val="20"/>
              </w:rPr>
            </w:r>
          </w:p>
        </w:tc>
        <w:tc>
          <w:tcPr>
            <w:tcW w:w="760" w:type="dxa"/>
            <w:tcBorders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eastAsia="黑体" w:cs="Arial" w:ascii="Arial" w:hAnsi="Arial"/>
                <w:sz w:val="20"/>
                <w:szCs w:val="20"/>
              </w:rPr>
            </w:r>
          </w:p>
        </w:tc>
      </w:tr>
      <w:tr>
        <w:trPr>
          <w:trHeight w:val="499" w:hRule="atLeast"/>
        </w:trPr>
        <w:tc>
          <w:tcPr>
            <w:tcW w:w="1160" w:type="dxa"/>
            <w:vMerge w:val="restart"/>
            <w:tcBorders>
              <w:top w:val="double" w:sz="6" w:space="0" w:color="000000"/>
              <w:left w:val="double" w:sz="6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 w:eastAsia="黑体"/>
                <w:b/>
                <w:bCs/>
                <w:sz w:val="20"/>
                <w:szCs w:val="20"/>
              </w:rPr>
              <w:t>考核角度</w:t>
            </w:r>
          </w:p>
        </w:tc>
        <w:tc>
          <w:tcPr>
            <w:tcW w:w="6640" w:type="dxa"/>
            <w:gridSpan w:val="4"/>
            <w:tcBorders>
              <w:top w:val="double" w:sz="6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 w:eastAsia="黑体"/>
                <w:b/>
                <w:bCs/>
                <w:sz w:val="20"/>
                <w:szCs w:val="20"/>
              </w:rPr>
              <w:t>评价参考标准</w:t>
            </w:r>
          </w:p>
        </w:tc>
        <w:tc>
          <w:tcPr>
            <w:tcW w:w="620" w:type="dxa"/>
            <w:vMerge w:val="restart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 w:eastAsia="黑体"/>
                <w:b/>
                <w:bCs/>
                <w:sz w:val="20"/>
                <w:szCs w:val="20"/>
              </w:rPr>
              <w:t>指标权重</w:t>
            </w:r>
          </w:p>
        </w:tc>
        <w:tc>
          <w:tcPr>
            <w:tcW w:w="1660" w:type="dxa"/>
            <w:vMerge w:val="restart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 w:eastAsia="黑体"/>
                <w:b/>
                <w:bCs/>
                <w:sz w:val="20"/>
                <w:szCs w:val="20"/>
              </w:rPr>
              <w:t>双方经讨论确定的参考指标</w:t>
            </w:r>
          </w:p>
        </w:tc>
        <w:tc>
          <w:tcPr>
            <w:tcW w:w="3680" w:type="dxa"/>
            <w:gridSpan w:val="4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  <w:t>4</w:t>
            </w:r>
            <w:r>
              <w:rPr>
                <w:rFonts w:ascii="Arial" w:hAnsi="Arial" w:cs="Arial" w:eastAsia="黑体"/>
                <w:b/>
                <w:bCs/>
                <w:sz w:val="20"/>
                <w:szCs w:val="20"/>
              </w:rPr>
              <w:t>分制对应指标值</w:t>
            </w:r>
          </w:p>
        </w:tc>
        <w:tc>
          <w:tcPr>
            <w:tcW w:w="760" w:type="dxa"/>
            <w:vMerge w:val="restart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doub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 w:eastAsia="黑体"/>
                <w:b/>
                <w:bCs/>
                <w:sz w:val="20"/>
                <w:szCs w:val="20"/>
              </w:rPr>
              <w:t>得分</w:t>
            </w:r>
          </w:p>
        </w:tc>
      </w:tr>
      <w:tr>
        <w:trPr>
          <w:trHeight w:val="499" w:hRule="atLeast"/>
        </w:trPr>
        <w:tc>
          <w:tcPr>
            <w:tcW w:w="1160" w:type="dxa"/>
            <w:vMerge w:val="continue"/>
            <w:tcBorders>
              <w:top w:val="double" w:sz="6" w:space="0" w:color="000000"/>
              <w:left w:val="double" w:sz="6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 w:eastAsia="黑体"/>
                <w:b/>
                <w:bCs/>
                <w:sz w:val="20"/>
                <w:szCs w:val="20"/>
              </w:rPr>
              <w:t>优秀</w:t>
            </w:r>
          </w:p>
        </w:tc>
        <w:tc>
          <w:tcPr>
            <w:tcW w:w="166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 w:eastAsia="黑体"/>
                <w:b/>
                <w:bCs/>
                <w:sz w:val="20"/>
                <w:szCs w:val="20"/>
              </w:rPr>
              <w:t>良好</w:t>
            </w:r>
          </w:p>
        </w:tc>
        <w:tc>
          <w:tcPr>
            <w:tcW w:w="166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 w:eastAsia="黑体"/>
                <w:b/>
                <w:bCs/>
                <w:sz w:val="20"/>
                <w:szCs w:val="20"/>
              </w:rPr>
              <w:t>称职</w:t>
            </w:r>
          </w:p>
        </w:tc>
        <w:tc>
          <w:tcPr>
            <w:tcW w:w="166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 w:eastAsia="黑体"/>
                <w:b/>
                <w:bCs/>
                <w:sz w:val="20"/>
                <w:szCs w:val="20"/>
              </w:rPr>
              <w:t>待改进</w:t>
            </w:r>
          </w:p>
        </w:tc>
        <w:tc>
          <w:tcPr>
            <w:tcW w:w="620" w:type="dxa"/>
            <w:vMerge w:val="continue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1660" w:type="dxa"/>
            <w:vMerge w:val="continue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9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  <w:t>1</w:t>
            </w:r>
            <w:r>
              <w:rPr>
                <w:rFonts w:ascii="Arial" w:hAnsi="Arial" w:cs="Arial" w:eastAsia="黑体"/>
                <w:b/>
                <w:bCs/>
                <w:sz w:val="20"/>
                <w:szCs w:val="20"/>
              </w:rPr>
              <w:t>分</w:t>
            </w: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  <w:br/>
            </w:r>
            <w:r>
              <w:rPr>
                <w:rFonts w:ascii="Arial" w:hAnsi="Arial" w:cs="Arial" w:eastAsia="黑体"/>
                <w:b/>
                <w:bCs/>
                <w:sz w:val="20"/>
                <w:szCs w:val="20"/>
              </w:rPr>
              <w:t>未达标</w:t>
            </w:r>
          </w:p>
        </w:tc>
        <w:tc>
          <w:tcPr>
            <w:tcW w:w="9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  <w:t>2</w:t>
            </w:r>
            <w:r>
              <w:rPr>
                <w:rFonts w:ascii="Arial" w:hAnsi="Arial" w:cs="Arial" w:eastAsia="黑体"/>
                <w:b/>
                <w:bCs/>
                <w:sz w:val="20"/>
                <w:szCs w:val="20"/>
              </w:rPr>
              <w:t>分</w:t>
            </w: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  <w:br/>
            </w:r>
            <w:r>
              <w:rPr>
                <w:rFonts w:ascii="Arial" w:hAnsi="Arial" w:cs="Arial" w:eastAsia="黑体"/>
                <w:b/>
                <w:bCs/>
                <w:sz w:val="20"/>
                <w:szCs w:val="20"/>
              </w:rPr>
              <w:t>部分达标</w:t>
            </w:r>
          </w:p>
        </w:tc>
        <w:tc>
          <w:tcPr>
            <w:tcW w:w="9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  <w:t>3</w:t>
            </w:r>
            <w:r>
              <w:rPr>
                <w:rFonts w:ascii="Arial" w:hAnsi="Arial" w:cs="Arial" w:eastAsia="黑体"/>
                <w:b/>
                <w:bCs/>
                <w:sz w:val="20"/>
                <w:szCs w:val="20"/>
              </w:rPr>
              <w:t>分</w:t>
            </w: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  <w:br/>
            </w:r>
            <w:r>
              <w:rPr>
                <w:rFonts w:ascii="Arial" w:hAnsi="Arial" w:cs="Arial" w:eastAsia="黑体"/>
                <w:b/>
                <w:bCs/>
                <w:sz w:val="20"/>
                <w:szCs w:val="20"/>
              </w:rPr>
              <w:t>达标</w:t>
            </w:r>
          </w:p>
        </w:tc>
        <w:tc>
          <w:tcPr>
            <w:tcW w:w="92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  <w:t>4</w:t>
            </w:r>
            <w:r>
              <w:rPr>
                <w:rFonts w:ascii="Arial" w:hAnsi="Arial" w:cs="Arial" w:eastAsia="黑体"/>
                <w:b/>
                <w:bCs/>
                <w:sz w:val="20"/>
                <w:szCs w:val="20"/>
              </w:rPr>
              <w:t>分</w:t>
            </w: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  <w:br/>
            </w:r>
            <w:r>
              <w:rPr>
                <w:rFonts w:ascii="Arial" w:hAnsi="Arial" w:cs="Arial" w:eastAsia="黑体"/>
                <w:b/>
                <w:bCs/>
                <w:sz w:val="20"/>
                <w:szCs w:val="20"/>
              </w:rPr>
              <w:t>超出预期</w:t>
            </w:r>
          </w:p>
        </w:tc>
        <w:tc>
          <w:tcPr>
            <w:tcW w:w="760" w:type="dxa"/>
            <w:vMerge w:val="continue"/>
            <w:tcBorders>
              <w:top w:val="double" w:sz="6" w:space="0" w:color="000000"/>
              <w:left w:val="single" w:sz="4" w:space="0" w:color="000000"/>
              <w:bottom w:val="single" w:sz="4" w:space="0" w:color="000000"/>
              <w:right w:val="double" w:sz="6" w:space="0" w:color="000000"/>
            </w:tcBorders>
            <w:shd w:fill="F2F2F2" w:val="clea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</w:r>
          </w:p>
        </w:tc>
      </w:tr>
      <w:tr>
        <w:trPr>
          <w:trHeight w:val="1002" w:hRule="atLeast"/>
        </w:trPr>
        <w:tc>
          <w:tcPr>
            <w:tcW w:w="1160" w:type="dxa"/>
            <w:tcBorders>
              <w:left w:val="doub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 w:eastAsia="黑体"/>
                <w:b/>
                <w:bCs/>
                <w:sz w:val="20"/>
                <w:szCs w:val="20"/>
              </w:rPr>
              <w:t>质量</w:t>
            </w:r>
          </w:p>
        </w:tc>
        <w:tc>
          <w:tcPr>
            <w:tcW w:w="16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ascii="Arial" w:hAnsi="Arial" w:cs="Arial" w:eastAsia="黑体"/>
                <w:sz w:val="20"/>
                <w:szCs w:val="20"/>
              </w:rPr>
              <w:t>工作完成质量卓越，可以作为典范向全公司表扬</w:t>
            </w:r>
          </w:p>
        </w:tc>
        <w:tc>
          <w:tcPr>
            <w:tcW w:w="1660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ascii="Arial" w:hAnsi="Arial" w:cs="Arial" w:eastAsia="黑体"/>
                <w:sz w:val="20"/>
                <w:szCs w:val="20"/>
              </w:rPr>
              <w:t>完成质量超出要求，值得表扬</w:t>
            </w:r>
          </w:p>
        </w:tc>
        <w:tc>
          <w:tcPr>
            <w:tcW w:w="1660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ascii="Arial" w:hAnsi="Arial" w:cs="Arial" w:eastAsia="黑体"/>
                <w:sz w:val="20"/>
                <w:szCs w:val="20"/>
              </w:rPr>
              <w:t>工作质量基本达到目标要求或修改后达到要求</w:t>
            </w:r>
          </w:p>
        </w:tc>
        <w:tc>
          <w:tcPr>
            <w:tcW w:w="1660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ascii="Arial" w:hAnsi="Arial" w:cs="Arial" w:eastAsia="黑体"/>
                <w:sz w:val="20"/>
                <w:szCs w:val="20"/>
              </w:rPr>
              <w:t>工作质量没有达到目标要求，需要继续改进</w:t>
            </w:r>
          </w:p>
        </w:tc>
        <w:tc>
          <w:tcPr>
            <w:tcW w:w="6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  <w:t>30%</w:t>
            </w:r>
          </w:p>
        </w:tc>
        <w:tc>
          <w:tcPr>
            <w:tcW w:w="166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eastAsia="黑体"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9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eastAsia="黑体"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9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eastAsia="黑体"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9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eastAsia="黑体"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9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eastAsia="黑体"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760" w:type="dxa"/>
            <w:tcBorders>
              <w:bottom w:val="single" w:sz="4" w:space="0" w:color="000000"/>
              <w:right w:val="doub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  <w:t> </w:t>
            </w:r>
          </w:p>
        </w:tc>
      </w:tr>
      <w:tr>
        <w:trPr>
          <w:trHeight w:val="1002" w:hRule="atLeast"/>
        </w:trPr>
        <w:tc>
          <w:tcPr>
            <w:tcW w:w="1160" w:type="dxa"/>
            <w:tcBorders>
              <w:left w:val="doub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 w:eastAsia="黑体"/>
                <w:b/>
                <w:bCs/>
                <w:sz w:val="20"/>
                <w:szCs w:val="20"/>
              </w:rPr>
              <w:t>数量</w:t>
            </w:r>
          </w:p>
        </w:tc>
        <w:tc>
          <w:tcPr>
            <w:tcW w:w="16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ascii="Arial" w:hAnsi="Arial" w:cs="Arial" w:eastAsia="黑体"/>
                <w:sz w:val="20"/>
                <w:szCs w:val="20"/>
              </w:rPr>
              <w:t>超额完成本职工作，还能完成根据情况变化增加的工作</w:t>
            </w:r>
          </w:p>
        </w:tc>
        <w:tc>
          <w:tcPr>
            <w:tcW w:w="1660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ascii="Arial" w:hAnsi="Arial" w:cs="Arial" w:eastAsia="黑体"/>
                <w:sz w:val="20"/>
                <w:szCs w:val="20"/>
              </w:rPr>
              <w:t>完成了规定的全部工作</w:t>
            </w:r>
          </w:p>
        </w:tc>
        <w:tc>
          <w:tcPr>
            <w:tcW w:w="1660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ascii="Arial" w:hAnsi="Arial" w:cs="Arial" w:eastAsia="黑体"/>
                <w:sz w:val="20"/>
                <w:szCs w:val="20"/>
              </w:rPr>
              <w:t>大部分完成了期初规定范围内的工作</w:t>
            </w:r>
          </w:p>
        </w:tc>
        <w:tc>
          <w:tcPr>
            <w:tcW w:w="1660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ascii="Arial" w:hAnsi="Arial" w:cs="Arial" w:eastAsia="黑体"/>
                <w:sz w:val="20"/>
                <w:szCs w:val="20"/>
              </w:rPr>
              <w:t>主要工作未能完成</w:t>
            </w:r>
          </w:p>
        </w:tc>
        <w:tc>
          <w:tcPr>
            <w:tcW w:w="6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  <w:t>40%</w:t>
            </w:r>
          </w:p>
        </w:tc>
        <w:tc>
          <w:tcPr>
            <w:tcW w:w="166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eastAsia="黑体"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9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eastAsia="黑体"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9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eastAsia="黑体"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9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eastAsia="黑体"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9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eastAsia="黑体"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760" w:type="dxa"/>
            <w:tcBorders>
              <w:bottom w:val="single" w:sz="4" w:space="0" w:color="000000"/>
              <w:right w:val="doub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  <w:t> </w:t>
            </w:r>
          </w:p>
        </w:tc>
      </w:tr>
      <w:tr>
        <w:trPr>
          <w:trHeight w:val="1002" w:hRule="atLeast"/>
        </w:trPr>
        <w:tc>
          <w:tcPr>
            <w:tcW w:w="1160" w:type="dxa"/>
            <w:tcBorders>
              <w:left w:val="doub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 w:eastAsia="黑体"/>
                <w:b/>
                <w:bCs/>
                <w:sz w:val="20"/>
                <w:szCs w:val="20"/>
              </w:rPr>
              <w:t>工作态度及团队协作</w:t>
            </w:r>
          </w:p>
        </w:tc>
        <w:tc>
          <w:tcPr>
            <w:tcW w:w="16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ascii="Arial" w:hAnsi="Arial" w:cs="Arial" w:eastAsia="黑体"/>
                <w:sz w:val="20"/>
                <w:szCs w:val="20"/>
              </w:rPr>
              <w:t>工作极其主动、积极认真，与团队成员通力协作</w:t>
            </w:r>
          </w:p>
        </w:tc>
        <w:tc>
          <w:tcPr>
            <w:tcW w:w="1660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ascii="Arial" w:hAnsi="Arial" w:cs="Arial" w:eastAsia="黑体"/>
                <w:sz w:val="20"/>
                <w:szCs w:val="20"/>
              </w:rPr>
              <w:t>工作主动、认真，与团队成功协作良好</w:t>
            </w:r>
          </w:p>
        </w:tc>
        <w:tc>
          <w:tcPr>
            <w:tcW w:w="1660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ascii="Arial" w:hAnsi="Arial" w:cs="Arial" w:eastAsia="黑体"/>
                <w:sz w:val="20"/>
                <w:szCs w:val="20"/>
              </w:rPr>
              <w:t>工作认真，与团队成员能基本完成配合</w:t>
            </w:r>
          </w:p>
        </w:tc>
        <w:tc>
          <w:tcPr>
            <w:tcW w:w="1660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ascii="Arial" w:hAnsi="Arial" w:cs="Arial" w:eastAsia="黑体"/>
                <w:sz w:val="20"/>
                <w:szCs w:val="20"/>
              </w:rPr>
              <w:t>工作不认真，与团队成员间配合不默契</w:t>
            </w:r>
          </w:p>
        </w:tc>
        <w:tc>
          <w:tcPr>
            <w:tcW w:w="6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  <w:t>20%</w:t>
            </w:r>
          </w:p>
        </w:tc>
        <w:tc>
          <w:tcPr>
            <w:tcW w:w="166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eastAsia="黑体"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9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eastAsia="黑体"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9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eastAsia="黑体"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9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eastAsia="黑体"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9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eastAsia="黑体"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760" w:type="dxa"/>
            <w:tcBorders>
              <w:bottom w:val="single" w:sz="4" w:space="0" w:color="000000"/>
              <w:right w:val="doub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  <w:t> </w:t>
            </w:r>
          </w:p>
        </w:tc>
      </w:tr>
      <w:tr>
        <w:trPr>
          <w:trHeight w:val="1002" w:hRule="atLeast"/>
        </w:trPr>
        <w:tc>
          <w:tcPr>
            <w:tcW w:w="1160" w:type="dxa"/>
            <w:tcBorders>
              <w:left w:val="double" w:sz="6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 w:eastAsia="黑体"/>
                <w:b/>
                <w:bCs/>
                <w:sz w:val="20"/>
                <w:szCs w:val="20"/>
              </w:rPr>
              <w:t>附加贡献</w:t>
            </w:r>
          </w:p>
        </w:tc>
        <w:tc>
          <w:tcPr>
            <w:tcW w:w="16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ascii="Arial" w:hAnsi="Arial" w:cs="Arial" w:eastAsia="黑体"/>
                <w:sz w:val="20"/>
                <w:szCs w:val="20"/>
              </w:rPr>
              <w:t>做出卓越业务创新或绩效改进，对公司经营做出显著的贡献</w:t>
            </w:r>
          </w:p>
        </w:tc>
        <w:tc>
          <w:tcPr>
            <w:tcW w:w="1660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ascii="Arial" w:hAnsi="Arial" w:cs="Arial" w:eastAsia="黑体"/>
                <w:sz w:val="20"/>
                <w:szCs w:val="20"/>
              </w:rPr>
              <w:t>在本职能领域内作出创新或额外贡献，对提高本职能工作有贡献</w:t>
            </w:r>
          </w:p>
        </w:tc>
        <w:tc>
          <w:tcPr>
            <w:tcW w:w="1660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ascii="Arial" w:hAnsi="Arial" w:cs="Arial" w:eastAsia="黑体"/>
                <w:sz w:val="20"/>
                <w:szCs w:val="20"/>
              </w:rPr>
              <w:t>无额外贡献或损失</w:t>
            </w:r>
          </w:p>
        </w:tc>
        <w:tc>
          <w:tcPr>
            <w:tcW w:w="1660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ascii="Arial" w:hAnsi="Arial" w:cs="Arial" w:eastAsia="黑体"/>
                <w:sz w:val="20"/>
                <w:szCs w:val="20"/>
              </w:rPr>
              <w:t>发生失误，为公司形象或财产带来损失</w:t>
            </w:r>
          </w:p>
        </w:tc>
        <w:tc>
          <w:tcPr>
            <w:tcW w:w="6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  <w:t>10%</w:t>
            </w:r>
          </w:p>
        </w:tc>
        <w:tc>
          <w:tcPr>
            <w:tcW w:w="166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eastAsia="黑体"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9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eastAsia="黑体"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9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eastAsia="黑体"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9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eastAsia="黑体"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920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eastAsia="黑体" w:cs="Arial" w:ascii="Arial" w:hAnsi="Arial"/>
                <w:sz w:val="20"/>
                <w:szCs w:val="20"/>
              </w:rPr>
              <w:t> </w:t>
            </w:r>
          </w:p>
        </w:tc>
        <w:tc>
          <w:tcPr>
            <w:tcW w:w="760" w:type="dxa"/>
            <w:tcBorders>
              <w:bottom w:val="single" w:sz="4" w:space="0" w:color="000000"/>
              <w:right w:val="doub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  <w:t> </w:t>
            </w:r>
          </w:p>
        </w:tc>
      </w:tr>
      <w:tr>
        <w:trPr>
          <w:trHeight w:val="499" w:hRule="atLeast"/>
        </w:trPr>
        <w:tc>
          <w:tcPr>
            <w:tcW w:w="13760" w:type="dxa"/>
            <w:gridSpan w:val="11"/>
            <w:tcBorders>
              <w:top w:val="single" w:sz="4" w:space="0" w:color="000000"/>
              <w:left w:val="double" w:sz="6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 w:eastAsia="黑体"/>
                <w:b/>
                <w:bCs/>
                <w:sz w:val="20"/>
                <w:szCs w:val="20"/>
              </w:rPr>
              <w:t>请评价者填写本期考核得分（∑各指标得分</w:t>
            </w: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  <w:t>*</w:t>
            </w:r>
            <w:r>
              <w:rPr>
                <w:rFonts w:ascii="Arial" w:hAnsi="Arial" w:cs="Arial" w:eastAsia="黑体"/>
                <w:b/>
                <w:bCs/>
                <w:sz w:val="20"/>
                <w:szCs w:val="20"/>
              </w:rPr>
              <w:t>指标权重）</w:t>
            </w:r>
          </w:p>
        </w:tc>
        <w:tc>
          <w:tcPr>
            <w:tcW w:w="760" w:type="dxa"/>
            <w:tcBorders>
              <w:bottom w:val="single" w:sz="4" w:space="0" w:color="000000"/>
              <w:right w:val="doub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  <w:t> </w:t>
            </w:r>
          </w:p>
        </w:tc>
      </w:tr>
      <w:tr>
        <w:trPr>
          <w:trHeight w:val="499" w:hRule="atLeast"/>
        </w:trPr>
        <w:tc>
          <w:tcPr>
            <w:tcW w:w="13760" w:type="dxa"/>
            <w:gridSpan w:val="11"/>
            <w:tcBorders>
              <w:top w:val="single" w:sz="4" w:space="0" w:color="000000"/>
              <w:left w:val="double" w:sz="6" w:space="0" w:color="000000"/>
              <w:bottom w:val="double" w:sz="6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 w:eastAsia="黑体"/>
                <w:b/>
                <w:bCs/>
                <w:sz w:val="20"/>
                <w:szCs w:val="20"/>
              </w:rPr>
              <w:t>请评价者填写本期考核结果（</w:t>
            </w: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  <w:t>A“</w:t>
            </w:r>
            <w:r>
              <w:rPr>
                <w:rFonts w:ascii="Arial" w:hAnsi="Arial" w:cs="Arial" w:eastAsia="黑体"/>
                <w:b/>
                <w:bCs/>
                <w:sz w:val="20"/>
                <w:szCs w:val="20"/>
              </w:rPr>
              <w:t>优秀”、</w:t>
            </w: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  <w:t>B“</w:t>
            </w:r>
            <w:r>
              <w:rPr>
                <w:rFonts w:ascii="Arial" w:hAnsi="Arial" w:cs="Arial" w:eastAsia="黑体"/>
                <w:b/>
                <w:bCs/>
                <w:sz w:val="20"/>
                <w:szCs w:val="20"/>
              </w:rPr>
              <w:t>良好”、</w:t>
            </w: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  <w:t>C“</w:t>
            </w:r>
            <w:r>
              <w:rPr>
                <w:rFonts w:ascii="Arial" w:hAnsi="Arial" w:cs="Arial" w:eastAsia="黑体"/>
                <w:b/>
                <w:bCs/>
                <w:sz w:val="20"/>
                <w:szCs w:val="20"/>
              </w:rPr>
              <w:t>称职”、</w:t>
            </w: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  <w:t>D“</w:t>
            </w:r>
            <w:r>
              <w:rPr>
                <w:rFonts w:ascii="Arial" w:hAnsi="Arial" w:cs="Arial" w:eastAsia="黑体"/>
                <w:b/>
                <w:bCs/>
                <w:sz w:val="20"/>
                <w:szCs w:val="20"/>
              </w:rPr>
              <w:t>待改进”）</w:t>
            </w:r>
          </w:p>
        </w:tc>
        <w:tc>
          <w:tcPr>
            <w:tcW w:w="760" w:type="dxa"/>
            <w:tcBorders>
              <w:bottom w:val="double" w:sz="6" w:space="0" w:color="000000"/>
              <w:right w:val="doub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  <w:t> </w:t>
            </w:r>
          </w:p>
        </w:tc>
      </w:tr>
      <w:tr>
        <w:trPr>
          <w:trHeight w:val="270" w:hRule="atLeast"/>
        </w:trPr>
        <w:tc>
          <w:tcPr>
            <w:tcW w:w="1160" w:type="dxa"/>
            <w:tcBorders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1660" w:type="dxa"/>
            <w:tcBorders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eastAsia="黑体" w:cs="Arial" w:ascii="Arial" w:hAnsi="Arial"/>
                <w:sz w:val="20"/>
                <w:szCs w:val="20"/>
              </w:rPr>
            </w:r>
          </w:p>
        </w:tc>
        <w:tc>
          <w:tcPr>
            <w:tcW w:w="1660" w:type="dxa"/>
            <w:tcBorders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eastAsia="黑体" w:cs="Arial" w:ascii="Arial" w:hAnsi="Arial"/>
                <w:sz w:val="20"/>
                <w:szCs w:val="20"/>
              </w:rPr>
            </w:r>
          </w:p>
        </w:tc>
        <w:tc>
          <w:tcPr>
            <w:tcW w:w="1660" w:type="dxa"/>
            <w:tcBorders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eastAsia="黑体" w:cs="Arial" w:ascii="Arial" w:hAnsi="Arial"/>
                <w:sz w:val="20"/>
                <w:szCs w:val="20"/>
              </w:rPr>
            </w:r>
          </w:p>
        </w:tc>
        <w:tc>
          <w:tcPr>
            <w:tcW w:w="1660" w:type="dxa"/>
            <w:tcBorders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eastAsia="黑体" w:cs="Arial" w:ascii="Arial" w:hAnsi="Arial"/>
                <w:sz w:val="20"/>
                <w:szCs w:val="20"/>
              </w:rPr>
            </w:r>
          </w:p>
        </w:tc>
        <w:tc>
          <w:tcPr>
            <w:tcW w:w="620" w:type="dxa"/>
            <w:tcBorders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eastAsia="黑体" w:cs="Arial" w:ascii="Arial" w:hAnsi="Arial"/>
                <w:sz w:val="20"/>
                <w:szCs w:val="20"/>
              </w:rPr>
            </w:r>
          </w:p>
        </w:tc>
        <w:tc>
          <w:tcPr>
            <w:tcW w:w="1660" w:type="dxa"/>
            <w:tcBorders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eastAsia="黑体" w:cs="Arial" w:ascii="Arial" w:hAnsi="Arial"/>
                <w:sz w:val="20"/>
                <w:szCs w:val="20"/>
              </w:rPr>
            </w:r>
          </w:p>
        </w:tc>
        <w:tc>
          <w:tcPr>
            <w:tcW w:w="920" w:type="dxa"/>
            <w:tcBorders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eastAsia="黑体" w:cs="Arial" w:ascii="Arial" w:hAnsi="Arial"/>
                <w:sz w:val="20"/>
                <w:szCs w:val="20"/>
              </w:rPr>
            </w:r>
          </w:p>
        </w:tc>
        <w:tc>
          <w:tcPr>
            <w:tcW w:w="920" w:type="dxa"/>
            <w:tcBorders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eastAsia="黑体" w:cs="Arial" w:ascii="Arial" w:hAnsi="Arial"/>
                <w:sz w:val="20"/>
                <w:szCs w:val="20"/>
              </w:rPr>
            </w:r>
          </w:p>
        </w:tc>
        <w:tc>
          <w:tcPr>
            <w:tcW w:w="920" w:type="dxa"/>
            <w:tcBorders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eastAsia="黑体" w:cs="Arial" w:ascii="Arial" w:hAnsi="Arial"/>
                <w:sz w:val="20"/>
                <w:szCs w:val="20"/>
              </w:rPr>
            </w:r>
          </w:p>
        </w:tc>
        <w:tc>
          <w:tcPr>
            <w:tcW w:w="920" w:type="dxa"/>
            <w:tcBorders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eastAsia="黑体" w:cs="Arial" w:ascii="Arial" w:hAnsi="Arial"/>
                <w:sz w:val="20"/>
                <w:szCs w:val="20"/>
              </w:rPr>
            </w:r>
          </w:p>
        </w:tc>
        <w:tc>
          <w:tcPr>
            <w:tcW w:w="760" w:type="dxa"/>
            <w:tcBorders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Arial" w:hAnsi="Arial" w:eastAsia="黑体" w:cs="Arial"/>
                <w:sz w:val="20"/>
                <w:szCs w:val="20"/>
              </w:rPr>
            </w:pPr>
            <w:r>
              <w:rPr>
                <w:rFonts w:eastAsia="黑体" w:cs="Arial" w:ascii="Arial" w:hAnsi="Arial"/>
                <w:sz w:val="20"/>
                <w:szCs w:val="20"/>
              </w:rPr>
            </w:r>
          </w:p>
        </w:tc>
      </w:tr>
      <w:tr>
        <w:trPr>
          <w:trHeight w:val="462" w:hRule="atLeast"/>
        </w:trPr>
        <w:tc>
          <w:tcPr>
            <w:tcW w:w="14520" w:type="dxa"/>
            <w:gridSpan w:val="12"/>
            <w:tcBorders>
              <w:top w:val="double" w:sz="6" w:space="0" w:color="000000"/>
              <w:left w:val="double" w:sz="6" w:space="0" w:color="000000"/>
              <w:bottom w:val="single" w:sz="4" w:space="0" w:color="000000"/>
              <w:right w:val="doub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 w:eastAsia="黑体"/>
                <w:b/>
                <w:bCs/>
                <w:sz w:val="20"/>
                <w:szCs w:val="20"/>
              </w:rPr>
              <w:t>期初目标设定确认</w:t>
            </w:r>
          </w:p>
        </w:tc>
      </w:tr>
      <w:tr>
        <w:trPr>
          <w:trHeight w:val="462" w:hRule="atLeast"/>
        </w:trPr>
        <w:tc>
          <w:tcPr>
            <w:tcW w:w="1160" w:type="dxa"/>
            <w:tcBorders>
              <w:top w:val="single" w:sz="4" w:space="0" w:color="000000"/>
              <w:left w:val="double" w:sz="6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 w:eastAsia="黑体"/>
                <w:b/>
                <w:bCs/>
                <w:sz w:val="20"/>
                <w:szCs w:val="20"/>
              </w:rPr>
              <w:t>本人签名</w:t>
            </w:r>
          </w:p>
        </w:tc>
        <w:tc>
          <w:tcPr>
            <w:tcW w:w="7260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66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2760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 w:eastAsia="黑体"/>
                <w:b/>
                <w:bCs/>
                <w:sz w:val="20"/>
                <w:szCs w:val="20"/>
              </w:rPr>
              <w:t>评估者签名</w:t>
            </w:r>
          </w:p>
        </w:tc>
        <w:tc>
          <w:tcPr>
            <w:tcW w:w="1680" w:type="dxa"/>
            <w:gridSpan w:val="2"/>
            <w:tcBorders>
              <w:top w:val="single" w:sz="4" w:space="0" w:color="000000"/>
              <w:bottom w:val="single" w:sz="4" w:space="0" w:color="000000"/>
              <w:right w:val="doub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  <w:t> </w:t>
            </w:r>
          </w:p>
        </w:tc>
      </w:tr>
      <w:tr>
        <w:trPr>
          <w:trHeight w:val="499" w:hRule="atLeast"/>
        </w:trPr>
        <w:tc>
          <w:tcPr>
            <w:tcW w:w="1160" w:type="dxa"/>
            <w:tcBorders>
              <w:top w:val="single" w:sz="4" w:space="0" w:color="000000"/>
              <w:left w:val="double" w:sz="6" w:space="0" w:color="000000"/>
              <w:bottom w:val="double" w:sz="6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 w:eastAsia="黑体"/>
                <w:b/>
                <w:bCs/>
                <w:sz w:val="20"/>
                <w:szCs w:val="20"/>
              </w:rPr>
              <w:t>确认日期</w:t>
            </w:r>
          </w:p>
        </w:tc>
        <w:tc>
          <w:tcPr>
            <w:tcW w:w="7260" w:type="dxa"/>
            <w:gridSpan w:val="5"/>
            <w:tcBorders>
              <w:top w:val="single" w:sz="4" w:space="0" w:color="000000"/>
              <w:left w:val="single" w:sz="4" w:space="0" w:color="000000"/>
              <w:bottom w:val="double" w:sz="6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1660" w:type="dxa"/>
            <w:tcBorders>
              <w:bottom w:val="double" w:sz="6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  <w:t> </w:t>
            </w:r>
          </w:p>
        </w:tc>
        <w:tc>
          <w:tcPr>
            <w:tcW w:w="2760" w:type="dxa"/>
            <w:gridSpan w:val="3"/>
            <w:tcBorders>
              <w:top w:val="single" w:sz="4" w:space="0" w:color="000000"/>
              <w:bottom w:val="double" w:sz="6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 w:eastAsia="黑体"/>
                <w:b/>
                <w:bCs/>
                <w:sz w:val="20"/>
                <w:szCs w:val="20"/>
              </w:rPr>
              <w:t>确认日期</w:t>
            </w:r>
          </w:p>
        </w:tc>
        <w:tc>
          <w:tcPr>
            <w:tcW w:w="1680" w:type="dxa"/>
            <w:gridSpan w:val="2"/>
            <w:tcBorders>
              <w:top w:val="single" w:sz="4" w:space="0" w:color="000000"/>
              <w:bottom w:val="double" w:sz="6" w:space="0" w:color="000000"/>
              <w:right w:val="doub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  <w:t> </w:t>
            </w:r>
          </w:p>
        </w:tc>
      </w:tr>
      <w:tr>
        <w:trPr>
          <w:trHeight w:val="270" w:hRule="atLeast"/>
        </w:trPr>
        <w:tc>
          <w:tcPr>
            <w:tcW w:w="1160" w:type="dxa"/>
            <w:tcBorders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1660" w:type="dxa"/>
            <w:tcBorders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1660" w:type="dxa"/>
            <w:tcBorders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1660" w:type="dxa"/>
            <w:tcBorders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1660" w:type="dxa"/>
            <w:tcBorders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620" w:type="dxa"/>
            <w:tcBorders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1660" w:type="dxa"/>
            <w:tcBorders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920" w:type="dxa"/>
            <w:tcBorders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920" w:type="dxa"/>
            <w:tcBorders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920" w:type="dxa"/>
            <w:tcBorders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920" w:type="dxa"/>
            <w:tcBorders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</w:r>
          </w:p>
        </w:tc>
        <w:tc>
          <w:tcPr>
            <w:tcW w:w="760" w:type="dxa"/>
            <w:tcBorders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</w:r>
          </w:p>
        </w:tc>
      </w:tr>
      <w:tr>
        <w:trPr>
          <w:trHeight w:val="462" w:hRule="atLeast"/>
        </w:trPr>
        <w:tc>
          <w:tcPr>
            <w:tcW w:w="14520" w:type="dxa"/>
            <w:gridSpan w:val="12"/>
            <w:tcBorders>
              <w:top w:val="double" w:sz="6" w:space="0" w:color="000000"/>
              <w:left w:val="double" w:sz="6" w:space="0" w:color="000000"/>
              <w:bottom w:val="single" w:sz="4" w:space="0" w:color="000000"/>
              <w:right w:val="doub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 w:eastAsia="黑体"/>
                <w:b/>
                <w:bCs/>
                <w:sz w:val="20"/>
                <w:szCs w:val="20"/>
              </w:rPr>
              <w:t>第一次期中绩效辅导谈话记录</w:t>
            </w:r>
          </w:p>
        </w:tc>
      </w:tr>
      <w:tr>
        <w:trPr>
          <w:trHeight w:val="1099" w:hRule="atLeast"/>
        </w:trPr>
        <w:tc>
          <w:tcPr>
            <w:tcW w:w="1160" w:type="dxa"/>
            <w:tcBorders>
              <w:left w:val="double" w:sz="6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 w:eastAsia="黑体"/>
                <w:b/>
                <w:bCs/>
                <w:sz w:val="20"/>
                <w:szCs w:val="20"/>
              </w:rPr>
              <w:t>自我</w:t>
            </w: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  <w:br/>
            </w:r>
            <w:r>
              <w:rPr>
                <w:rFonts w:ascii="Arial" w:hAnsi="Arial" w:cs="Arial" w:eastAsia="黑体"/>
                <w:b/>
                <w:bCs/>
                <w:sz w:val="20"/>
                <w:szCs w:val="20"/>
              </w:rPr>
              <w:t>评语</w:t>
            </w:r>
          </w:p>
        </w:tc>
        <w:tc>
          <w:tcPr>
            <w:tcW w:w="1336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6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  <w:t> </w:t>
            </w:r>
          </w:p>
        </w:tc>
      </w:tr>
      <w:tr>
        <w:trPr>
          <w:trHeight w:val="1099" w:hRule="atLeast"/>
        </w:trPr>
        <w:tc>
          <w:tcPr>
            <w:tcW w:w="1160" w:type="dxa"/>
            <w:tcBorders>
              <w:left w:val="double" w:sz="6" w:space="0" w:color="000000"/>
              <w:bottom w:val="double" w:sz="6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 w:eastAsia="黑体"/>
                <w:b/>
                <w:bCs/>
                <w:sz w:val="20"/>
                <w:szCs w:val="20"/>
              </w:rPr>
              <w:t>上级</w:t>
            </w: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  <w:br/>
            </w:r>
            <w:r>
              <w:rPr>
                <w:rFonts w:ascii="Arial" w:hAnsi="Arial" w:cs="Arial" w:eastAsia="黑体"/>
                <w:b/>
                <w:bCs/>
                <w:sz w:val="20"/>
                <w:szCs w:val="20"/>
              </w:rPr>
              <w:t>评语</w:t>
            </w:r>
          </w:p>
        </w:tc>
        <w:tc>
          <w:tcPr>
            <w:tcW w:w="13360" w:type="dxa"/>
            <w:gridSpan w:val="11"/>
            <w:tcBorders>
              <w:top w:val="single" w:sz="4" w:space="0" w:color="000000"/>
              <w:bottom w:val="double" w:sz="6" w:space="0" w:color="000000"/>
              <w:right w:val="double" w:sz="6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  <w:t> </w:t>
            </w:r>
          </w:p>
        </w:tc>
      </w:tr>
      <w:tr>
        <w:trPr>
          <w:trHeight w:val="555" w:hRule="atLeast"/>
        </w:trPr>
        <w:tc>
          <w:tcPr>
            <w:tcW w:w="14520" w:type="dxa"/>
            <w:gridSpan w:val="12"/>
            <w:tcBorders>
              <w:top w:val="double" w:sz="6" w:space="0" w:color="000000"/>
              <w:left w:val="double" w:sz="6" w:space="0" w:color="000000"/>
              <w:bottom w:val="single" w:sz="4" w:space="0" w:color="000000"/>
              <w:right w:val="doub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 w:eastAsia="黑体"/>
                <w:b/>
                <w:bCs/>
                <w:sz w:val="20"/>
                <w:szCs w:val="20"/>
              </w:rPr>
              <w:t>第二次期中绩效辅导谈话记录</w:t>
            </w:r>
          </w:p>
        </w:tc>
      </w:tr>
      <w:tr>
        <w:trPr>
          <w:trHeight w:val="1099" w:hRule="atLeast"/>
        </w:trPr>
        <w:tc>
          <w:tcPr>
            <w:tcW w:w="1160" w:type="dxa"/>
            <w:tcBorders>
              <w:left w:val="double" w:sz="6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 w:eastAsia="黑体"/>
                <w:b/>
                <w:bCs/>
                <w:sz w:val="20"/>
                <w:szCs w:val="20"/>
              </w:rPr>
              <w:t>自我评语</w:t>
            </w:r>
          </w:p>
        </w:tc>
        <w:tc>
          <w:tcPr>
            <w:tcW w:w="1336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6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  <w:t> </w:t>
            </w:r>
          </w:p>
        </w:tc>
      </w:tr>
      <w:tr>
        <w:trPr>
          <w:trHeight w:val="1099" w:hRule="atLeast"/>
        </w:trPr>
        <w:tc>
          <w:tcPr>
            <w:tcW w:w="1160" w:type="dxa"/>
            <w:tcBorders>
              <w:left w:val="double" w:sz="6" w:space="0" w:color="000000"/>
              <w:bottom w:val="double" w:sz="6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 w:eastAsia="黑体"/>
                <w:b/>
                <w:bCs/>
                <w:sz w:val="20"/>
                <w:szCs w:val="20"/>
              </w:rPr>
              <w:t>上级</w:t>
            </w: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  <w:br/>
            </w:r>
            <w:r>
              <w:rPr>
                <w:rFonts w:ascii="Arial" w:hAnsi="Arial" w:cs="Arial" w:eastAsia="黑体"/>
                <w:b/>
                <w:bCs/>
                <w:sz w:val="20"/>
                <w:szCs w:val="20"/>
              </w:rPr>
              <w:t>评语</w:t>
            </w:r>
          </w:p>
        </w:tc>
        <w:tc>
          <w:tcPr>
            <w:tcW w:w="13360" w:type="dxa"/>
            <w:gridSpan w:val="11"/>
            <w:tcBorders>
              <w:top w:val="single" w:sz="4" w:space="0" w:color="000000"/>
              <w:bottom w:val="double" w:sz="6" w:space="0" w:color="000000"/>
              <w:right w:val="double" w:sz="6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  <w:t> </w:t>
            </w:r>
          </w:p>
        </w:tc>
      </w:tr>
      <w:tr>
        <w:trPr>
          <w:trHeight w:val="495" w:hRule="atLeast"/>
        </w:trPr>
        <w:tc>
          <w:tcPr>
            <w:tcW w:w="14520" w:type="dxa"/>
            <w:gridSpan w:val="12"/>
            <w:tcBorders>
              <w:top w:val="double" w:sz="6" w:space="0" w:color="000000"/>
              <w:left w:val="double" w:sz="6" w:space="0" w:color="000000"/>
              <w:bottom w:val="single" w:sz="4" w:space="0" w:color="000000"/>
              <w:right w:val="double" w:sz="6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 w:eastAsia="黑体"/>
                <w:b/>
                <w:bCs/>
                <w:sz w:val="20"/>
                <w:szCs w:val="20"/>
              </w:rPr>
              <w:t>期末绩效评价谈话记录</w:t>
            </w:r>
          </w:p>
        </w:tc>
      </w:tr>
      <w:tr>
        <w:trPr>
          <w:trHeight w:val="1099" w:hRule="atLeast"/>
        </w:trPr>
        <w:tc>
          <w:tcPr>
            <w:tcW w:w="1160" w:type="dxa"/>
            <w:tcBorders>
              <w:left w:val="double" w:sz="6" w:space="0" w:color="000000"/>
              <w:bottom w:val="single" w:sz="4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 w:eastAsia="黑体"/>
                <w:b/>
                <w:bCs/>
                <w:sz w:val="20"/>
                <w:szCs w:val="20"/>
              </w:rPr>
              <w:t>自我</w:t>
            </w: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  <w:br/>
            </w:r>
            <w:r>
              <w:rPr>
                <w:rFonts w:ascii="Arial" w:hAnsi="Arial" w:cs="Arial" w:eastAsia="黑体"/>
                <w:b/>
                <w:bCs/>
                <w:sz w:val="20"/>
                <w:szCs w:val="20"/>
              </w:rPr>
              <w:t>评语</w:t>
            </w:r>
          </w:p>
        </w:tc>
        <w:tc>
          <w:tcPr>
            <w:tcW w:w="13360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double" w:sz="6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  <w:t> </w:t>
            </w:r>
          </w:p>
        </w:tc>
      </w:tr>
      <w:tr>
        <w:trPr>
          <w:trHeight w:val="1099" w:hRule="atLeast"/>
        </w:trPr>
        <w:tc>
          <w:tcPr>
            <w:tcW w:w="1160" w:type="dxa"/>
            <w:tcBorders>
              <w:left w:val="double" w:sz="6" w:space="0" w:color="000000"/>
              <w:bottom w:val="double" w:sz="6" w:space="0" w:color="000000"/>
              <w:right w:val="single" w:sz="4" w:space="0" w:color="000000"/>
            </w:tcBorders>
            <w:shd w:fill="F2F2F2" w:val="clea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 w:eastAsia="黑体"/>
                <w:b/>
                <w:bCs/>
                <w:sz w:val="20"/>
                <w:szCs w:val="20"/>
              </w:rPr>
              <w:t>上级</w:t>
            </w: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  <w:br/>
            </w:r>
            <w:r>
              <w:rPr>
                <w:rFonts w:ascii="Arial" w:hAnsi="Arial" w:cs="Arial" w:eastAsia="黑体"/>
                <w:b/>
                <w:bCs/>
                <w:sz w:val="20"/>
                <w:szCs w:val="20"/>
              </w:rPr>
              <w:t>评语</w:t>
            </w:r>
          </w:p>
        </w:tc>
        <w:tc>
          <w:tcPr>
            <w:tcW w:w="13360" w:type="dxa"/>
            <w:gridSpan w:val="11"/>
            <w:tcBorders>
              <w:top w:val="single" w:sz="4" w:space="0" w:color="000000"/>
              <w:bottom w:val="double" w:sz="6" w:space="0" w:color="000000"/>
              <w:right w:val="double" w:sz="6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Arial" w:hAnsi="Arial" w:eastAsia="黑体" w:cs="Arial"/>
                <w:b/>
                <w:bCs/>
                <w:sz w:val="20"/>
                <w:szCs w:val="20"/>
              </w:rPr>
            </w:pPr>
            <w:r>
              <w:rPr>
                <w:rFonts w:eastAsia="黑体" w:cs="Arial" w:ascii="Arial" w:hAnsi="Arial"/>
                <w:b/>
                <w:bCs/>
                <w:sz w:val="20"/>
                <w:szCs w:val="20"/>
              </w:rPr>
              <w:t> </w:t>
            </w:r>
          </w:p>
        </w:tc>
      </w:tr>
    </w:tbl>
    <w:p>
      <w:pPr>
        <w:pStyle w:val="Normal"/>
        <w:autoSpaceDE w:val="false"/>
        <w:spacing w:lineRule="exact" w:line="520" w:before="0" w:after="0"/>
        <w:jc w:val="both"/>
        <w:rPr>
          <w:rFonts w:ascii="Arial" w:hAnsi="Arial" w:eastAsia="仿宋_GB2312" w:cs="Arial"/>
          <w:sz w:val="28"/>
          <w:szCs w:val="28"/>
        </w:rPr>
      </w:pPr>
      <w:r>
        <w:rPr>
          <w:rFonts w:eastAsia="仿宋_GB2312" w:cs="Arial" w:ascii="Arial" w:hAnsi="Arial"/>
          <w:sz w:val="28"/>
          <w:szCs w:val="28"/>
        </w:rPr>
      </w:r>
    </w:p>
    <w:p>
      <w:pPr>
        <w:pStyle w:val="Normal"/>
        <w:autoSpaceDE w:val="false"/>
        <w:spacing w:lineRule="exact" w:line="520" w:before="0" w:after="0"/>
        <w:jc w:val="both"/>
        <w:rPr>
          <w:rFonts w:ascii="Arial" w:hAnsi="Arial" w:eastAsia="仿宋_GB2312" w:cs="Arial"/>
          <w:sz w:val="28"/>
          <w:szCs w:val="28"/>
        </w:rPr>
      </w:pPr>
      <w:r>
        <w:rPr>
          <w:rFonts w:eastAsia="仿宋_GB2312" w:cs="Arial" w:ascii="Arial" w:hAnsi="Arial"/>
          <w:sz w:val="28"/>
          <w:szCs w:val="28"/>
        </w:rPr>
      </w:r>
    </w:p>
    <w:sectPr>
      <w:type w:val="nextPage"/>
      <w:pgSz w:orient="landscape" w:w="16838" w:h="11906"/>
      <w:pgMar w:left="1440" w:right="1440" w:gutter="0" w:header="0" w:top="1800" w:footer="0" w:bottom="180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swiss"/>
    <w:pitch w:val="default"/>
  </w:font>
  <w:font w:name="Tahoma">
    <w:charset w:val="00"/>
    <w:family w:val="swiss"/>
    <w:pitch w:val="default"/>
  </w:font>
  <w:font w:name="Liberation Sans">
    <w:altName w:val="Arial"/>
    <w:charset w:val="00"/>
    <w:family w:val="swiss"/>
    <w:pitch w:val="variable"/>
  </w:font>
  <w:font w:name="华文仿宋">
    <w:charset w:val="86"/>
    <w:family w:val="auto"/>
    <w:pitch w:val="default"/>
  </w:font>
  <w:font w:name="Arial">
    <w:charset w:val="01"/>
    <w:family w:val="swiss"/>
    <w:pitch w:val="default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宋体" w:cs="黑体"/>
      <w:color w:val="auto"/>
      <w:sz w:val="22"/>
      <w:szCs w:val="22"/>
      <w:lang w:val="en-US" w:eastAsia="zh-CN" w:bidi="ar-SA"/>
    </w:rPr>
  </w:style>
  <w:style w:type="character" w:styleId="Style14">
    <w:name w:val="默认段落字体"/>
    <w:qFormat/>
    <w:rPr/>
  </w:style>
  <w:style w:type="character" w:styleId="Char">
    <w:name w:val="文档结构图 Char"/>
    <w:basedOn w:val="Style14"/>
    <w:qFormat/>
    <w:rPr>
      <w:rFonts w:ascii="Tahoma" w:hAnsi="Tahoma" w:cs="Tahoma"/>
      <w:kern w:val="0"/>
      <w:sz w:val="16"/>
      <w:szCs w:val="16"/>
    </w:rPr>
  </w:style>
  <w:style w:type="character" w:styleId="BalloonTextChar">
    <w:name w:val="Balloon Text Char"/>
    <w:basedOn w:val="Style14"/>
    <w:qFormat/>
    <w:rPr>
      <w:kern w:val="0"/>
      <w:sz w:val="16"/>
      <w:szCs w:val="16"/>
    </w:rPr>
  </w:style>
  <w:style w:type="character" w:styleId="FooterChar">
    <w:name w:val="Footer Char"/>
    <w:basedOn w:val="Style14"/>
    <w:qFormat/>
    <w:rPr>
      <w:sz w:val="18"/>
      <w:szCs w:val="18"/>
    </w:rPr>
  </w:style>
  <w:style w:type="character" w:styleId="HeaderChar">
    <w:name w:val="Header Char"/>
    <w:basedOn w:val="Style14"/>
    <w:qFormat/>
    <w:rPr>
      <w:sz w:val="18"/>
      <w:szCs w:val="18"/>
    </w:rPr>
  </w:style>
  <w:style w:type="character" w:styleId="DocumentMapChar">
    <w:name w:val="Document Map Char"/>
    <w:basedOn w:val="Style14"/>
    <w:qFormat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</w:pPr>
    <w:rPr>
      <w:sz w:val="18"/>
      <w:szCs w:val="18"/>
    </w:rPr>
  </w:style>
  <w:style w:type="paragraph" w:styleId="Style15">
    <w:name w:val="批注框文本"/>
    <w:basedOn w:val="Normal"/>
    <w:qFormat/>
    <w:pPr>
      <w:spacing w:lineRule="auto" w:line="240" w:before="0" w:after="0"/>
    </w:pPr>
    <w:rPr>
      <w:kern w:val="0"/>
      <w:sz w:val="16"/>
      <w:szCs w:val="16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Style16">
    <w:name w:val="文档结构图"/>
    <w:basedOn w:val="Normal"/>
    <w:qFormat/>
    <w:pPr/>
    <w:rPr>
      <w:rFonts w:ascii="Tahoma" w:hAnsi="Tahoma" w:cs="Tahoma"/>
      <w:sz w:val="16"/>
      <w:szCs w:val="16"/>
    </w:rPr>
  </w:style>
  <w:style w:type="paragraph" w:styleId="Style17">
    <w:name w:val="批注文字"/>
    <w:basedOn w:val="Normal"/>
    <w:qFormat/>
    <w:pPr>
      <w:jc w:val="left"/>
    </w:pPr>
    <w:rPr/>
  </w:style>
  <w:style w:type="paragraph" w:styleId="DocumentMap1">
    <w:name w:val="Document Map1"/>
    <w:basedOn w:val="Normal"/>
    <w:qFormat/>
    <w:pPr>
      <w:spacing w:lineRule="auto" w:line="240" w:before="0" w:after="0"/>
    </w:pPr>
    <w:rPr>
      <w:rFonts w:ascii="Tahoma" w:hAnsi="Tahoma" w:cs="Tahoma"/>
      <w:kern w:val="0"/>
      <w:sz w:val="16"/>
      <w:szCs w:val="16"/>
    </w:rPr>
  </w:style>
  <w:style w:type="paragraph" w:styleId="ListParagraph">
    <w:name w:val="List Paragraph"/>
    <w:basedOn w:val="Normal"/>
    <w:qFormat/>
    <w:pPr>
      <w:kinsoku w:val="false"/>
      <w:autoSpaceDE w:val="false"/>
      <w:spacing w:lineRule="auto" w:line="360" w:before="0" w:after="0"/>
      <w:ind w:firstLine="576" w:left="720" w:right="0"/>
    </w:pPr>
    <w:rPr>
      <w:rFonts w:ascii="华文仿宋" w:hAnsi="华文仿宋" w:eastAsia="宋体" w:cs="Times New Roman"/>
      <w:sz w:val="24"/>
      <w:szCs w:val="24"/>
      <w:lang w:eastAsia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image" Target="media/image2.wmf"/><Relationship Id="rId4" Type="http://schemas.openxmlformats.org/officeDocument/2006/relationships/image" Target="media/image3.wmf"/><Relationship Id="rId5" Type="http://schemas.openxmlformats.org/officeDocument/2006/relationships/image" Target="media/image4.wmf"/><Relationship Id="rId6" Type="http://schemas.openxmlformats.org/officeDocument/2006/relationships/image" Target="media/image5.wmf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2012-05-13T03:17:00Z</dcterms:created>
  <dc:creator/>
  <dc:description/>
  <dc:language>en-US</dc:language>
  <cp:lastModifiedBy/>
  <dcterms:modified xsi:type="dcterms:W3CDTF">2012-06-13T15:19:00Z</dcterms:modified>
  <cp:revision>17</cp:revision>
  <dc:subject/>
  <dc:title/>
  <cp:keywords/>
  <cp:category/>
  <cp:contentStatus/>
</cp:coreProperties>
</file>