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jc w:val="center"/>
        <w:rPr>
          <w:rFonts w:ascii="Arial" w:hAnsi="Arial" w:eastAsia="黑体" w:cs="Arial"/>
          <w:sz w:val="36"/>
          <w:szCs w:val="36"/>
        </w:rPr>
      </w:pPr>
      <w:r>
        <w:rPr>
          <w:rFonts w:ascii="Arial" w:hAnsi="Arial" w:cs="Arial" w:eastAsia="黑体"/>
          <w:sz w:val="36"/>
          <w:szCs w:val="36"/>
        </w:rPr>
        <w:t>外派董事、监事及高级管理人员管理办法</w:t>
      </w:r>
    </w:p>
    <w:p>
      <w:pPr>
        <w:pStyle w:val="Normal"/>
        <w:spacing w:lineRule="exact" w:line="520"/>
        <w:jc w:val="center"/>
        <w:rPr>
          <w:rFonts w:ascii="Arial" w:hAnsi="Arial" w:eastAsia="黑体" w:cs="Arial"/>
          <w:sz w:val="36"/>
          <w:szCs w:val="36"/>
        </w:rPr>
      </w:pPr>
      <w:r>
        <w:rPr>
          <w:rFonts w:eastAsia="黑体" w:cs="Arial" w:ascii="Arial" w:hAnsi="Arial"/>
          <w:sz w:val="36"/>
          <w:szCs w:val="36"/>
        </w:rPr>
      </w:r>
    </w:p>
    <w:p>
      <w:pPr>
        <w:pStyle w:val="Normal"/>
        <w:spacing w:lineRule="exact" w:line="520"/>
        <w:jc w:val="center"/>
        <w:rPr>
          <w:rFonts w:ascii="Arial" w:hAnsi="Arial" w:eastAsia="仿宋_GB2312" w:cs="Arial"/>
          <w:b/>
          <w:sz w:val="30"/>
          <w:szCs w:val="30"/>
        </w:rPr>
      </w:pPr>
      <w:r>
        <w:rPr>
          <w:rFonts w:ascii="Arial" w:hAnsi="Arial" w:cs="Arial" w:eastAsia="仿宋_GB2312"/>
          <w:b/>
          <w:sz w:val="30"/>
          <w:szCs w:val="30"/>
        </w:rPr>
        <w:t>第一章</w:t>
      </w:r>
      <w:r>
        <w:rPr>
          <w:rFonts w:ascii="Arial" w:hAnsi="Arial" w:cs="Arial" w:eastAsia="Arial"/>
          <w:b/>
          <w:sz w:val="30"/>
          <w:szCs w:val="30"/>
        </w:rPr>
        <w:t xml:space="preserve"> </w:t>
      </w:r>
      <w:r>
        <w:rPr>
          <w:rFonts w:ascii="Arial" w:hAnsi="Arial" w:cs="Arial" w:eastAsia="仿宋_GB2312"/>
          <w:b/>
          <w:sz w:val="30"/>
          <w:szCs w:val="30"/>
        </w:rPr>
        <w:t>总则</w:t>
      </w:r>
    </w:p>
    <w:p>
      <w:pPr>
        <w:pStyle w:val="Normal"/>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r>
      <w:r>
        <w:rPr>
          <w:rFonts w:ascii="仿宋_GB2312" w:hAnsi="仿宋_GB2312" w:cs="Arial" w:eastAsia="仿宋_GB2312"/>
          <w:sz w:val="28"/>
          <w:szCs w:val="28"/>
        </w:rPr>
      </w:r>
      <w:r>
        <w:rPr>
          <w:rFonts w:ascii="仿宋_GB2312" w:hAnsi="仿宋_GB2312"/>
          <w:b/>
          <w:sz w:val="28"/>
        </w:rPr>
        <w:t>第一条  为了进一步完善小蜜蜂科技有限公司（以下简称“公司”）的法人治理结构，加强公司治理，规范公司对外投资行为，切实保障公司作为法人、股东的各项合法权益，依据《中华人民共和国公司法》（以下简称“《公司法》”）及《小蜜蜂科技有限公司章程》（以下简称“《公司章程》”）的有关规定，制定本办法。</w:t>
      </w:r>
    </w:p>
    <w:p>
      <w:pPr>
        <w:pStyle w:val="Normal"/>
        <w:spacing w:lineRule="exact" w:line="520"/>
        <w:ind w:firstLine="562" w:right="0"/>
        <w:rPr>
          <w:rFonts w:ascii="仿宋_GB2312" w:hAnsi="仿宋_GB2312" w:eastAsia="仿宋_GB2312" w:cs="Arial"/>
          <w:color w:val="2B2B2B"/>
          <w:kern w:val="0"/>
          <w:sz w:val="28"/>
          <w:szCs w:val="28"/>
        </w:rPr>
      </w:pPr>
      <w:r>
        <w:rPr>
          <w:rFonts w:ascii="仿宋_GB2312" w:hAnsi="仿宋_GB2312" w:cs="Arial" w:eastAsia="仿宋_GB2312"/>
          <w:b/>
          <w:sz w:val="28"/>
          <w:szCs w:val="28"/>
        </w:rPr>
      </w:r>
      <w:r>
        <w:rPr>
          <w:rFonts w:ascii="仿宋_GB2312" w:hAnsi="仿宋_GB2312" w:cs="Arial" w:eastAsia="仿宋_GB2312"/>
          <w:sz w:val="28"/>
          <w:szCs w:val="28"/>
        </w:rPr>
      </w:r>
      <w:r>
        <w:rPr>
          <w:rFonts w:ascii="仿宋_GB2312" w:hAnsi="仿宋_GB2312" w:cs="Arial" w:eastAsia="仿宋_GB2312"/>
          <w:color w:val="2B2B2B"/>
          <w:kern w:val="0"/>
          <w:sz w:val="28"/>
          <w:szCs w:val="28"/>
        </w:rPr>
      </w:r>
      <w:r>
        <w:rPr>
          <w:rFonts w:ascii="仿宋_GB2312" w:hAnsi="仿宋_GB2312" w:cs="Arial" w:eastAsia="仿宋_GB2312"/>
          <w:sz w:val="28"/>
          <w:szCs w:val="28"/>
        </w:rPr>
      </w:r>
      <w:r>
        <w:rPr>
          <w:rFonts w:ascii="仿宋_GB2312" w:hAnsi="仿宋_GB2312"/>
          <w:b/>
          <w:sz w:val="28"/>
        </w:rPr>
        <w:t xml:space="preserve">第二条  本办法所指的“外派董事、监事及高级管理人员”，是由公司按本办法规定的程序向全资公司、控股子公司、参股公司或者其他实体（以下简称“派驻单位”）委派董事、监事及高级管理人员（董事长、总经理、副总经理、部门经理及财务负责人和派驻单位公司章程规定的其他高级管理人员）。外派董事、监事及高级管理人员代表公司行使《公司法》、《公司章程》、本办法赋予董事、监事及高级管理人员的各项职责和权力，必须尽职尽责，维护公司利益。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r>
      <w:r>
        <w:rPr>
          <w:rFonts w:ascii="仿宋_GB2312" w:hAnsi="仿宋_GB2312" w:cs="Arial" w:eastAsia="仿宋_GB2312"/>
          <w:sz w:val="28"/>
          <w:szCs w:val="28"/>
        </w:rPr>
      </w:r>
      <w:r>
        <w:rPr>
          <w:rFonts w:ascii="仿宋_GB2312" w:hAnsi="仿宋_GB2312"/>
          <w:b/>
          <w:sz w:val="28"/>
        </w:rPr>
        <w:t xml:space="preserve">第三条  公司各职能部门应按法律、法规以及公司管理文件的相关规定，将其管理职能延伸至控股子公司和控股的其他实体。董事会办公室负责外派董事、监事及高级管理人员的日常管理工作，检查监督公司外派董事、监事及高级管理人员活动的规范性、合法性，并负责履行信息披露义务。公司财务部负责收集整理对外投资企业须公开披露的财务信息，具体实施对外投资企业的财务监督、对控股子公司和控股的其他实体的财务审计。 </w:t>
      </w:r>
    </w:p>
    <w:p>
      <w:pPr>
        <w:pStyle w:val="Normal"/>
        <w:snapToGrid w:val="false"/>
        <w:spacing w:lineRule="exact" w:line="520"/>
        <w:ind w:firstLine="560" w:right="0"/>
        <w:rPr>
          <w:rFonts w:ascii="Arial" w:hAnsi="Arial" w:eastAsia="仿宋_GB2312" w:cs="Arial"/>
          <w:sz w:val="28"/>
          <w:szCs w:val="28"/>
        </w:rPr>
      </w:pPr>
      <w:r>
        <w:rPr>
          <w:rFonts w:eastAsia="仿宋_GB2312" w:cs="Arial" w:ascii="Arial" w:hAnsi="Arial"/>
          <w:sz w:val="28"/>
          <w:szCs w:val="28"/>
        </w:rPr>
      </w:r>
    </w:p>
    <w:p>
      <w:pPr>
        <w:pStyle w:val="Normal"/>
        <w:snapToGrid w:val="false"/>
        <w:spacing w:lineRule="exact" w:line="520"/>
        <w:jc w:val="center"/>
        <w:rPr>
          <w:rFonts w:ascii="仿宋_GB2312" w:hAnsi="仿宋_GB2312" w:eastAsia="仿宋_GB2312" w:cs="Arial"/>
          <w:b/>
          <w:sz w:val="28"/>
          <w:szCs w:val="28"/>
        </w:rPr>
      </w:pPr>
      <w:r>
        <w:rPr>
          <w:rFonts w:ascii="仿宋_GB2312" w:hAnsi="仿宋_GB2312" w:cs="Arial" w:eastAsia="仿宋_GB2312"/>
          <w:b/>
          <w:sz w:val="28"/>
          <w:szCs w:val="28"/>
        </w:rPr>
        <w:t>第二章  任职条件</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第四条</w:t>
      </w:r>
      <w:r>
        <w:rPr>
          <w:rFonts w:ascii="仿宋_GB2312" w:hAnsi="仿宋_GB2312" w:cs="Arial" w:eastAsia="仿宋_GB2312"/>
          <w:sz w:val="28"/>
          <w:szCs w:val="28"/>
        </w:rPr>
        <w:t xml:space="preserve">  外派董事、监事及高级管理人员必须具备下列任职条件：</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（一）身体健康，自觉遵守国家法律、法规和公司章程，诚实守信，尽职尽责，切实维护公司利益，具有高度责任感和敬业精神；</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（二）熟悉公司或派驻单位经营业务，具有相应经济管理、法律、技术、财务等专业中级以上专业技术职务任职资格，本科以上学历，具有五年以上相关工作经验。特殊情况下，条件可适当放宽；</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第五条</w:t>
      </w:r>
      <w:r>
        <w:rPr>
          <w:rFonts w:ascii="仿宋_GB2312" w:hAnsi="仿宋_GB2312" w:cs="Arial" w:eastAsia="仿宋_GB2312"/>
          <w:sz w:val="28"/>
          <w:szCs w:val="28"/>
        </w:rPr>
        <w:t xml:space="preserve">  有下列情形之一的人员，不得担任外派董事、监事及高级管理人员：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（一）《公司法》第一百四十七条规定不得担任董事、监事及高级管理人员的情形；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（二）有中国证监会、证券交易所规定不得担任董事、监事及高级管理人员的情形；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（三）与派驻单位存在关联关系，有妨碍其独立履行职责的情形；</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r>
      <w:r>
        <w:rPr>
          <w:rFonts w:ascii="仿宋_GB2312" w:hAnsi="仿宋_GB2312"/>
          <w:sz w:val="28"/>
        </w:rPr>
        <w:t xml:space="preserve">（四）公司领导认为不宜担任外派董事、监事及高级管理人员的其他情形。 </w:t>
      </w:r>
    </w:p>
    <w:p>
      <w:pPr>
        <w:pStyle w:val="Normal"/>
        <w:snapToGrid w:val="false"/>
        <w:spacing w:lineRule="exact" w:line="520"/>
        <w:ind w:firstLine="560" w:right="0"/>
        <w:rPr>
          <w:rFonts w:ascii="仿宋_GB2312" w:hAnsi="仿宋_GB2312" w:eastAsia="仿宋_GB2312" w:cs="Arial"/>
          <w:sz w:val="28"/>
          <w:szCs w:val="28"/>
        </w:rPr>
      </w:pPr>
      <w:r>
        <w:rPr>
          <w:rFonts w:eastAsia="仿宋_GB2312" w:cs="Arial" w:ascii="仿宋_GB2312" w:hAnsi="仿宋_GB2312"/>
          <w:sz w:val="28"/>
          <w:szCs w:val="28"/>
        </w:rPr>
      </w:r>
    </w:p>
    <w:p>
      <w:pPr>
        <w:pStyle w:val="Normal"/>
        <w:snapToGrid w:val="false"/>
        <w:spacing w:lineRule="exact" w:line="520"/>
        <w:jc w:val="center"/>
        <w:rPr>
          <w:rFonts w:ascii="仿宋_GB2312" w:hAnsi="仿宋_GB2312" w:eastAsia="仿宋_GB2312" w:cs="Arial"/>
          <w:b/>
          <w:sz w:val="28"/>
          <w:szCs w:val="28"/>
        </w:rPr>
      </w:pPr>
      <w:r>
        <w:rPr>
          <w:rFonts w:ascii="仿宋_GB2312" w:hAnsi="仿宋_GB2312" w:cs="Arial" w:eastAsia="仿宋_GB2312"/>
          <w:b/>
          <w:sz w:val="28"/>
          <w:szCs w:val="28"/>
        </w:rPr>
        <w:t>第三章  任免程序</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第六条</w:t>
      </w:r>
      <w:r>
        <w:rPr>
          <w:rFonts w:ascii="仿宋_GB2312" w:hAnsi="仿宋_GB2312" w:cs="Arial" w:eastAsia="仿宋_GB2312"/>
          <w:sz w:val="28"/>
          <w:szCs w:val="28"/>
        </w:rPr>
        <w:t xml:space="preserve">  向全资、控股子公司或参股公司外派董事、监事及高级管理人员，由董事长提名，经公司党政联席会通过后委派。</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第七条</w:t>
      </w:r>
      <w:r>
        <w:rPr>
          <w:rFonts w:ascii="仿宋_GB2312" w:hAnsi="仿宋_GB2312" w:cs="Arial" w:eastAsia="仿宋_GB2312"/>
          <w:sz w:val="28"/>
          <w:szCs w:val="28"/>
        </w:rPr>
        <w:t xml:space="preserve">  公司除了按上述程序提名外派董事、监事及高级管理人员候选人外，还可以采用公开竞聘、招聘方式，择优产生外派董事、监事及高级管理人员候选人。</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r>
      <w:r>
        <w:rPr>
          <w:rFonts w:ascii="仿宋_GB2312" w:hAnsi="仿宋_GB2312" w:cs="Arial" w:eastAsia="仿宋_GB2312"/>
          <w:sz w:val="28"/>
          <w:szCs w:val="28"/>
        </w:rPr>
      </w:r>
      <w:r>
        <w:rPr>
          <w:rFonts w:ascii="仿宋_GB2312" w:hAnsi="仿宋_GB2312"/>
          <w:b/>
          <w:sz w:val="28"/>
        </w:rPr>
        <w:t xml:space="preserve">第八条  由董事会办公室代表公司与被委派董事、监事及高级管理人员签订《外派董事、监事及高级管理人员承诺书》，书面确定董事、监事及高级管理人员的责任、权利和义务，并由董事会办公室负责草拟委派文件，由董事长签发，作为推荐委派凭证发往派驻单位。派驻单位依据《公司法》、派驻单位章程的有关规定，将公司推荐委派的董事、监事候选人提交股东会（股东大会）选举，高级管理人员提交董事会聘任。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 xml:space="preserve">第九条  </w:t>
      </w:r>
      <w:r>
        <w:rPr>
          <w:rFonts w:ascii="仿宋_GB2312" w:hAnsi="仿宋_GB2312" w:cs="Arial" w:eastAsia="仿宋_GB2312"/>
          <w:sz w:val="28"/>
          <w:szCs w:val="28"/>
        </w:rPr>
        <w:t xml:space="preserve">依据《公司法》、《公司章程》的规定，公司外派董事、监事及高级管理人员任期未满，派驻单位股东会（股东大会）、董事会不得无故罢免其职务。但当被委派董事、监事及高级管理人员本人提出辞呈，或被委派董事、监事及高级管理人员因工作调动，或到退休年龄，或公司对其进行考核后认为其不能胜任的，或该委派人违反《外派董事、监事及高级管理人员承诺书》并对公司利益造成损失时，公司应及时向派驻单位董事会、监事会出具要求变更董事、监事 </w:t>
      </w:r>
    </w:p>
    <w:p>
      <w:pPr>
        <w:pStyle w:val="Normal"/>
        <w:snapToGrid w:val="false"/>
        <w:spacing w:lineRule="exact" w:line="520"/>
        <w:rPr>
          <w:rFonts w:ascii="仿宋_GB2312" w:hAnsi="仿宋_GB2312" w:eastAsia="仿宋_GB2312" w:cs="Arial"/>
          <w:sz w:val="28"/>
          <w:szCs w:val="28"/>
        </w:rPr>
      </w:pPr>
      <w:r>
        <w:rPr>
          <w:rFonts w:ascii="仿宋_GB2312" w:hAnsi="仿宋_GB2312" w:cs="Arial" w:eastAsia="仿宋_GB2312"/>
          <w:sz w:val="28"/>
          <w:szCs w:val="28"/>
        </w:rPr>
        <w:t xml:space="preserve">或高级管理人员的公函。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第十条</w:t>
      </w:r>
      <w:r>
        <w:rPr>
          <w:rFonts w:ascii="仿宋_GB2312" w:hAnsi="仿宋_GB2312" w:cs="Arial" w:eastAsia="仿宋_GB2312"/>
          <w:sz w:val="28"/>
          <w:szCs w:val="28"/>
        </w:rPr>
        <w:t xml:space="preserve">  变更外派董事、监事及高级管理人员的程序如下：</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（一）被委派人本人提出辞呈的，其书面辞呈应递交董事会办公室，由董事会办公室提交公司党政联席会审议决定；</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（二）被委派人因工作调动，或到退休年龄的，由董事会办公室根据其身体及任职状况，提交公司党政联席会审议决定；</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（三）被委派人经公司考核后认为其不能胜任的，根据相应的考核意见按本办法第九条规定，作出撤销委派其职务或劝其辞职的决定。</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（四）被委派人违反《外派董事、监事及高级管理人员承诺书》并对公司利益造成损失的，由公司党政联席会审议其违约行为及其造成的损失，并按本办法第九条规定，作出撤销委派其职务或劝其辞职的决定。 </w:t>
      </w:r>
    </w:p>
    <w:p>
      <w:pPr>
        <w:pStyle w:val="Normal"/>
        <w:snapToGrid w:val="false"/>
        <w:spacing w:lineRule="exact" w:line="520"/>
        <w:ind w:firstLine="560" w:right="0"/>
        <w:rPr>
          <w:rFonts w:ascii="仿宋_GB2312" w:hAnsi="仿宋_GB2312" w:eastAsia="仿宋_GB2312" w:cs="Arial"/>
          <w:sz w:val="28"/>
          <w:szCs w:val="28"/>
        </w:rPr>
      </w:pPr>
      <w:r>
        <w:rPr>
          <w:rFonts w:eastAsia="仿宋_GB2312" w:cs="Arial" w:ascii="仿宋_GB2312" w:hAnsi="仿宋_GB2312"/>
          <w:sz w:val="28"/>
          <w:szCs w:val="28"/>
        </w:rPr>
      </w:r>
    </w:p>
    <w:p>
      <w:pPr>
        <w:pStyle w:val="Normal"/>
        <w:snapToGrid w:val="false"/>
        <w:spacing w:lineRule="exact" w:line="520"/>
        <w:jc w:val="center"/>
        <w:rPr>
          <w:rFonts w:ascii="仿宋_GB2312" w:hAnsi="仿宋_GB2312" w:eastAsia="仿宋_GB2312" w:cs="Arial"/>
          <w:b/>
          <w:sz w:val="28"/>
          <w:szCs w:val="28"/>
        </w:rPr>
      </w:pPr>
      <w:r>
        <w:rPr>
          <w:rFonts w:ascii="仿宋_GB2312" w:hAnsi="仿宋_GB2312" w:cs="Arial" w:eastAsia="仿宋_GB2312"/>
          <w:b/>
          <w:sz w:val="28"/>
          <w:szCs w:val="28"/>
        </w:rPr>
        <w:t>第四章  责任、权利和义务</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第十一条</w:t>
      </w:r>
      <w:r>
        <w:rPr>
          <w:rFonts w:ascii="仿宋_GB2312" w:hAnsi="仿宋_GB2312" w:cs="Arial" w:eastAsia="仿宋_GB2312"/>
          <w:sz w:val="28"/>
          <w:szCs w:val="28"/>
        </w:rPr>
        <w:t xml:space="preserve">  外派董事、监事及高级管理人员的责任如下：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（一）执行公司股东大会、董事会、监事会涉及派驻单位的各项决议；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（二）认真行使派驻单位章程赋予的各项职权；在行使职权过程中，以公司利益最大化为行为准则，坚决维护公司 的利益；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（三）按派驻单位章程相关规定，出席该派驻单位股东会（股东大会）、董事会及监事会；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r>
      <w:r>
        <w:rPr>
          <w:rFonts w:ascii="仿宋_GB2312" w:hAnsi="仿宋_GB2312"/>
          <w:sz w:val="28"/>
        </w:rPr>
        <w:t xml:space="preserve">（四）认真阅读派驻单位的财务报告和其他工作报告，及时了解派驻单位业务经营管理状况；负责定期向公司领导汇报派驻单位的经营状况，以及本人履行职务情况；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（五）对公司投入派驻单位的资产保值增值负责；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（六）每年需向公司领导提交书面履职报告。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第十二条</w:t>
      </w:r>
      <w:r>
        <w:rPr>
          <w:rFonts w:ascii="仿宋_GB2312" w:hAnsi="仿宋_GB2312" w:cs="Arial" w:eastAsia="仿宋_GB2312"/>
          <w:sz w:val="28"/>
          <w:szCs w:val="28"/>
        </w:rPr>
        <w:t xml:space="preserve">  外派董事、监事及高级管理人员的权利如下：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r>
      <w:r>
        <w:rPr>
          <w:rFonts w:ascii="仿宋_GB2312" w:hAnsi="仿宋_GB2312"/>
          <w:sz w:val="28"/>
        </w:rPr>
        <w:t xml:space="preserve">（一）有权获取为履行职务所需的派驻单位经营分析报告、财务报告及其他相关资料；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（二）有权对派驻单位的经营发展及投资计划提出建议；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（三）有权就增加或减少公司对派驻单位的投资、聘任、罢免派驻单位高级管理人员等重大事项提出决策建议；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（四）享受派驻单位股东会（股东大会）或公司确定的薪酬、待遇；</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r>
      <w:r>
        <w:rPr>
          <w:rFonts w:ascii="仿宋_GB2312" w:hAnsi="仿宋_GB2312"/>
          <w:sz w:val="28"/>
        </w:rPr>
        <w:t xml:space="preserve">（五）行使公司赋予的其他职权；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第十三条</w:t>
      </w:r>
      <w:r>
        <w:rPr>
          <w:rFonts w:ascii="仿宋_GB2312" w:hAnsi="仿宋_GB2312" w:cs="Arial" w:eastAsia="仿宋_GB2312"/>
          <w:sz w:val="28"/>
          <w:szCs w:val="28"/>
        </w:rPr>
        <w:t xml:space="preserve">  外派董事、监事及高级管理人员必须履行如下义务：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（一）在职责及授权范围内行使职权，不得越权；</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（二）除经公司领导和派驻单位股东会（股东大会）的批准，不得与派驻单位订立合同或者进行交易；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（三）不得利用内幕信息为自己或他人谋取利益；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（四）不得自营或者为他人经营与派驻单位相同的业务，不得从事损害公司利益的活动；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五）外派董事、监事及高级管理人员提出辞职或者任期届满，其对公司和股东负有的义务在其辞职报告尚未生效或者生效后的合理期间内，以及任期结束后的合理期间内并不当然解除，其对公司商业秘密保密的义务在其任职结束后仍然有效，直至该秘密成为公开信息。其他义务的持续期间应当根据公司利益最大化原则决定，视事件发生与离任之间时间的长短，以及与公司的关系在何种情况和条件下结束而定；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六）外派董事、监事及高级管理人员在任职期间必须竭尽全力保护派驻单位的知识产权，卸任后，不得以任何方式私自带走涉及派驻单位知识产权范畴内的任何资料，由此造成派驻单位利益受损的，个人应当承担相应的法律责任；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（七）任职尚未结束的外派董事、监事及高级管理人员，对因其擅自离职使公司利益造成的损失，应当承担赔偿责任；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（八）派驻单位如因违反法律法规致使公司利益受损的，参与决策的外派董事、监事及高级管理人员须向公司承担赔偿责任。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第十四条</w:t>
      </w:r>
      <w:r>
        <w:rPr>
          <w:rFonts w:ascii="仿宋_GB2312" w:hAnsi="仿宋_GB2312" w:cs="Arial" w:eastAsia="仿宋_GB2312"/>
          <w:sz w:val="28"/>
          <w:szCs w:val="28"/>
        </w:rPr>
        <w:t xml:space="preserve">  外派董事、监事及高级管理人员须协助公司财务部，负责督促派驻单位定期向公司提供财务月报和年报。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第十五条</w:t>
      </w:r>
      <w:r>
        <w:rPr>
          <w:rFonts w:ascii="仿宋_GB2312" w:hAnsi="仿宋_GB2312" w:cs="Arial" w:eastAsia="仿宋_GB2312"/>
          <w:sz w:val="28"/>
          <w:szCs w:val="28"/>
        </w:rPr>
        <w:t xml:space="preserve">  外派董事、监事及高级管理人员须协助公司内部审计机构，对派驻单位进行内部审计。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第十六条</w:t>
      </w:r>
      <w:r>
        <w:rPr>
          <w:rFonts w:ascii="仿宋_GB2312" w:hAnsi="仿宋_GB2312" w:cs="Arial" w:eastAsia="仿宋_GB2312"/>
          <w:sz w:val="28"/>
          <w:szCs w:val="28"/>
        </w:rPr>
        <w:t xml:space="preserve">  外派董事、监事及高级管理人员在接到派驻单位召开股东会（股东大会）、董事会、监事会通知后，凡会议涉及审议下列重大事项时，须由第一责任人在</w:t>
      </w:r>
      <w:r>
        <w:rPr>
          <w:rFonts w:eastAsia="仿宋_GB2312" w:cs="Arial" w:ascii="仿宋_GB2312" w:hAnsi="仿宋_GB2312"/>
          <w:sz w:val="28"/>
          <w:szCs w:val="28"/>
        </w:rPr>
        <w:t>2</w:t>
      </w:r>
      <w:r>
        <w:rPr>
          <w:rFonts w:ascii="仿宋_GB2312" w:hAnsi="仿宋_GB2312" w:cs="Arial" w:eastAsia="仿宋_GB2312"/>
          <w:sz w:val="28"/>
          <w:szCs w:val="28"/>
        </w:rPr>
        <w:t xml:space="preserve">个工作日之内书面报告公司领导：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（一）派驻单位增加或减少注册资本；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（二）派驻单位发行股票、债券；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r>
      <w:r>
        <w:rPr>
          <w:rFonts w:ascii="仿宋_GB2312" w:hAnsi="仿宋_GB2312"/>
          <w:sz w:val="28"/>
        </w:rPr>
        <w:t xml:space="preserve">（三）派驻单位利润分配方案和弥补亏损方案。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（四）派驻单位对外投资、对外担保、委托</w:t>
      </w:r>
      <w:hyperlink r:id="rId2" w:tgtFrame="_blank">
        <w:r>
          <w:rPr>
            <w:rStyle w:val="Hyperlink"/>
            <w:rFonts w:ascii="仿宋_GB2312" w:hAnsi="仿宋_GB2312" w:cs="Arial" w:eastAsia="仿宋_GB2312"/>
            <w:color w:val="000000"/>
            <w:sz w:val="28"/>
            <w:szCs w:val="28"/>
            <w:u w:val="none"/>
          </w:rPr>
          <w:t>理财</w:t>
        </w:r>
      </w:hyperlink>
      <w:r>
        <w:rPr>
          <w:rFonts w:ascii="仿宋_GB2312" w:hAnsi="仿宋_GB2312" w:cs="Arial" w:eastAsia="仿宋_GB2312"/>
          <w:sz w:val="28"/>
          <w:szCs w:val="28"/>
        </w:rPr>
        <w:t xml:space="preserve">等事项；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（五）派驻单位聘任、罢免总经理等高级管理人员或决定其报酬事项；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（六）派驻单位收购或出售资产；资产或债务重组；前十大股东股权转让；派驻单位合并或分立；变更派驻单位形式或派驻单位清算解散等事项；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（七）超出派驻单位最近一期财务报告净资产</w:t>
      </w:r>
      <w:r>
        <w:rPr>
          <w:rFonts w:eastAsia="仿宋_GB2312" w:cs="Arial" w:ascii="仿宋_GB2312" w:hAnsi="仿宋_GB2312"/>
          <w:sz w:val="28"/>
          <w:szCs w:val="28"/>
        </w:rPr>
        <w:t>10%</w:t>
      </w:r>
      <w:r>
        <w:rPr>
          <w:rFonts w:ascii="仿宋_GB2312" w:hAnsi="仿宋_GB2312" w:cs="Arial" w:eastAsia="仿宋_GB2312"/>
          <w:sz w:val="28"/>
          <w:szCs w:val="28"/>
        </w:rPr>
        <w:t>以上（含</w:t>
      </w:r>
      <w:r>
        <w:rPr>
          <w:rFonts w:eastAsia="仿宋_GB2312" w:cs="Arial" w:ascii="仿宋_GB2312" w:hAnsi="仿宋_GB2312"/>
          <w:sz w:val="28"/>
          <w:szCs w:val="28"/>
        </w:rPr>
        <w:t>10%</w:t>
      </w:r>
      <w:r>
        <w:rPr>
          <w:rFonts w:ascii="仿宋_GB2312" w:hAnsi="仿宋_GB2312" w:cs="Arial" w:eastAsia="仿宋_GB2312"/>
          <w:sz w:val="28"/>
          <w:szCs w:val="28"/>
        </w:rPr>
        <w:t xml:space="preserve">）的交易；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（八）修改派驻单位《章程》；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（九）公司经营决策团队认定的其他重要事项；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（十）外派董事、监事及高级管理人员认为应当向公司经营决策团队报告的事项。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第十七条</w:t>
      </w:r>
      <w:r>
        <w:rPr>
          <w:rFonts w:ascii="仿宋_GB2312" w:hAnsi="仿宋_GB2312" w:cs="Arial" w:eastAsia="仿宋_GB2312"/>
          <w:sz w:val="28"/>
          <w:szCs w:val="28"/>
        </w:rPr>
        <w:t xml:space="preserve">  派驻单位股东会（股东大会）、董事会、监事会审议涉及上述第十六条规定的重大事项时，外派董事、监事及高级管理人员必须依据公司股东大会、董事会、监事会决议或者公司的决定行使表决权，不得擅自越权表决。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第十八条</w:t>
      </w:r>
      <w:r>
        <w:rPr>
          <w:rFonts w:ascii="仿宋_GB2312" w:hAnsi="仿宋_GB2312" w:cs="Arial" w:eastAsia="仿宋_GB2312"/>
          <w:sz w:val="28"/>
          <w:szCs w:val="28"/>
        </w:rPr>
        <w:t xml:space="preserve">  除上述第十六条规定的重大事项外，外派董事、监事及高级管理人员必须根据公司利益最大化的原则，行使表决权；并在事后</w:t>
      </w:r>
      <w:r>
        <w:rPr>
          <w:rFonts w:eastAsia="仿宋_GB2312" w:cs="Arial" w:ascii="仿宋_GB2312" w:hAnsi="仿宋_GB2312"/>
          <w:sz w:val="28"/>
          <w:szCs w:val="28"/>
        </w:rPr>
        <w:t>5</w:t>
      </w:r>
      <w:r>
        <w:rPr>
          <w:rFonts w:ascii="仿宋_GB2312" w:hAnsi="仿宋_GB2312" w:cs="Arial" w:eastAsia="仿宋_GB2312"/>
          <w:sz w:val="28"/>
          <w:szCs w:val="28"/>
        </w:rPr>
        <w:t xml:space="preserve">个工作日向公司领导汇报自己的表决情况。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第十九条</w:t>
      </w:r>
      <w:r>
        <w:rPr>
          <w:rFonts w:ascii="仿宋_GB2312" w:hAnsi="仿宋_GB2312" w:cs="Arial" w:eastAsia="仿宋_GB2312"/>
          <w:sz w:val="28"/>
          <w:szCs w:val="28"/>
        </w:rPr>
        <w:t xml:space="preserve">  外派董事、监事及高级管理人员有责任和义务在参加完派驻单位股东会（股东大会）、董事会、监事会会议后，在</w:t>
      </w:r>
      <w:r>
        <w:rPr>
          <w:rFonts w:eastAsia="仿宋_GB2312" w:cs="Arial" w:ascii="仿宋_GB2312" w:hAnsi="仿宋_GB2312"/>
          <w:sz w:val="28"/>
          <w:szCs w:val="28"/>
        </w:rPr>
        <w:t>5</w:t>
      </w:r>
      <w:r>
        <w:rPr>
          <w:rFonts w:ascii="仿宋_GB2312" w:hAnsi="仿宋_GB2312" w:cs="Arial" w:eastAsia="仿宋_GB2312"/>
          <w:sz w:val="28"/>
          <w:szCs w:val="28"/>
        </w:rPr>
        <w:t xml:space="preserve">个工作日之内，向公司报告表决情况及审议结果，并将会议审议议案及其会议决议交公司董事会办公室备案，由董事会办公室负责汇总统一归档。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第二十条</w:t>
      </w:r>
      <w:r>
        <w:rPr>
          <w:rFonts w:ascii="仿宋_GB2312" w:hAnsi="仿宋_GB2312" w:cs="Arial" w:eastAsia="仿宋_GB2312"/>
          <w:sz w:val="28"/>
          <w:szCs w:val="28"/>
        </w:rPr>
        <w:t xml:space="preserve">  公司外派董事、监事及高级管理人员，须在每个会计年度结束后的</w:t>
      </w:r>
      <w:r>
        <w:rPr>
          <w:rFonts w:eastAsia="仿宋_GB2312" w:cs="Arial" w:ascii="仿宋_GB2312" w:hAnsi="仿宋_GB2312"/>
          <w:sz w:val="28"/>
          <w:szCs w:val="28"/>
        </w:rPr>
        <w:t xml:space="preserve">30 </w:t>
      </w:r>
      <w:r>
        <w:rPr>
          <w:rFonts w:ascii="仿宋_GB2312" w:hAnsi="仿宋_GB2312" w:cs="Arial" w:eastAsia="仿宋_GB2312"/>
          <w:sz w:val="28"/>
          <w:szCs w:val="28"/>
        </w:rPr>
        <w:t xml:space="preserve">日内，向公司领导提交本人在上一年度履行职务情况报告，报告中应如实反映派驻单位上一年度的经营状况、本人出席派驻单位股东会（股东大会）、 董事会、监事会情况、对该公司下一步发展的建议等。 </w:t>
      </w:r>
    </w:p>
    <w:p>
      <w:pPr>
        <w:pStyle w:val="Normal"/>
        <w:snapToGrid w:val="false"/>
        <w:spacing w:lineRule="exact" w:line="520"/>
        <w:ind w:firstLine="560" w:right="0"/>
        <w:rPr>
          <w:rFonts w:ascii="仿宋_GB2312" w:hAnsi="仿宋_GB2312" w:eastAsia="仿宋_GB2312" w:cs="Arial"/>
          <w:sz w:val="28"/>
          <w:szCs w:val="28"/>
        </w:rPr>
      </w:pPr>
      <w:r>
        <w:rPr>
          <w:rFonts w:eastAsia="仿宋_GB2312" w:cs="Arial" w:ascii="仿宋_GB2312" w:hAnsi="仿宋_GB2312"/>
          <w:sz w:val="28"/>
          <w:szCs w:val="28"/>
        </w:rPr>
      </w:r>
    </w:p>
    <w:p>
      <w:pPr>
        <w:pStyle w:val="Normal"/>
        <w:snapToGrid w:val="false"/>
        <w:spacing w:lineRule="exact" w:line="520"/>
        <w:jc w:val="center"/>
        <w:rPr>
          <w:rFonts w:ascii="仿宋_GB2312" w:hAnsi="仿宋_GB2312" w:eastAsia="仿宋_GB2312" w:cs="Arial"/>
          <w:b/>
          <w:sz w:val="28"/>
          <w:szCs w:val="28"/>
        </w:rPr>
      </w:pPr>
      <w:r>
        <w:rPr>
          <w:rFonts w:ascii="仿宋_GB2312" w:hAnsi="仿宋_GB2312" w:cs="Arial" w:eastAsia="仿宋_GB2312"/>
          <w:b/>
          <w:sz w:val="28"/>
          <w:szCs w:val="28"/>
        </w:rPr>
        <w:t>第五章 薪酬福利及发放</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第二十一条</w:t>
      </w:r>
      <w:r>
        <w:rPr>
          <w:rFonts w:ascii="仿宋_GB2312" w:hAnsi="仿宋_GB2312" w:cs="Arial" w:eastAsia="仿宋_GB2312"/>
          <w:sz w:val="28"/>
          <w:szCs w:val="28"/>
        </w:rPr>
        <w:t xml:space="preserve">  公司外派董事、监事及高级管理人员的薪酬福利水平由公司党政联席会研究确定。</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第二十二条</w:t>
      </w:r>
      <w:r>
        <w:rPr>
          <w:rFonts w:ascii="仿宋_GB2312" w:hAnsi="仿宋_GB2312" w:cs="Arial" w:eastAsia="仿宋_GB2312"/>
          <w:sz w:val="28"/>
          <w:szCs w:val="28"/>
        </w:rPr>
        <w:t xml:space="preserve">   公司外派董事、监事及高级管理人员是否在派驻单位领取报酬，原则上由派驻单位股东会（股东大会）决定。公司经营决策团队也可以视情决定外派董事、监事及高级管理人员是否在派驻单位领取报酬。</w:t>
      </w:r>
    </w:p>
    <w:p>
      <w:pPr>
        <w:pStyle w:val="Normal"/>
        <w:snapToGrid w:val="false"/>
        <w:spacing w:lineRule="exact" w:line="520"/>
        <w:ind w:firstLine="560" w:right="0"/>
        <w:rPr>
          <w:rFonts w:ascii="仿宋_GB2312" w:hAnsi="仿宋_GB2312" w:eastAsia="仿宋_GB2312" w:cs="Arial"/>
          <w:sz w:val="28"/>
          <w:szCs w:val="28"/>
        </w:rPr>
      </w:pPr>
      <w:r>
        <w:rPr>
          <w:rFonts w:eastAsia="仿宋_GB2312" w:cs="Arial" w:ascii="仿宋_GB2312" w:hAnsi="仿宋_GB2312"/>
          <w:sz w:val="28"/>
          <w:szCs w:val="28"/>
        </w:rPr>
      </w:r>
    </w:p>
    <w:p>
      <w:pPr>
        <w:pStyle w:val="Normal"/>
        <w:snapToGrid w:val="false"/>
        <w:spacing w:lineRule="exact" w:line="520"/>
        <w:jc w:val="center"/>
        <w:rPr>
          <w:rFonts w:ascii="仿宋_GB2312" w:hAnsi="仿宋_GB2312" w:eastAsia="仿宋_GB2312" w:cs="Arial"/>
          <w:b/>
          <w:sz w:val="28"/>
          <w:szCs w:val="28"/>
        </w:rPr>
      </w:pPr>
      <w:r>
        <w:rPr>
          <w:rFonts w:ascii="仿宋_GB2312" w:hAnsi="仿宋_GB2312" w:cs="Arial" w:eastAsia="仿宋_GB2312"/>
          <w:b/>
          <w:sz w:val="28"/>
          <w:szCs w:val="28"/>
        </w:rPr>
        <w:t>第六章  考核与奖惩</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第二十三条</w:t>
      </w:r>
      <w:r>
        <w:rPr>
          <w:rFonts w:ascii="仿宋_GB2312" w:hAnsi="仿宋_GB2312" w:cs="Arial" w:eastAsia="仿宋_GB2312"/>
          <w:sz w:val="28"/>
          <w:szCs w:val="28"/>
        </w:rPr>
        <w:t xml:space="preserve">  公司领导负责对外派董事、监事及高级管理人员进行考核，考核依据如下：</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（一）外派董事、监事及高级管理人员按上述第二十条规定撰写的《外派董事、监事及高级管理人员履职情况报告》；</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（二）由财务部、内部审计机构负责收集的《财务报告》（该财务报告可以未经审计）或《内部</w:t>
      </w:r>
      <w:hyperlink r:id="rId3" w:tgtFrame="_blank">
        <w:r>
          <w:rPr>
            <w:rStyle w:val="Hyperlink"/>
            <w:rFonts w:ascii="仿宋_GB2312" w:hAnsi="仿宋_GB2312" w:cs="Arial" w:eastAsia="仿宋_GB2312"/>
            <w:color w:val="000000"/>
            <w:sz w:val="28"/>
            <w:szCs w:val="28"/>
            <w:u w:val="none"/>
          </w:rPr>
          <w:t>审计报告</w:t>
        </w:r>
      </w:hyperlink>
      <w:r>
        <w:rPr>
          <w:rFonts w:ascii="仿宋_GB2312" w:hAnsi="仿宋_GB2312" w:cs="Arial" w:eastAsia="仿宋_GB2312"/>
          <w:sz w:val="28"/>
          <w:szCs w:val="28"/>
        </w:rPr>
        <w:t>》；</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（三）由董事会办公室负责提供的《外派董事、监事及高级管理人员履行承诺情况报告》； </w:t>
      </w:r>
    </w:p>
    <w:p>
      <w:pPr>
        <w:pStyle w:val="Normal"/>
        <w:snapToGrid w:val="false"/>
        <w:spacing w:lineRule="exact" w:line="520"/>
        <w:ind w:firstLine="560" w:right="0"/>
        <w:rPr>
          <w:rFonts w:ascii="仿宋_GB2312" w:hAnsi="仿宋_GB2312" w:eastAsia="仿宋_GB2312" w:cs="Arial"/>
          <w:sz w:val="28"/>
          <w:szCs w:val="28"/>
        </w:rPr>
      </w:pPr>
      <w:r>
        <w:rPr>
          <w:rFonts w:ascii="仿宋_GB2312" w:hAnsi="仿宋_GB2312" w:cs="Arial" w:eastAsia="仿宋_GB2312"/>
          <w:sz w:val="28"/>
          <w:szCs w:val="28"/>
        </w:rPr>
        <w:t xml:space="preserve">（四）公司认为需要提供的其他考核依据。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第二十四条</w:t>
      </w:r>
      <w:r>
        <w:rPr>
          <w:rFonts w:ascii="仿宋_GB2312" w:hAnsi="仿宋_GB2312" w:cs="Arial" w:eastAsia="仿宋_GB2312"/>
          <w:sz w:val="28"/>
          <w:szCs w:val="28"/>
        </w:rPr>
        <w:t xml:space="preserve">  外派董事、监事及高级管理人员的考核及兑现办法具体参照公司《员工绩效管理办法》执行。</w:t>
      </w:r>
    </w:p>
    <w:p>
      <w:pPr>
        <w:pStyle w:val="Normal"/>
        <w:snapToGrid w:val="false"/>
        <w:spacing w:lineRule="exact" w:line="520"/>
        <w:ind w:firstLine="560" w:right="0"/>
        <w:rPr>
          <w:rFonts w:ascii="仿宋_GB2312" w:hAnsi="仿宋_GB2312" w:eastAsia="仿宋_GB2312" w:cs="Arial"/>
          <w:sz w:val="28"/>
          <w:szCs w:val="28"/>
        </w:rPr>
      </w:pPr>
      <w:r>
        <w:rPr>
          <w:rFonts w:eastAsia="仿宋_GB2312" w:cs="Arial" w:ascii="仿宋_GB2312" w:hAnsi="仿宋_GB2312"/>
          <w:sz w:val="28"/>
          <w:szCs w:val="28"/>
        </w:rPr>
      </w:r>
    </w:p>
    <w:p>
      <w:pPr>
        <w:pStyle w:val="Normal"/>
        <w:snapToGrid w:val="false"/>
        <w:spacing w:lineRule="exact" w:line="520"/>
        <w:jc w:val="center"/>
        <w:rPr>
          <w:rFonts w:ascii="仿宋_GB2312" w:hAnsi="仿宋_GB2312" w:eastAsia="仿宋_GB2312" w:cs="Arial"/>
          <w:b/>
          <w:sz w:val="28"/>
          <w:szCs w:val="28"/>
        </w:rPr>
      </w:pPr>
      <w:r>
        <w:rPr>
          <w:rFonts w:ascii="仿宋_GB2312" w:hAnsi="仿宋_GB2312" w:cs="Arial" w:eastAsia="仿宋_GB2312"/>
          <w:b/>
          <w:sz w:val="28"/>
          <w:szCs w:val="28"/>
        </w:rPr>
        <w:t>第七章  附则</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第二十五条</w:t>
      </w:r>
      <w:r>
        <w:rPr>
          <w:rFonts w:ascii="仿宋_GB2312" w:hAnsi="仿宋_GB2312" w:cs="Arial" w:eastAsia="仿宋_GB2312"/>
          <w:sz w:val="28"/>
          <w:szCs w:val="28"/>
        </w:rPr>
        <w:t xml:space="preserve">  本办法未尽事宜，按照有关法律、法规、规范性文件和《公司章程》等相关规定执行；本办法如与今后颁布的有关法律、法规、规范性文件或经合法程序修改后的《公司章程》相抵触时，按照有关法律、法规、规范性文件和《公司章程》等相关规定执行。 </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第二十六条</w:t>
      </w:r>
      <w:r>
        <w:rPr>
          <w:rFonts w:ascii="仿宋_GB2312" w:hAnsi="仿宋_GB2312" w:cs="Arial" w:eastAsia="仿宋_GB2312"/>
          <w:sz w:val="28"/>
          <w:szCs w:val="28"/>
        </w:rPr>
        <w:t xml:space="preserve">  本办法由公司董事会负责解释。</w:t>
      </w:r>
    </w:p>
    <w:p>
      <w:pPr>
        <w:pStyle w:val="Normal"/>
        <w:snapToGrid w:val="false"/>
        <w:spacing w:lineRule="exact" w:line="520"/>
        <w:ind w:firstLine="562" w:right="0"/>
        <w:rPr>
          <w:rFonts w:ascii="仿宋_GB2312" w:hAnsi="仿宋_GB2312" w:eastAsia="仿宋_GB2312" w:cs="Arial"/>
          <w:sz w:val="28"/>
          <w:szCs w:val="28"/>
        </w:rPr>
      </w:pPr>
      <w:r>
        <w:rPr>
          <w:rFonts w:ascii="仿宋_GB2312" w:hAnsi="仿宋_GB2312" w:cs="Arial" w:eastAsia="仿宋_GB2312"/>
          <w:b/>
          <w:sz w:val="28"/>
          <w:szCs w:val="28"/>
        </w:rPr>
        <w:t>第二十七条</w:t>
      </w:r>
      <w:r>
        <w:rPr>
          <w:rFonts w:ascii="仿宋_GB2312" w:hAnsi="仿宋_GB2312" w:cs="Arial" w:eastAsia="仿宋_GB2312"/>
          <w:sz w:val="28"/>
          <w:szCs w:val="28"/>
        </w:rPr>
        <w:t xml:space="preserve">  本办法自发布之日起施行。 </w:t>
      </w:r>
    </w:p>
    <w:p>
      <w:pPr>
        <w:pStyle w:val="Normal"/>
        <w:snapToGrid w:val="false"/>
        <w:spacing w:lineRule="exact" w:line="520"/>
        <w:ind w:firstLine="560" w:right="0"/>
        <w:rPr>
          <w:rFonts w:ascii="仿宋_GB2312" w:hAnsi="仿宋_GB2312" w:eastAsia="仿宋_GB2312" w:cs="仿宋_GB2312"/>
          <w:sz w:val="28"/>
          <w:szCs w:val="28"/>
        </w:rPr>
      </w:pPr>
      <w:r>
        <w:rPr>
          <w:rFonts w:eastAsia="仿宋_GB2312" w:cs="仿宋_GB2312" w:ascii="仿宋_GB2312" w:hAnsi="仿宋_GB2312"/>
          <w:sz w:val="28"/>
          <w:szCs w:val="28"/>
        </w:rPr>
        <w:t xml:space="preserve"> </w:t>
      </w:r>
    </w:p>
    <w:sectPr>
      <w:footerReference w:type="default" r:id="rId4"/>
      <w:headerReference w:type="default" r:id="rId8"/>
      <w:headerReference w:type="first" r:id="rId9"/>
      <w:footerReference w:type="first" r:id="rId10"/>
      <w:headerReference w:type="even" r:id="rId11"/>
      <w:footerReference w:type="even" r:id="rId12"/>
      <w:type w:val="nextPage"/>
      <w:pgSz w:w="11906" w:h="16838"/>
      <w:pgMar w:left="1800" w:right="1800" w:gutter="0" w:header="0" w:top="1440" w:footer="567"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Arial">
    <w:charset w:val="01"/>
    <w:family w:val="swiss"/>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p>
    <w:pPr>
      <w:pStyle w:val="Footer"/>
      <w:rPr/>
    </w:pPr>
    <w:r>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ar-SA"/>
    </w:rPr>
  </w:style>
  <w:style w:type="character" w:styleId="Style14">
    <w:name w:val="默认段落字体"/>
    <w:qFormat/>
    <w:rPr/>
  </w:style>
  <w:style w:type="character" w:styleId="Char">
    <w:name w:val="页眉 Char"/>
    <w:basedOn w:val="Style14"/>
    <w:qFormat/>
    <w:rPr>
      <w:sz w:val="18"/>
      <w:szCs w:val="18"/>
    </w:rPr>
  </w:style>
  <w:style w:type="character" w:styleId="Hyperlink">
    <w:name w:val="Hyperlink"/>
    <w:basedOn w:val="Style14"/>
    <w:rPr>
      <w:color w:val="0000FF"/>
      <w:u w:val="single"/>
    </w:rPr>
  </w:style>
  <w:style w:type="character" w:styleId="Char1">
    <w:name w:val="批注框文本 Char"/>
    <w:basedOn w:val="Style14"/>
    <w:qFormat/>
    <w:rPr>
      <w:rFonts w:ascii="Calibri" w:hAnsi="Calibri" w:cs="黑体"/>
      <w:kern w:val="2"/>
      <w:sz w:val="18"/>
      <w:szCs w:val="18"/>
    </w:rPr>
  </w:style>
  <w:style w:type="character" w:styleId="Char2">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rFonts w:ascii="Calibri" w:hAnsi="Calibri" w:cs="黑体"/>
      <w:kern w:val="2"/>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16">
    <w:name w:val="修订"/>
    <w:qFormat/>
    <w:pPr>
      <w:widowControl/>
      <w:bidi w:val="0"/>
    </w:pPr>
    <w:rPr>
      <w:rFonts w:ascii="Calibri" w:hAnsi="Calibri" w:eastAsia="宋体" w:cs="黑体"/>
      <w:color w:val="auto"/>
      <w:kern w:val="2"/>
      <w:sz w:val="21"/>
      <w:szCs w:val="22"/>
      <w:lang w:val="en-US" w:eastAsia="zh-CN" w:bidi="ar-SA"/>
    </w:rPr>
  </w:style>
  <w:style w:type="paragraph" w:styleId="Style17">
    <w:name w:val="批注文字"/>
    <w:basedOn w:val="Normal"/>
    <w:qFormat/>
    <w:pPr>
      <w:jc w:val="lef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finance.ifeng.com/money/" TargetMode="External"/><Relationship Id="rId3" Type="http://schemas.openxmlformats.org/officeDocument/2006/relationships/hyperlink" Target="http://finance.ifeng.com/news/20090901/1181510.shtml"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2012-06-13T00:46:00Z</dcterms:created>
  <dc:creator/>
  <dc:description/>
  <dc:language>en-US</dc:language>
  <cp:lastModifiedBy/>
  <dcterms:modified xsi:type="dcterms:W3CDTF">2012-06-13T01:04:00Z</dcterms:modified>
  <cp:revision>8</cp:revision>
  <dc:subject/>
  <dc:title/>
  <cp:keywords/>
  <cp:category/>
  <cp:contentStatus/>
</cp:coreProperties>
</file>