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officeDocument" Target="word/document.xml"/></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jc w:val="center"/>
        <w:rPr>
          <w:rFonts w:ascii="黑体" w:hAnsi="黑体" w:eastAsia="黑体" w:cs="宋体"/>
          <w:sz w:val="36"/>
          <w:szCs w:val="36"/>
        </w:rPr>
      </w:pPr>
      <w:r>
        <w:rPr>
          <w:rFonts w:ascii="黑体" w:hAnsi="黑体" w:cs="宋体" w:eastAsia="黑体"/>
          <w:sz w:val="36"/>
          <w:szCs w:val="36"/>
        </w:rPr>
        <w:t>硕士、博士及特殊人才的引进与管理办法</w:t>
      </w:r>
    </w:p>
    <w:p>
      <w:pPr>
        <w:pStyle w:val="Normal"/>
        <w:jc w:val="center"/>
        <w:rPr>
          <w:rFonts w:ascii="黑体" w:hAnsi="黑体" w:eastAsia="黑体" w:cs="宋体"/>
          <w:sz w:val="36"/>
          <w:szCs w:val="36"/>
        </w:rPr>
      </w:pPr>
      <w:r>
        <w:rPr>
          <w:rFonts w:ascii="黑体" w:hAnsi="黑体" w:cs="宋体" w:eastAsia="黑体"/>
          <w:sz w:val="36"/>
          <w:szCs w:val="36"/>
        </w:rPr>
        <w:t>（试行）</w:t>
      </w:r>
    </w:p>
    <w:p>
      <w:pPr>
        <w:pStyle w:val="Style14"/>
        <w:spacing w:lineRule="exact" w:line="520" w:before="0" w:after="280"/>
        <w:jc w:val="center"/>
        <w:rPr>
          <w:rFonts w:ascii="仿宋_GB2312" w:hAnsi="仿宋_GB2312" w:eastAsia="仿宋_GB2312"/>
          <w:b/>
          <w:color w:val="000000"/>
          <w:sz w:val="30"/>
          <w:szCs w:val="30"/>
        </w:rPr>
      </w:pPr>
      <w:r>
        <w:rPr>
          <w:rFonts w:ascii="仿宋_GB2312" w:hAnsi="仿宋_GB2312" w:eastAsia="仿宋_GB2312"/>
          <w:b/>
          <w:color w:val="000000"/>
          <w:sz w:val="30"/>
          <w:szCs w:val="30"/>
        </w:rPr>
        <w:t>第一章 总  则</w:t>
      </w:r>
    </w:p>
    <w:p>
      <w:pPr>
        <w:pStyle w:val="Style14"/>
        <w:widowControl w:val="false"/>
        <w:spacing w:lineRule="exact" w:line="520" w:before="0" w:after="0"/>
        <w:ind w:firstLine="562" w:right="0"/>
        <w:rPr>
          <w:rFonts w:ascii="仿宋_GB2312" w:hAnsi="仿宋_GB2312" w:eastAsia="仿宋_GB2312"/>
          <w:color w:val="000000"/>
          <w:sz w:val="28"/>
          <w:szCs w:val="28"/>
        </w:rPr>
      </w:pPr>
      <w:r>
        <w:rPr>
          <w:rFonts w:ascii="仿宋_GB2312" w:hAnsi="仿宋_GB2312" w:eastAsia="仿宋_GB2312"/>
          <w:b/>
          <w:color w:val="000000"/>
          <w:sz w:val="28"/>
          <w:szCs w:val="28"/>
        </w:rPr>
        <w:t>第一条</w:t>
      </w:r>
      <w:r>
        <w:rPr>
          <w:rFonts w:ascii="仿宋_GB2312" w:hAnsi="仿宋_GB2312" w:eastAsia="仿宋_GB2312"/>
          <w:color w:val="000000"/>
          <w:sz w:val="28"/>
          <w:szCs w:val="28"/>
        </w:rPr>
        <w:t xml:space="preserve">  为充实和稳定公司的人才队伍，加大人才引进力度，</w:t>
      </w:r>
      <w:r>
        <w:rPr>
          <w:rFonts w:ascii="仿宋_GB2312" w:hAnsi="仿宋_GB2312" w:eastAsia="仿宋_GB2312"/>
          <w:sz w:val="28"/>
          <w:szCs w:val="28"/>
        </w:rPr>
        <w:t>有针对性地吸收公司发展及经营管理紧缺、急需的各类管理人才和专业技术人才，</w:t>
      </w:r>
      <w:r>
        <w:rPr>
          <w:rFonts w:ascii="仿宋_GB2312" w:hAnsi="仿宋_GB2312" w:eastAsia="仿宋_GB2312"/>
          <w:color w:val="000000"/>
          <w:sz w:val="28"/>
          <w:szCs w:val="28"/>
        </w:rPr>
        <w:t>结合公司实际，特制定本办法。</w:t>
      </w:r>
    </w:p>
    <w:p>
      <w:pPr>
        <w:pStyle w:val="Style14"/>
        <w:widowControl w:val="false"/>
        <w:spacing w:lineRule="exact" w:line="520" w:before="0" w:after="0"/>
        <w:ind w:firstLine="562" w:right="0"/>
        <w:rPr>
          <w:rFonts w:ascii="仿宋_GB2312" w:hAnsi="仿宋_GB2312" w:eastAsia="仿宋_GB2312"/>
          <w:color w:val="000000"/>
          <w:sz w:val="28"/>
          <w:szCs w:val="28"/>
        </w:rPr>
      </w:pPr>
      <w:r>
        <w:rPr>
          <w:rFonts w:ascii="仿宋_GB2312" w:hAnsi="仿宋_GB2312" w:eastAsia="仿宋_GB2312"/>
          <w:b/>
          <w:color w:val="000000"/>
          <w:sz w:val="28"/>
          <w:szCs w:val="28"/>
        </w:rPr>
        <w:t>第二条</w:t>
      </w:r>
      <w:r>
        <w:rPr>
          <w:rFonts w:ascii="仿宋_GB2312" w:hAnsi="仿宋_GB2312" w:eastAsia="仿宋_GB2312"/>
          <w:color w:val="000000"/>
          <w:sz w:val="28"/>
          <w:szCs w:val="28"/>
        </w:rPr>
        <w:t xml:space="preserve">  引进原则</w:t>
      </w:r>
    </w:p>
    <w:p>
      <w:pPr>
        <w:pStyle w:val="Style14"/>
        <w:widowControl w:val="false"/>
        <w:spacing w:lineRule="exact" w:line="520" w:before="0" w:after="0"/>
        <w:ind w:firstLine="560" w:right="0"/>
        <w:rPr>
          <w:rFonts w:ascii="仿宋_GB2312" w:hAnsi="仿宋_GB2312" w:eastAsia="仿宋_GB2312"/>
          <w:color w:val="000000"/>
          <w:sz w:val="28"/>
          <w:szCs w:val="28"/>
        </w:rPr>
      </w:pPr>
      <w:r>
        <w:rPr>
          <w:rFonts w:ascii="仿宋_GB2312" w:hAnsi="仿宋_GB2312" w:eastAsia="仿宋_GB2312"/>
          <w:sz w:val="28"/>
          <w:szCs w:val="28"/>
        </w:rPr>
        <w:t>（一）坚持</w:t>
      </w:r>
      <w:r>
        <w:rPr>
          <w:rFonts w:ascii="仿宋_GB2312" w:hAnsi="仿宋_GB2312" w:eastAsia="仿宋_GB2312"/>
          <w:color w:val="333333"/>
          <w:sz w:val="28"/>
          <w:szCs w:val="28"/>
        </w:rPr>
        <w:t>按需引进、专业对口</w:t>
      </w:r>
      <w:r>
        <w:rPr>
          <w:rFonts w:ascii="仿宋_GB2312" w:hAnsi="仿宋_GB2312" w:eastAsia="仿宋_GB2312"/>
          <w:sz w:val="28"/>
          <w:szCs w:val="28"/>
        </w:rPr>
        <w:t xml:space="preserve">的原则； </w:t>
      </w:r>
    </w:p>
    <w:p>
      <w:pPr>
        <w:pStyle w:val="Style14"/>
        <w:widowControl w:val="false"/>
        <w:spacing w:lineRule="exact" w:line="520" w:before="0" w:after="0"/>
        <w:ind w:firstLine="560" w:right="0"/>
        <w:rPr>
          <w:rFonts w:ascii="仿宋_GB2312" w:hAnsi="仿宋_GB2312" w:eastAsia="仿宋_GB2312"/>
          <w:color w:val="000000"/>
          <w:sz w:val="28"/>
          <w:szCs w:val="28"/>
        </w:rPr>
      </w:pPr>
      <w:r>
        <w:rPr>
          <w:rFonts w:ascii="仿宋_GB2312" w:hAnsi="仿宋_GB2312" w:eastAsia="仿宋_GB2312"/>
          <w:sz w:val="28"/>
          <w:szCs w:val="28"/>
        </w:rPr>
        <w:t>（二）坚持</w:t>
      </w:r>
      <w:r>
        <w:rPr>
          <w:rFonts w:ascii="仿宋_GB2312" w:hAnsi="仿宋_GB2312" w:eastAsia="仿宋_GB2312"/>
          <w:color w:val="333333"/>
          <w:sz w:val="28"/>
          <w:szCs w:val="28"/>
        </w:rPr>
        <w:t>改善结构、统筹兼顾的原则</w:t>
      </w:r>
      <w:r>
        <w:rPr>
          <w:rFonts w:ascii="仿宋_GB2312" w:hAnsi="仿宋_GB2312" w:eastAsia="仿宋_GB2312"/>
          <w:sz w:val="28"/>
          <w:szCs w:val="28"/>
        </w:rPr>
        <w:t>；</w:t>
      </w:r>
    </w:p>
    <w:p>
      <w:pPr>
        <w:pStyle w:val="Style14"/>
        <w:widowControl w:val="false"/>
        <w:spacing w:lineRule="exact" w:line="520" w:before="0" w:after="0"/>
        <w:ind w:firstLine="560" w:right="0"/>
        <w:rPr>
          <w:rFonts w:ascii="仿宋_GB2312" w:hAnsi="仿宋_GB2312" w:eastAsia="仿宋_GB2312"/>
          <w:color w:val="000000"/>
          <w:sz w:val="28"/>
          <w:szCs w:val="28"/>
        </w:rPr>
      </w:pPr>
      <w:r>
        <w:rPr>
          <w:rFonts w:ascii="仿宋_GB2312" w:hAnsi="仿宋_GB2312" w:eastAsia="仿宋_GB2312"/>
          <w:sz w:val="28"/>
          <w:szCs w:val="28"/>
        </w:rPr>
        <w:t>（三）</w:t>
      </w:r>
      <w:r>
        <w:rPr>
          <w:rFonts w:ascii="仿宋_GB2312" w:hAnsi="仿宋_GB2312" w:eastAsia="仿宋_GB2312"/>
          <w:color w:val="333333"/>
          <w:sz w:val="28"/>
          <w:szCs w:val="28"/>
        </w:rPr>
        <w:t>坚持公开公正、择优选用的原则。</w:t>
      </w:r>
    </w:p>
    <w:p>
      <w:pPr>
        <w:pStyle w:val="Style14"/>
        <w:widowControl w:val="false"/>
        <w:spacing w:lineRule="exact" w:line="520" w:before="0" w:after="0"/>
        <w:ind w:firstLine="562" w:right="0"/>
        <w:rPr>
          <w:rFonts w:ascii="仿宋_GB2312" w:hAnsi="仿宋_GB2312" w:eastAsia="仿宋_GB2312"/>
          <w:color w:val="000000"/>
          <w:sz w:val="28"/>
          <w:szCs w:val="28"/>
        </w:rPr>
      </w:pPr>
      <w:r>
        <w:rPr>
          <w:rFonts w:ascii="仿宋_GB2312" w:hAnsi="仿宋_GB2312" w:eastAsia="仿宋_GB2312"/>
          <w:b/>
          <w:color w:val="333333"/>
          <w:sz w:val="28"/>
          <w:szCs w:val="28"/>
        </w:rPr>
        <w:t>第三条</w:t>
      </w:r>
      <w:r>
        <w:rPr>
          <w:rFonts w:ascii="仿宋_GB2312" w:hAnsi="仿宋_GB2312" w:eastAsia="仿宋_GB2312"/>
          <w:color w:val="333333"/>
          <w:sz w:val="28"/>
          <w:szCs w:val="28"/>
        </w:rPr>
        <w:t xml:space="preserve">  </w:t>
      </w:r>
      <w:r>
        <w:rPr>
          <w:rFonts w:ascii="仿宋_GB2312" w:hAnsi="仿宋_GB2312" w:eastAsia="仿宋_GB2312"/>
          <w:color w:val="000000"/>
          <w:sz w:val="28"/>
          <w:szCs w:val="28"/>
        </w:rPr>
        <w:t>特殊人才是指公司特别需要的，具有特殊管理水平的管理人才和具有丰富实践经验的专业技术人才、技能人才。</w:t>
      </w:r>
    </w:p>
    <w:p>
      <w:pPr>
        <w:pStyle w:val="Style14"/>
        <w:widowControl w:val="false"/>
        <w:spacing w:lineRule="exact" w:line="520" w:before="0" w:after="0"/>
        <w:ind w:firstLine="562" w:right="0"/>
        <w:rPr>
          <w:rFonts w:ascii="仿宋_GB2312" w:hAnsi="仿宋_GB2312" w:eastAsia="仿宋_GB2312"/>
          <w:color w:val="000000"/>
          <w:sz w:val="28"/>
          <w:szCs w:val="28"/>
        </w:rPr>
      </w:pPr>
      <w:r>
        <w:rPr>
          <w:rFonts w:eastAsia="仿宋_GB2312" w:ascii="仿宋_GB2312" w:hAnsi="仿宋_GB2312"/>
          <w:color w:val="000000"/>
          <w:sz w:val="28"/>
          <w:szCs w:val="28"/>
        </w:rPr>
      </w:r>
    </w:p>
    <w:p>
      <w:pPr>
        <w:pStyle w:val="Style14"/>
        <w:widowControl w:val="false"/>
        <w:spacing w:lineRule="exact" w:line="520" w:before="0" w:after="0"/>
        <w:ind w:right="0"/>
        <w:jc w:val="center"/>
        <w:rPr>
          <w:rFonts w:ascii="仿宋_GB2312" w:hAnsi="仿宋_GB2312" w:eastAsia="仿宋_GB2312"/>
          <w:b/>
          <w:bCs/>
          <w:color w:val="000000"/>
          <w:sz w:val="30"/>
          <w:szCs w:val="28"/>
          <w:lang w:eastAsia="zh-CN"/>
        </w:rPr>
      </w:pPr>
      <w:r>
        <w:rPr>
          <w:rFonts w:ascii="仿宋_GB2312" w:hAnsi="仿宋_GB2312" w:eastAsia="仿宋_GB2312"/>
          <w:b/>
          <w:bCs/>
          <w:color w:val="000000"/>
          <w:sz w:val="30"/>
          <w:szCs w:val="28"/>
          <w:lang w:eastAsia="zh-CN"/>
        </w:rPr>
        <w:t>第二章</w:t>
      </w:r>
      <w:r>
        <w:rPr>
          <w:rFonts w:ascii="仿宋_GB2312" w:hAnsi="仿宋_GB2312" w:eastAsia="仿宋_GB2312"/>
          <w:b/>
          <w:bCs/>
          <w:color w:val="000000"/>
          <w:sz w:val="30"/>
          <w:szCs w:val="28"/>
          <w:lang w:val="en-US" w:eastAsia="zh-CN"/>
        </w:rPr>
        <w:t xml:space="preserve"> 组织与职责</w:t>
      </w:r>
    </w:p>
    <w:p>
      <w:pPr>
        <w:pStyle w:val="Style14"/>
        <w:widowControl w:val="false"/>
        <w:spacing w:lineRule="exact" w:line="520" w:before="0" w:after="0"/>
        <w:ind w:firstLine="562" w:right="0"/>
        <w:rPr>
          <w:rFonts w:ascii="仿宋_GB2312" w:hAnsi="仿宋_GB2312" w:eastAsia="仿宋_GB2312"/>
          <w:color w:val="000000"/>
          <w:sz w:val="28"/>
          <w:szCs w:val="28"/>
        </w:rPr>
      </w:pPr>
      <w:r>
        <w:rPr>
          <w:rFonts w:ascii="仿宋_GB2312" w:hAnsi="仿宋_GB2312" w:eastAsia="仿宋_GB2312"/>
          <w:b/>
          <w:color w:val="000000"/>
          <w:sz w:val="28"/>
          <w:szCs w:val="28"/>
        </w:rPr>
        <w:t>第四条</w:t>
      </w:r>
      <w:r>
        <w:rPr>
          <w:rFonts w:ascii="仿宋_GB2312" w:hAnsi="仿宋_GB2312" w:eastAsia="仿宋_GB2312"/>
          <w:color w:val="000000"/>
          <w:sz w:val="28"/>
          <w:szCs w:val="28"/>
        </w:rPr>
        <w:t xml:space="preserve">  人力资源部负责具体人才引进的各项组织与实施工作。</w:t>
      </w:r>
    </w:p>
    <w:p>
      <w:pPr>
        <w:pStyle w:val="Style14"/>
        <w:widowControl w:val="false"/>
        <w:spacing w:lineRule="exact" w:line="520" w:before="0" w:after="0"/>
        <w:ind w:firstLine="562" w:right="0"/>
        <w:rPr>
          <w:rFonts w:ascii="仿宋_GB2312" w:hAnsi="仿宋_GB2312" w:eastAsia="仿宋_GB2312"/>
          <w:color w:val="000000"/>
          <w:sz w:val="28"/>
          <w:szCs w:val="28"/>
        </w:rPr>
      </w:pPr>
      <w:r>
        <w:rPr>
          <w:rFonts w:ascii="仿宋_GB2312" w:hAnsi="仿宋_GB2312" w:eastAsia="仿宋_GB2312"/>
          <w:b/>
          <w:bCs/>
          <w:color w:val="000000"/>
          <w:sz w:val="28"/>
          <w:szCs w:val="28"/>
          <w:lang w:eastAsia="zh-CN"/>
        </w:rPr>
        <w:t>第五条</w:t>
      </w:r>
      <w:r>
        <w:rPr>
          <w:rFonts w:ascii="仿宋_GB2312" w:hAnsi="仿宋_GB2312" w:eastAsia="仿宋_GB2312"/>
          <w:color w:val="000000"/>
          <w:sz w:val="28"/>
          <w:szCs w:val="28"/>
          <w:lang w:val="en-US" w:eastAsia="zh-CN"/>
        </w:rPr>
        <w:t xml:space="preserve"> </w:t>
      </w:r>
      <w:r>
        <w:rPr>
          <w:rFonts w:ascii="仿宋_GB2312" w:hAnsi="仿宋_GB2312" w:eastAsia="仿宋_GB2312"/>
          <w:color w:val="000000"/>
          <w:sz w:val="28"/>
          <w:szCs w:val="28"/>
        </w:rPr>
        <w:t>公司各部门负责硕士、博士及特殊人才引进需求的提出，公司领导负责人才引进计划的审核</w:t>
      </w:r>
      <w:r>
        <w:rPr>
          <w:rFonts w:ascii="仿宋_GB2312" w:hAnsi="仿宋_GB2312" w:eastAsia="仿宋_GB2312"/>
          <w:color w:val="000000"/>
          <w:sz w:val="28"/>
          <w:szCs w:val="28"/>
          <w:lang w:eastAsia="zh-CN"/>
        </w:rPr>
        <w:t>。</w:t>
      </w:r>
    </w:p>
    <w:p>
      <w:pPr>
        <w:pStyle w:val="Style14"/>
        <w:widowControl w:val="false"/>
        <w:spacing w:lineRule="exact" w:line="520" w:before="0" w:after="0"/>
        <w:rPr>
          <w:rFonts w:ascii="仿宋_GB2312" w:hAnsi="仿宋_GB2312" w:eastAsia="仿宋_GB2312"/>
          <w:color w:val="000000"/>
          <w:sz w:val="28"/>
          <w:szCs w:val="28"/>
        </w:rPr>
      </w:pPr>
      <w:r>
        <w:rPr>
          <w:rFonts w:eastAsia="仿宋_GB2312" w:ascii="仿宋_GB2312" w:hAnsi="仿宋_GB2312"/>
          <w:color w:val="000000"/>
          <w:sz w:val="28"/>
          <w:szCs w:val="28"/>
        </w:rPr>
      </w:r>
    </w:p>
    <w:p>
      <w:pPr>
        <w:pStyle w:val="Style14"/>
        <w:widowControl w:val="false"/>
        <w:spacing w:lineRule="exact" w:line="520" w:before="0" w:after="0"/>
        <w:jc w:val="center"/>
        <w:rPr>
          <w:rFonts w:ascii="仿宋_GB2312" w:hAnsi="仿宋_GB2312" w:eastAsia="仿宋_GB2312"/>
          <w:b/>
          <w:color w:val="000000"/>
          <w:sz w:val="28"/>
          <w:szCs w:val="28"/>
        </w:rPr>
      </w:pPr>
      <w:r>
        <w:rPr>
          <w:rFonts w:ascii="仿宋_GB2312" w:hAnsi="仿宋_GB2312" w:eastAsia="仿宋_GB2312"/>
          <w:b/>
          <w:color w:val="000000"/>
          <w:sz w:val="28"/>
          <w:szCs w:val="28"/>
        </w:rPr>
      </w:r>
      <w:r>
        <w:rPr>
          <w:rFonts w:ascii="仿宋_GB2312" w:hAnsi="仿宋_GB2312"/>
          <w:b/>
          <w:sz w:val="28"/>
        </w:rPr>
        <w:t>第三章 引进对象及条件</w:t>
      </w:r>
    </w:p>
    <w:p>
      <w:pPr>
        <w:pStyle w:val="Style14"/>
        <w:widowControl w:val="false"/>
        <w:spacing w:lineRule="exact" w:line="520" w:before="0" w:after="0"/>
        <w:ind w:firstLine="562" w:right="0"/>
        <w:rPr>
          <w:rFonts w:ascii="仿宋_GB2312" w:hAnsi="仿宋_GB2312" w:eastAsia="仿宋_GB2312"/>
          <w:color w:val="000000"/>
          <w:sz w:val="28"/>
          <w:szCs w:val="28"/>
        </w:rPr>
      </w:pPr>
      <w:r>
        <w:rPr>
          <w:rFonts w:ascii="仿宋_GB2312" w:hAnsi="仿宋_GB2312" w:eastAsia="仿宋_GB2312"/>
          <w:b/>
          <w:color w:val="000000"/>
          <w:sz w:val="28"/>
          <w:szCs w:val="28"/>
        </w:rPr>
        <w:t>第</w:t>
      </w:r>
      <w:r>
        <w:rPr>
          <w:rFonts w:ascii="仿宋_GB2312" w:hAnsi="仿宋_GB2312" w:eastAsia="仿宋_GB2312"/>
          <w:b/>
          <w:color w:val="000000"/>
          <w:sz w:val="28"/>
          <w:szCs w:val="28"/>
          <w:lang w:eastAsia="zh-CN"/>
        </w:rPr>
        <w:t>六</w:t>
      </w:r>
      <w:r>
        <w:rPr>
          <w:rFonts w:ascii="仿宋_GB2312" w:hAnsi="仿宋_GB2312" w:eastAsia="仿宋_GB2312"/>
          <w:b/>
          <w:color w:val="000000"/>
          <w:sz w:val="28"/>
          <w:szCs w:val="28"/>
        </w:rPr>
        <w:t>条</w:t>
      </w:r>
      <w:r>
        <w:rPr>
          <w:rFonts w:ascii="仿宋_GB2312" w:hAnsi="仿宋_GB2312" w:eastAsia="仿宋_GB2312"/>
          <w:color w:val="000000"/>
          <w:sz w:val="28"/>
          <w:szCs w:val="28"/>
        </w:rPr>
        <w:t xml:space="preserve">  引进对象</w:t>
      </w:r>
    </w:p>
    <w:p>
      <w:pPr>
        <w:pStyle w:val="Style14"/>
        <w:widowControl w:val="false"/>
        <w:spacing w:lineRule="exact" w:line="520" w:before="0" w:after="0"/>
        <w:ind w:firstLine="560" w:right="0"/>
        <w:rPr>
          <w:rFonts w:ascii="仿宋_GB2312" w:hAnsi="仿宋_GB2312" w:eastAsia="仿宋_GB2312"/>
          <w:sz w:val="28"/>
          <w:szCs w:val="28"/>
        </w:rPr>
      </w:pPr>
      <w:r>
        <w:rPr>
          <w:rFonts w:ascii="仿宋_GB2312" w:hAnsi="仿宋_GB2312" w:eastAsia="仿宋_GB2312"/>
          <w:sz w:val="28"/>
          <w:szCs w:val="28"/>
        </w:rPr>
        <w:t>（一）具有全日制硕士及以上学历学位的高校毕业生；</w:t>
      </w:r>
    </w:p>
    <w:p>
      <w:pPr>
        <w:pStyle w:val="Style14"/>
        <w:widowControl w:val="false"/>
        <w:spacing w:lineRule="exact" w:line="520" w:before="0" w:after="0"/>
        <w:ind w:firstLine="560" w:right="0"/>
        <w:rPr>
          <w:rFonts w:ascii="仿宋_GB2312" w:hAnsi="仿宋_GB2312" w:eastAsia="仿宋_GB2312"/>
          <w:sz w:val="28"/>
          <w:szCs w:val="28"/>
        </w:rPr>
      </w:pPr>
      <w:r>
        <w:rPr>
          <w:rFonts w:ascii="仿宋_GB2312" w:hAnsi="仿宋_GB2312" w:eastAsia="仿宋_GB2312"/>
          <w:sz w:val="28"/>
          <w:szCs w:val="28"/>
        </w:rPr>
        <w:t>（二）具有副高级及以上专业技术职务任职资格的高级管理人才、专业技术人才和实用型人才；</w:t>
      </w:r>
    </w:p>
    <w:p>
      <w:pPr>
        <w:pStyle w:val="Style14"/>
        <w:widowControl w:val="false"/>
        <w:spacing w:lineRule="exact" w:line="520" w:before="0" w:after="0"/>
        <w:ind w:firstLine="560" w:right="0"/>
        <w:rPr>
          <w:rFonts w:ascii="仿宋_GB2312" w:hAnsi="仿宋_GB2312" w:eastAsia="仿宋_GB2312"/>
          <w:sz w:val="28"/>
          <w:szCs w:val="28"/>
        </w:rPr>
      </w:pPr>
      <w:r>
        <w:rPr>
          <w:rFonts w:ascii="仿宋_GB2312" w:hAnsi="仿宋_GB2312" w:eastAsia="仿宋_GB2312"/>
          <w:sz w:val="28"/>
          <w:szCs w:val="28"/>
        </w:rPr>
        <w:t>（三）不具备上述条件，具有一技之长或特殊才能且为公司紧缺急需的经营管理人才、专业技术人才或高技能型人才。</w:t>
      </w:r>
    </w:p>
    <w:p>
      <w:pPr>
        <w:pStyle w:val="Style14"/>
        <w:widowControl w:val="false"/>
        <w:spacing w:lineRule="exact" w:line="520" w:before="0" w:after="0"/>
        <w:ind w:firstLine="562" w:right="0"/>
        <w:rPr>
          <w:rFonts w:ascii="仿宋_GB2312" w:hAnsi="仿宋_GB2312" w:eastAsia="仿宋_GB2312"/>
          <w:color w:val="000000"/>
          <w:sz w:val="28"/>
          <w:szCs w:val="28"/>
        </w:rPr>
      </w:pPr>
      <w:r>
        <w:rPr>
          <w:rFonts w:ascii="仿宋_GB2312" w:hAnsi="仿宋_GB2312" w:eastAsia="仿宋_GB2312"/>
          <w:b/>
          <w:color w:val="000000"/>
          <w:sz w:val="28"/>
          <w:szCs w:val="28"/>
        </w:rPr>
        <w:t>第</w:t>
      </w:r>
      <w:r>
        <w:rPr>
          <w:rFonts w:ascii="仿宋_GB2312" w:hAnsi="仿宋_GB2312" w:eastAsia="仿宋_GB2312"/>
          <w:b/>
          <w:color w:val="000000"/>
          <w:sz w:val="28"/>
          <w:szCs w:val="28"/>
          <w:lang w:eastAsia="zh-CN"/>
        </w:rPr>
        <w:t>七</w:t>
      </w:r>
      <w:r>
        <w:rPr>
          <w:rFonts w:ascii="仿宋_GB2312" w:hAnsi="仿宋_GB2312" w:eastAsia="仿宋_GB2312"/>
          <w:b/>
          <w:color w:val="000000"/>
          <w:sz w:val="28"/>
          <w:szCs w:val="28"/>
        </w:rPr>
        <w:t>条</w:t>
      </w:r>
      <w:r>
        <w:rPr>
          <w:rFonts w:ascii="仿宋_GB2312" w:hAnsi="仿宋_GB2312" w:eastAsia="仿宋_GB2312"/>
          <w:color w:val="000000"/>
          <w:sz w:val="28"/>
          <w:szCs w:val="28"/>
        </w:rPr>
        <w:t xml:space="preserve">  引进条件</w:t>
      </w:r>
    </w:p>
    <w:p>
      <w:pPr>
        <w:pStyle w:val="Style14"/>
        <w:widowControl w:val="false"/>
        <w:spacing w:lineRule="exact" w:line="520" w:before="0" w:after="0"/>
        <w:ind w:firstLine="560" w:right="0"/>
        <w:rPr>
          <w:rFonts w:ascii="仿宋_GB2312" w:hAnsi="仿宋_GB2312" w:eastAsia="仿宋_GB2312" w:cs="Times New Roman"/>
          <w:sz w:val="28"/>
          <w:szCs w:val="28"/>
        </w:rPr>
      </w:pPr>
      <w:r>
        <w:rPr>
          <w:rFonts w:ascii="仿宋_GB2312" w:hAnsi="仿宋_GB2312" w:eastAsia="仿宋_GB2312"/>
          <w:sz w:val="28"/>
          <w:szCs w:val="28"/>
        </w:rPr>
        <w:t>硕士、博士及特殊</w:t>
      </w:r>
      <w:r>
        <w:rPr>
          <w:rFonts w:ascii="仿宋_GB2312" w:hAnsi="仿宋_GB2312" w:cs="Times New Roman" w:eastAsia="仿宋_GB2312"/>
          <w:sz w:val="28"/>
          <w:szCs w:val="28"/>
        </w:rPr>
        <w:t>人才</w:t>
      </w:r>
      <w:r>
        <w:rPr>
          <w:rFonts w:ascii="仿宋_GB2312" w:hAnsi="仿宋_GB2312" w:eastAsia="仿宋_GB2312"/>
          <w:sz w:val="28"/>
          <w:szCs w:val="28"/>
        </w:rPr>
        <w:t>引进</w:t>
      </w:r>
      <w:r>
        <w:rPr>
          <w:rFonts w:ascii="仿宋_GB2312" w:hAnsi="仿宋_GB2312" w:cs="Times New Roman" w:eastAsia="仿宋_GB2312"/>
          <w:sz w:val="28"/>
          <w:szCs w:val="28"/>
        </w:rPr>
        <w:t>必须符合</w:t>
      </w:r>
      <w:r>
        <w:rPr>
          <w:rFonts w:ascii="仿宋_GB2312" w:hAnsi="仿宋_GB2312" w:eastAsia="仿宋_GB2312"/>
          <w:sz w:val="28"/>
          <w:szCs w:val="28"/>
        </w:rPr>
        <w:t>公司战略、运营管理、</w:t>
      </w:r>
      <w:r>
        <w:rPr>
          <w:rFonts w:ascii="仿宋_GB2312" w:hAnsi="仿宋_GB2312" w:cs="Times New Roman" w:eastAsia="仿宋_GB2312"/>
          <w:sz w:val="28"/>
          <w:szCs w:val="28"/>
        </w:rPr>
        <w:t>重点工程需要和</w:t>
      </w:r>
      <w:r>
        <w:rPr>
          <w:rFonts w:ascii="仿宋_GB2312" w:hAnsi="仿宋_GB2312" w:eastAsia="仿宋_GB2312"/>
          <w:sz w:val="28"/>
          <w:szCs w:val="28"/>
        </w:rPr>
        <w:t>岗位</w:t>
      </w:r>
      <w:r>
        <w:rPr>
          <w:rFonts w:ascii="仿宋_GB2312" w:hAnsi="仿宋_GB2312" w:cs="Times New Roman" w:eastAsia="仿宋_GB2312"/>
          <w:sz w:val="28"/>
          <w:szCs w:val="28"/>
        </w:rPr>
        <w:t>急需紧缺的实际，并符合下列基本条件：</w:t>
      </w:r>
    </w:p>
    <w:p>
      <w:pPr>
        <w:pStyle w:val="Style14"/>
        <w:widowControl w:val="false"/>
        <w:spacing w:lineRule="exact" w:line="520" w:before="0" w:after="0"/>
        <w:ind w:firstLine="560" w:right="0"/>
        <w:rPr>
          <w:rFonts w:ascii="仿宋_GB2312" w:hAnsi="仿宋_GB2312" w:eastAsia="仿宋_GB2312"/>
          <w:sz w:val="28"/>
          <w:szCs w:val="28"/>
        </w:rPr>
      </w:pPr>
      <w:r>
        <w:rPr>
          <w:rFonts w:ascii="仿宋_GB2312" w:hAnsi="仿宋_GB2312" w:cs="Times New Roman" w:eastAsia="仿宋_GB2312"/>
          <w:sz w:val="28"/>
          <w:szCs w:val="28"/>
        </w:rPr>
        <w:t>（一）</w:t>
      </w:r>
      <w:r>
        <w:rPr>
          <w:rFonts w:ascii="仿宋_GB2312" w:hAnsi="仿宋_GB2312" w:eastAsia="仿宋_GB2312"/>
          <w:sz w:val="28"/>
          <w:szCs w:val="28"/>
        </w:rPr>
        <w:t>招收的硕士、博士研究生：本科阶段为国家重点院校全日制本科毕业，博士或硕士阶段为国家高等院校全日制毕业；</w:t>
      </w:r>
    </w:p>
    <w:p>
      <w:pPr>
        <w:pStyle w:val="Style14"/>
        <w:widowControl w:val="false"/>
        <w:spacing w:lineRule="exact" w:line="520" w:before="0" w:after="0"/>
        <w:ind w:firstLine="560" w:right="0"/>
        <w:rPr>
          <w:rFonts w:ascii="仿宋_GB2312" w:hAnsi="仿宋_GB2312" w:eastAsia="仿宋_GB2312" w:cs="Times New Roman"/>
          <w:sz w:val="28"/>
          <w:szCs w:val="28"/>
        </w:rPr>
      </w:pPr>
      <w:r>
        <w:rPr>
          <w:rFonts w:ascii="仿宋_GB2312" w:hAnsi="仿宋_GB2312" w:cs="Times New Roman" w:eastAsia="仿宋_GB2312"/>
          <w:sz w:val="28"/>
          <w:szCs w:val="28"/>
        </w:rPr>
        <w:t>（二）</w:t>
      </w:r>
      <w:r>
        <w:rPr>
          <w:rFonts w:ascii="仿宋_GB2312" w:hAnsi="仿宋_GB2312" w:eastAsia="仿宋_GB2312"/>
          <w:sz w:val="28"/>
          <w:szCs w:val="28"/>
        </w:rPr>
        <w:t>具有副高</w:t>
      </w:r>
      <w:r>
        <w:rPr>
          <w:rFonts w:ascii="仿宋_GB2312" w:hAnsi="仿宋_GB2312" w:cs="Times New Roman" w:eastAsia="仿宋_GB2312"/>
          <w:sz w:val="28"/>
          <w:szCs w:val="28"/>
        </w:rPr>
        <w:t>级</w:t>
      </w:r>
      <w:r>
        <w:rPr>
          <w:rFonts w:ascii="仿宋_GB2312" w:hAnsi="仿宋_GB2312" w:eastAsia="仿宋_GB2312"/>
          <w:sz w:val="28"/>
          <w:szCs w:val="28"/>
        </w:rPr>
        <w:t>及</w:t>
      </w:r>
      <w:r>
        <w:rPr>
          <w:rFonts w:ascii="仿宋_GB2312" w:hAnsi="仿宋_GB2312" w:cs="Times New Roman" w:eastAsia="仿宋_GB2312"/>
          <w:sz w:val="28"/>
          <w:szCs w:val="28"/>
        </w:rPr>
        <w:t>以上专业技术资格或公司急需的持有特殊从业资格证书的高级</w:t>
      </w:r>
      <w:r>
        <w:rPr>
          <w:rFonts w:ascii="仿宋_GB2312" w:hAnsi="仿宋_GB2312" w:eastAsia="仿宋_GB2312"/>
          <w:sz w:val="28"/>
          <w:szCs w:val="28"/>
        </w:rPr>
        <w:t>管理人才、专业技术</w:t>
      </w:r>
      <w:r>
        <w:rPr>
          <w:rFonts w:ascii="仿宋_GB2312" w:hAnsi="仿宋_GB2312" w:cs="Times New Roman" w:eastAsia="仿宋_GB2312"/>
          <w:sz w:val="28"/>
          <w:szCs w:val="28"/>
        </w:rPr>
        <w:t>人才和实用型人才，年龄</w:t>
      </w:r>
      <w:r>
        <w:rPr>
          <w:rFonts w:ascii="仿宋_GB2312" w:hAnsi="仿宋_GB2312" w:eastAsia="仿宋_GB2312"/>
          <w:sz w:val="28"/>
          <w:szCs w:val="28"/>
        </w:rPr>
        <w:t>一般不超过</w:t>
      </w:r>
      <w:r>
        <w:rPr>
          <w:rFonts w:eastAsia="仿宋_GB2312" w:cs="Times New Roman" w:ascii="仿宋_GB2312" w:hAnsi="仿宋_GB2312"/>
          <w:sz w:val="28"/>
          <w:szCs w:val="28"/>
        </w:rPr>
        <w:t>40</w:t>
      </w:r>
      <w:r>
        <w:rPr>
          <w:rFonts w:ascii="仿宋_GB2312" w:hAnsi="仿宋_GB2312" w:cs="Times New Roman" w:eastAsia="仿宋_GB2312"/>
          <w:sz w:val="28"/>
          <w:szCs w:val="28"/>
        </w:rPr>
        <w:t>周岁。</w:t>
      </w:r>
    </w:p>
    <w:p>
      <w:pPr>
        <w:pStyle w:val="Style14"/>
        <w:widowControl w:val="false"/>
        <w:spacing w:lineRule="exact" w:line="520" w:before="0" w:after="0"/>
        <w:ind w:firstLine="560" w:right="0"/>
        <w:rPr>
          <w:rFonts w:ascii="仿宋_GB2312" w:hAnsi="仿宋_GB2312" w:eastAsia="仿宋_GB2312"/>
          <w:color w:val="000000"/>
          <w:sz w:val="28"/>
          <w:szCs w:val="28"/>
        </w:rPr>
      </w:pPr>
      <w:r>
        <w:rPr>
          <w:rFonts w:ascii="仿宋_GB2312" w:hAnsi="仿宋_GB2312" w:cs="Times New Roman" w:eastAsia="仿宋_GB2312"/>
          <w:sz w:val="28"/>
          <w:szCs w:val="28"/>
        </w:rPr>
        <w:t>（三）</w:t>
      </w:r>
      <w:r>
        <w:rPr>
          <w:rFonts w:ascii="仿宋_GB2312" w:hAnsi="仿宋_GB2312" w:eastAsia="仿宋_GB2312"/>
          <w:sz w:val="28"/>
          <w:szCs w:val="28"/>
        </w:rPr>
        <w:t>品行端正，遵纪守法，勤勉敬业，身体健康</w:t>
      </w:r>
      <w:r>
        <w:rPr>
          <w:rFonts w:ascii="仿宋_GB2312" w:hAnsi="仿宋_GB2312" w:eastAsia="仿宋_GB2312"/>
          <w:color w:val="333333"/>
          <w:sz w:val="28"/>
          <w:szCs w:val="28"/>
        </w:rPr>
        <w:t>。</w:t>
      </w:r>
    </w:p>
    <w:p>
      <w:pPr>
        <w:pStyle w:val="Normal"/>
        <w:spacing w:lineRule="exact" w:line="520"/>
        <w:jc w:val="center"/>
        <w:rPr>
          <w:rFonts w:ascii="仿宋_GB2312" w:hAnsi="仿宋_GB2312" w:eastAsia="仿宋_GB2312"/>
          <w:color w:val="000000"/>
          <w:sz w:val="28"/>
          <w:szCs w:val="28"/>
        </w:rPr>
      </w:pPr>
      <w:r>
        <w:rPr>
          <w:rFonts w:eastAsia="仿宋_GB2312" w:ascii="仿宋_GB2312" w:hAnsi="仿宋_GB2312"/>
          <w:color w:val="000000"/>
          <w:sz w:val="28"/>
          <w:szCs w:val="28"/>
        </w:rPr>
      </w:r>
    </w:p>
    <w:p>
      <w:pPr>
        <w:pStyle w:val="Normal"/>
        <w:spacing w:lineRule="exact" w:line="520"/>
        <w:jc w:val="center"/>
        <w:rPr>
          <w:rFonts w:ascii="仿宋_GB2312" w:hAnsi="仿宋_GB2312" w:eastAsia="仿宋_GB2312"/>
          <w:b/>
          <w:sz w:val="28"/>
          <w:szCs w:val="28"/>
        </w:rPr>
      </w:pPr>
      <w:r>
        <w:rPr>
          <w:rFonts w:ascii="仿宋_GB2312" w:hAnsi="仿宋_GB2312" w:eastAsia="仿宋_GB2312"/>
          <w:b/>
          <w:sz w:val="28"/>
          <w:szCs w:val="28"/>
        </w:rPr>
      </w:r>
      <w:r>
        <w:rPr>
          <w:rFonts w:ascii="仿宋_GB2312" w:hAnsi="仿宋_GB2312"/>
          <w:b/>
          <w:sz w:val="28"/>
        </w:rPr>
        <w:t>第四章 引进方式和程序</w:t>
      </w:r>
    </w:p>
    <w:p>
      <w:pPr>
        <w:pStyle w:val="Style14"/>
        <w:widowControl w:val="false"/>
        <w:spacing w:lineRule="exact" w:line="520" w:before="0" w:after="0"/>
        <w:ind w:firstLine="562" w:right="0"/>
        <w:rPr>
          <w:rFonts w:ascii="仿宋_GB2312" w:hAnsi="仿宋_GB2312" w:eastAsia="仿宋_GB2312"/>
          <w:color w:val="000000"/>
          <w:sz w:val="28"/>
          <w:szCs w:val="28"/>
        </w:rPr>
      </w:pPr>
      <w:r>
        <w:rPr>
          <w:rFonts w:ascii="仿宋_GB2312" w:hAnsi="仿宋_GB2312" w:eastAsia="仿宋_GB2312"/>
          <w:b/>
          <w:color w:val="000000"/>
          <w:sz w:val="28"/>
          <w:szCs w:val="28"/>
        </w:rPr>
        <w:t>第</w:t>
      </w:r>
      <w:r>
        <w:rPr>
          <w:rFonts w:ascii="仿宋_GB2312" w:hAnsi="仿宋_GB2312" w:eastAsia="仿宋_GB2312"/>
          <w:b/>
          <w:color w:val="000000"/>
          <w:sz w:val="28"/>
          <w:szCs w:val="28"/>
          <w:lang w:eastAsia="zh-CN"/>
        </w:rPr>
        <w:t>八</w:t>
      </w:r>
      <w:r>
        <w:rPr>
          <w:rFonts w:ascii="仿宋_GB2312" w:hAnsi="仿宋_GB2312" w:eastAsia="仿宋_GB2312"/>
          <w:b/>
          <w:color w:val="000000"/>
          <w:sz w:val="28"/>
          <w:szCs w:val="28"/>
        </w:rPr>
        <w:t>条</w:t>
      </w:r>
      <w:r>
        <w:rPr>
          <w:rFonts w:ascii="仿宋_GB2312" w:hAnsi="仿宋_GB2312" w:eastAsia="仿宋_GB2312"/>
          <w:color w:val="000000"/>
          <w:sz w:val="28"/>
          <w:szCs w:val="28"/>
        </w:rPr>
        <w:t xml:space="preserve">  引进方式</w:t>
      </w:r>
    </w:p>
    <w:p>
      <w:pPr>
        <w:pStyle w:val="Style14"/>
        <w:widowControl w:val="false"/>
        <w:spacing w:lineRule="exact" w:line="520" w:before="0" w:after="0"/>
        <w:ind w:firstLine="560" w:right="0"/>
        <w:rPr>
          <w:rFonts w:ascii="仿宋_GB2312" w:hAnsi="仿宋_GB2312" w:eastAsia="仿宋_GB2312"/>
          <w:color w:val="000000"/>
          <w:sz w:val="28"/>
          <w:szCs w:val="28"/>
        </w:rPr>
      </w:pPr>
      <w:r>
        <w:rPr>
          <w:rFonts w:ascii="仿宋_GB2312" w:hAnsi="仿宋_GB2312" w:eastAsia="仿宋_GB2312"/>
          <w:color w:val="000000"/>
          <w:sz w:val="28"/>
          <w:szCs w:val="28"/>
        </w:rPr>
        <w:t>硕士、博士及特殊人才可</w:t>
      </w:r>
      <w:r>
        <w:rPr>
          <w:rFonts w:ascii="仿宋_GB2312" w:hAnsi="仿宋_GB2312" w:eastAsia="仿宋_GB2312"/>
          <w:sz w:val="28"/>
          <w:szCs w:val="28"/>
        </w:rPr>
        <w:t>通过高校毕业生就业或工作调动的形式</w:t>
      </w:r>
      <w:r>
        <w:rPr>
          <w:rFonts w:ascii="仿宋_GB2312" w:hAnsi="仿宋_GB2312" w:eastAsia="仿宋_GB2312"/>
          <w:color w:val="000000"/>
          <w:sz w:val="28"/>
          <w:szCs w:val="28"/>
        </w:rPr>
        <w:t>引进。</w:t>
      </w:r>
    </w:p>
    <w:p>
      <w:pPr>
        <w:pStyle w:val="Style14"/>
        <w:widowControl w:val="false"/>
        <w:spacing w:lineRule="exact" w:line="520" w:before="0" w:after="0"/>
        <w:ind w:firstLine="562" w:right="0"/>
        <w:rPr>
          <w:rFonts w:ascii="仿宋_GB2312" w:hAnsi="仿宋_GB2312" w:eastAsia="仿宋_GB2312"/>
          <w:color w:val="000000"/>
          <w:sz w:val="28"/>
          <w:szCs w:val="28"/>
        </w:rPr>
      </w:pPr>
      <w:r>
        <w:rPr>
          <w:rFonts w:ascii="仿宋_GB2312" w:hAnsi="仿宋_GB2312" w:eastAsia="仿宋_GB2312"/>
          <w:b/>
          <w:color w:val="000000"/>
          <w:sz w:val="28"/>
          <w:szCs w:val="28"/>
        </w:rPr>
        <w:t>第</w:t>
      </w:r>
      <w:r>
        <w:rPr>
          <w:rFonts w:ascii="仿宋_GB2312" w:hAnsi="仿宋_GB2312" w:eastAsia="仿宋_GB2312"/>
          <w:b/>
          <w:color w:val="000000"/>
          <w:sz w:val="28"/>
          <w:szCs w:val="28"/>
          <w:lang w:eastAsia="zh-CN"/>
        </w:rPr>
        <w:t>九</w:t>
      </w:r>
      <w:r>
        <w:rPr>
          <w:rFonts w:ascii="仿宋_GB2312" w:hAnsi="仿宋_GB2312" w:eastAsia="仿宋_GB2312"/>
          <w:b/>
          <w:color w:val="000000"/>
          <w:sz w:val="28"/>
          <w:szCs w:val="28"/>
        </w:rPr>
        <w:t>条</w:t>
      </w:r>
      <w:r>
        <w:rPr>
          <w:rFonts w:ascii="仿宋_GB2312" w:hAnsi="仿宋_GB2312" w:eastAsia="仿宋_GB2312"/>
          <w:color w:val="000000"/>
          <w:sz w:val="28"/>
          <w:szCs w:val="28"/>
        </w:rPr>
        <w:t xml:space="preserve">  引进计划</w:t>
      </w:r>
    </w:p>
    <w:p>
      <w:pPr>
        <w:pStyle w:val="Style14"/>
        <w:widowControl w:val="false"/>
        <w:spacing w:lineRule="exact" w:line="520" w:before="0" w:after="0"/>
        <w:ind w:firstLine="560" w:right="0"/>
        <w:rPr>
          <w:rFonts w:ascii="仿宋_GB2312" w:hAnsi="仿宋_GB2312" w:eastAsia="仿宋_GB2312"/>
          <w:color w:val="000000"/>
          <w:sz w:val="28"/>
          <w:szCs w:val="28"/>
        </w:rPr>
      </w:pPr>
      <w:r>
        <w:rPr>
          <w:rFonts w:ascii="仿宋_GB2312" w:hAnsi="仿宋_GB2312" w:eastAsia="仿宋_GB2312"/>
          <w:color w:val="000000"/>
          <w:sz w:val="28"/>
          <w:szCs w:val="28"/>
        </w:rPr>
      </w:r>
      <w:r>
        <w:rPr>
          <w:rFonts w:eastAsia="仿宋_GB2312" w:ascii="仿宋_GB2312" w:hAnsi="仿宋_GB2312"/>
          <w:color w:val="000000"/>
          <w:sz w:val="28"/>
          <w:szCs w:val="28"/>
        </w:rPr>
      </w:r>
      <w:r>
        <w:rPr>
          <w:rFonts w:ascii="仿宋_GB2312" w:hAnsi="仿宋_GB2312" w:eastAsia="仿宋_GB2312"/>
          <w:color w:val="000000"/>
          <w:sz w:val="28"/>
          <w:szCs w:val="28"/>
        </w:rPr>
      </w:r>
      <w:r>
        <w:rPr>
          <w:rFonts w:ascii="仿宋_GB2312" w:hAnsi="仿宋_GB2312"/>
          <w:sz w:val="28"/>
        </w:rPr>
        <w:t>公司各部门立足工作实际、着眼发展，于每年11月中旬前向人力资源部提交硕士、博士及特殊人才引进需求；人力资源部结合公司人才队伍建设实际和各部门需求，拟定硕士、博士及特殊人才引进年度计划；经公司领导批准、上级单位批复后，人力资源部牵头组织实施。</w:t>
      </w:r>
    </w:p>
    <w:p>
      <w:pPr>
        <w:pStyle w:val="Style14"/>
        <w:widowControl w:val="false"/>
        <w:spacing w:lineRule="exact" w:line="520" w:before="0" w:after="0"/>
        <w:ind w:firstLine="562" w:right="0"/>
        <w:rPr>
          <w:rFonts w:ascii="仿宋_GB2312" w:hAnsi="仿宋_GB2312" w:eastAsia="仿宋_GB2312"/>
          <w:color w:val="000000"/>
          <w:sz w:val="28"/>
          <w:szCs w:val="28"/>
        </w:rPr>
      </w:pPr>
      <w:r>
        <w:rPr>
          <w:rFonts w:ascii="仿宋_GB2312" w:hAnsi="仿宋_GB2312" w:eastAsia="仿宋_GB2312"/>
          <w:b/>
          <w:color w:val="000000"/>
          <w:sz w:val="28"/>
          <w:szCs w:val="28"/>
        </w:rPr>
        <w:t>第</w:t>
      </w:r>
      <w:r>
        <w:rPr>
          <w:rFonts w:ascii="仿宋_GB2312" w:hAnsi="仿宋_GB2312" w:eastAsia="仿宋_GB2312"/>
          <w:b/>
          <w:color w:val="000000"/>
          <w:sz w:val="28"/>
          <w:szCs w:val="28"/>
          <w:lang w:eastAsia="zh-CN"/>
        </w:rPr>
        <w:t>十</w:t>
      </w:r>
      <w:r>
        <w:rPr>
          <w:rFonts w:ascii="仿宋_GB2312" w:hAnsi="仿宋_GB2312" w:eastAsia="仿宋_GB2312"/>
          <w:b/>
          <w:color w:val="000000"/>
          <w:sz w:val="28"/>
          <w:szCs w:val="28"/>
        </w:rPr>
        <w:t>条</w:t>
      </w:r>
      <w:r>
        <w:rPr>
          <w:rFonts w:ascii="仿宋_GB2312" w:hAnsi="仿宋_GB2312" w:eastAsia="仿宋_GB2312"/>
          <w:color w:val="000000"/>
          <w:sz w:val="28"/>
          <w:szCs w:val="28"/>
        </w:rPr>
        <w:t xml:space="preserve">  引进程序</w:t>
      </w:r>
    </w:p>
    <w:p>
      <w:pPr>
        <w:pStyle w:val="Style14"/>
        <w:widowControl w:val="false"/>
        <w:spacing w:lineRule="exact" w:line="520" w:before="0" w:after="0"/>
        <w:ind w:firstLine="560" w:right="0"/>
        <w:rPr>
          <w:rFonts w:ascii="仿宋_GB2312" w:hAnsi="仿宋_GB2312" w:eastAsia="仿宋_GB2312"/>
          <w:color w:val="000000"/>
          <w:sz w:val="28"/>
          <w:szCs w:val="28"/>
        </w:rPr>
      </w:pPr>
      <w:r>
        <w:rPr>
          <w:rFonts w:ascii="仿宋_GB2312" w:hAnsi="仿宋_GB2312" w:eastAsia="仿宋_GB2312"/>
          <w:color w:val="000000"/>
          <w:sz w:val="28"/>
          <w:szCs w:val="28"/>
        </w:rPr>
        <w:t>（一）发布需求。硕士、博士及特殊人才的引进可通过名牌大学招录、网络、报纸、专场招聘会等渠道发布招聘信息，也可通过他人推荐、个人自荐的方式储备人才信息。</w:t>
      </w:r>
    </w:p>
    <w:p>
      <w:pPr>
        <w:pStyle w:val="Style14"/>
        <w:widowControl w:val="false"/>
        <w:spacing w:lineRule="exact" w:line="520" w:before="0" w:after="0"/>
        <w:ind w:firstLine="560" w:right="0"/>
        <w:rPr>
          <w:rFonts w:ascii="仿宋_GB2312" w:hAnsi="仿宋_GB2312" w:eastAsia="仿宋_GB2312"/>
          <w:color w:val="000000"/>
          <w:sz w:val="28"/>
          <w:szCs w:val="28"/>
        </w:rPr>
      </w:pPr>
      <w:r>
        <w:rPr>
          <w:rFonts w:ascii="仿宋_GB2312" w:hAnsi="仿宋_GB2312" w:eastAsia="仿宋_GB2312"/>
          <w:color w:val="000000"/>
          <w:sz w:val="28"/>
          <w:szCs w:val="28"/>
        </w:rPr>
        <w:t>（二）资格审查。硕士、博士及特殊人才应聘时应提供本人简历，学历、学位证书、任职资格证书复印件及重要社会实践和兼职信息。人力资源部</w:t>
      </w:r>
      <w:r>
        <w:rPr>
          <w:rFonts w:ascii="仿宋_GB2312" w:hAnsi="仿宋_GB2312" w:eastAsia="仿宋_GB2312"/>
          <w:sz w:val="28"/>
          <w:szCs w:val="28"/>
        </w:rPr>
        <w:t>对应聘者的应聘资格进行初步筛选，</w:t>
      </w:r>
      <w:r>
        <w:rPr>
          <w:rFonts w:ascii="仿宋_GB2312" w:hAnsi="仿宋_GB2312" w:eastAsia="仿宋_GB2312"/>
          <w:color w:val="000000"/>
          <w:sz w:val="28"/>
          <w:szCs w:val="28"/>
        </w:rPr>
        <w:t>按照招聘人数不少于应聘人数二分之一确定应聘者资格，通知参加公司考评。</w:t>
      </w:r>
    </w:p>
    <w:p>
      <w:pPr>
        <w:pStyle w:val="Style14"/>
        <w:widowControl w:val="false"/>
        <w:spacing w:lineRule="exact" w:line="520" w:before="0" w:after="0"/>
        <w:ind w:firstLine="560" w:right="0"/>
        <w:rPr>
          <w:rFonts w:ascii="仿宋_GB2312" w:hAnsi="仿宋_GB2312" w:eastAsia="仿宋_GB2312"/>
          <w:color w:val="000000"/>
          <w:sz w:val="28"/>
          <w:szCs w:val="28"/>
        </w:rPr>
      </w:pPr>
      <w:r>
        <w:rPr>
          <w:rFonts w:ascii="仿宋_GB2312" w:hAnsi="仿宋_GB2312" w:eastAsia="仿宋_GB2312"/>
          <w:color w:val="000000"/>
          <w:sz w:val="28"/>
          <w:szCs w:val="28"/>
        </w:rPr>
        <w:t>（三）能力测评。人力资源部牵头，会同公司领导、相关部门及中介机构组成考评小组，对应聘者进行能力测评。能力测评</w:t>
      </w:r>
      <w:r>
        <w:rPr>
          <w:rFonts w:ascii="仿宋_GB2312" w:hAnsi="仿宋_GB2312" w:eastAsia="仿宋_GB2312"/>
          <w:sz w:val="28"/>
          <w:szCs w:val="28"/>
        </w:rPr>
        <w:t>一般包括笔试和公开答辩。笔试着重对应聘人员的学识、智力、心理、综合分析能力等进行测评；公开答辩按照“自我陈述、现场提问、评委打分”的程序进行现场测评。</w:t>
      </w:r>
    </w:p>
    <w:p>
      <w:pPr>
        <w:pStyle w:val="Style14"/>
        <w:widowControl w:val="false"/>
        <w:spacing w:lineRule="exact" w:line="520" w:before="0" w:after="0"/>
        <w:ind w:firstLine="560" w:right="0"/>
        <w:rPr>
          <w:rFonts w:ascii="仿宋_GB2312" w:hAnsi="仿宋_GB2312" w:eastAsia="仿宋_GB2312"/>
          <w:color w:val="000000"/>
          <w:sz w:val="28"/>
          <w:szCs w:val="28"/>
        </w:rPr>
      </w:pPr>
      <w:r>
        <w:rPr>
          <w:rFonts w:ascii="仿宋_GB2312" w:hAnsi="仿宋_GB2312" w:eastAsia="仿宋_GB2312"/>
          <w:sz w:val="28"/>
          <w:szCs w:val="28"/>
        </w:rPr>
        <w:t>（四）拟聘人员的确定。考评小组汇总应聘者的考评成绩，确定拟聘人选，上报公司及用人部门研究。</w:t>
      </w:r>
    </w:p>
    <w:p>
      <w:pPr>
        <w:pStyle w:val="Style14"/>
        <w:widowControl w:val="false"/>
        <w:spacing w:lineRule="exact" w:line="520" w:before="0" w:after="0"/>
        <w:ind w:firstLine="560" w:right="0"/>
        <w:rPr>
          <w:rFonts w:ascii="仿宋_GB2312" w:hAnsi="仿宋_GB2312" w:eastAsia="仿宋_GB2312"/>
          <w:color w:val="000000"/>
          <w:sz w:val="28"/>
          <w:szCs w:val="28"/>
        </w:rPr>
      </w:pPr>
      <w:r>
        <w:rPr>
          <w:rFonts w:ascii="仿宋_GB2312" w:hAnsi="仿宋_GB2312" w:eastAsia="仿宋_GB2312"/>
          <w:color w:val="000000"/>
          <w:sz w:val="28"/>
          <w:szCs w:val="28"/>
        </w:rPr>
        <w:t>（五）公司确定录取人选。</w:t>
      </w:r>
    </w:p>
    <w:p>
      <w:pPr>
        <w:pStyle w:val="Style14"/>
        <w:widowControl w:val="false"/>
        <w:spacing w:lineRule="exact" w:line="520" w:before="0" w:after="0"/>
        <w:ind w:firstLine="560" w:right="0"/>
        <w:rPr>
          <w:rFonts w:ascii="仿宋_GB2312" w:hAnsi="仿宋_GB2312" w:eastAsia="仿宋_GB2312"/>
          <w:color w:val="000000"/>
          <w:sz w:val="28"/>
          <w:szCs w:val="28"/>
        </w:rPr>
      </w:pPr>
      <w:r>
        <w:rPr>
          <w:rFonts w:ascii="仿宋_GB2312" w:hAnsi="仿宋_GB2312" w:eastAsia="仿宋_GB2312"/>
          <w:color w:val="000000"/>
          <w:sz w:val="28"/>
          <w:szCs w:val="28"/>
        </w:rPr>
        <w:t>（六）人力资源部</w:t>
      </w:r>
      <w:r>
        <w:rPr>
          <w:rFonts w:ascii="仿宋_GB2312" w:hAnsi="仿宋_GB2312" w:eastAsia="仿宋_GB2312"/>
          <w:sz w:val="28"/>
          <w:szCs w:val="28"/>
        </w:rPr>
        <w:t>组织对已合格应聘人员进行体格检查。体检不合格者取消录取资格。</w:t>
      </w:r>
    </w:p>
    <w:p>
      <w:pPr>
        <w:pStyle w:val="Style14"/>
        <w:widowControl w:val="false"/>
        <w:spacing w:lineRule="exact" w:line="520" w:before="0" w:after="0"/>
        <w:ind w:firstLine="560" w:right="0"/>
        <w:rPr>
          <w:rFonts w:ascii="仿宋_GB2312" w:hAnsi="仿宋_GB2312" w:eastAsia="仿宋_GB2312"/>
          <w:color w:val="000000"/>
          <w:sz w:val="28"/>
          <w:szCs w:val="28"/>
        </w:rPr>
      </w:pPr>
      <w:r>
        <w:rPr>
          <w:rFonts w:ascii="仿宋_GB2312" w:hAnsi="仿宋_GB2312" w:eastAsia="仿宋_GB2312"/>
          <w:sz w:val="28"/>
          <w:szCs w:val="28"/>
        </w:rPr>
        <w:t>（七）人力资源部对已合格人员的学历、工作经历、背景及以前工作表现情况进行核实，弄虚作假者取消录取资格。</w:t>
      </w:r>
    </w:p>
    <w:p>
      <w:pPr>
        <w:pStyle w:val="Style14"/>
        <w:widowControl w:val="false"/>
        <w:spacing w:lineRule="exact" w:line="520" w:before="0" w:after="0"/>
        <w:ind w:firstLine="560" w:right="0"/>
        <w:rPr>
          <w:rFonts w:ascii="仿宋_GB2312" w:hAnsi="仿宋_GB2312" w:eastAsia="仿宋_GB2312"/>
          <w:color w:val="000000"/>
          <w:sz w:val="28"/>
          <w:szCs w:val="28"/>
        </w:rPr>
      </w:pPr>
      <w:r>
        <w:rPr>
          <w:rFonts w:ascii="仿宋_GB2312" w:hAnsi="仿宋_GB2312" w:eastAsia="仿宋_GB2312"/>
          <w:color w:val="000000"/>
          <w:sz w:val="28"/>
          <w:szCs w:val="28"/>
        </w:rPr>
        <w:t>（八）核实无误后，人力资源部负责办理录取手续，各部（室）应积极配合，做好引进人才的接收及工作接洽。</w:t>
      </w:r>
    </w:p>
    <w:p>
      <w:pPr>
        <w:pStyle w:val="Style14"/>
        <w:widowControl w:val="false"/>
        <w:spacing w:lineRule="exact" w:line="520" w:before="0" w:after="0"/>
        <w:rPr>
          <w:rFonts w:ascii="仿宋_GB2312" w:hAnsi="仿宋_GB2312" w:eastAsia="仿宋_GB2312"/>
          <w:color w:val="000000"/>
          <w:sz w:val="28"/>
          <w:szCs w:val="28"/>
        </w:rPr>
      </w:pPr>
      <w:r>
        <w:rPr>
          <w:rFonts w:eastAsia="仿宋_GB2312" w:ascii="仿宋_GB2312" w:hAnsi="仿宋_GB2312"/>
          <w:color w:val="000000"/>
          <w:sz w:val="28"/>
          <w:szCs w:val="28"/>
        </w:rPr>
      </w:r>
    </w:p>
    <w:p>
      <w:pPr>
        <w:pStyle w:val="Style14"/>
        <w:widowControl w:val="false"/>
        <w:spacing w:lineRule="exact" w:line="520" w:before="0" w:after="0"/>
        <w:jc w:val="center"/>
        <w:rPr>
          <w:rFonts w:ascii="仿宋_GB2312" w:hAnsi="仿宋_GB2312" w:eastAsia="仿宋_GB2312"/>
          <w:b/>
          <w:color w:val="000000"/>
          <w:sz w:val="28"/>
          <w:szCs w:val="28"/>
        </w:rPr>
      </w:pPr>
      <w:r>
        <w:rPr>
          <w:rFonts w:ascii="仿宋_GB2312" w:hAnsi="仿宋_GB2312" w:eastAsia="仿宋_GB2312"/>
          <w:b/>
          <w:color w:val="000000"/>
          <w:sz w:val="28"/>
          <w:szCs w:val="28"/>
        </w:rPr>
      </w:r>
      <w:r>
        <w:rPr>
          <w:rFonts w:ascii="仿宋_GB2312" w:hAnsi="仿宋_GB2312"/>
          <w:b/>
          <w:sz w:val="28"/>
        </w:rPr>
        <w:t>第五章 日常管理</w:t>
      </w:r>
    </w:p>
    <w:p>
      <w:pPr>
        <w:pStyle w:val="Style14"/>
        <w:widowControl w:val="false"/>
        <w:spacing w:lineRule="exact" w:line="520" w:before="0" w:after="0"/>
        <w:ind w:firstLine="562" w:right="0"/>
        <w:rPr>
          <w:rFonts w:ascii="仿宋_GB2312" w:hAnsi="仿宋_GB2312" w:eastAsia="仿宋_GB2312"/>
          <w:color w:val="000000"/>
          <w:sz w:val="28"/>
          <w:szCs w:val="28"/>
        </w:rPr>
      </w:pPr>
      <w:r>
        <w:rPr>
          <w:rFonts w:ascii="仿宋_GB2312" w:hAnsi="仿宋_GB2312" w:eastAsia="仿宋_GB2312"/>
          <w:b/>
          <w:color w:val="000000"/>
          <w:sz w:val="28"/>
          <w:szCs w:val="28"/>
        </w:rPr>
        <w:t>第</w:t>
      </w:r>
      <w:r>
        <w:rPr>
          <w:rFonts w:ascii="仿宋_GB2312" w:hAnsi="仿宋_GB2312" w:eastAsia="仿宋_GB2312"/>
          <w:b/>
          <w:color w:val="000000"/>
          <w:sz w:val="28"/>
          <w:szCs w:val="28"/>
          <w:lang w:eastAsia="zh-CN"/>
        </w:rPr>
        <w:t>十一</w:t>
      </w:r>
      <w:r>
        <w:rPr>
          <w:rFonts w:ascii="仿宋_GB2312" w:hAnsi="仿宋_GB2312" w:eastAsia="仿宋_GB2312"/>
          <w:b/>
          <w:color w:val="000000"/>
          <w:sz w:val="28"/>
          <w:szCs w:val="28"/>
        </w:rPr>
        <w:t>条</w:t>
      </w:r>
      <w:r>
        <w:rPr>
          <w:rFonts w:ascii="仿宋_GB2312" w:hAnsi="仿宋_GB2312" w:eastAsia="仿宋_GB2312"/>
          <w:color w:val="000000"/>
          <w:sz w:val="28"/>
          <w:szCs w:val="28"/>
        </w:rPr>
        <w:t xml:space="preserve">  合同签订</w:t>
      </w:r>
    </w:p>
    <w:p>
      <w:pPr>
        <w:pStyle w:val="Style14"/>
        <w:widowControl w:val="false"/>
        <w:spacing w:lineRule="exact" w:line="520" w:before="0" w:after="0"/>
        <w:ind w:firstLine="560" w:right="0"/>
        <w:rPr>
          <w:rFonts w:ascii="仿宋_GB2312" w:hAnsi="仿宋_GB2312" w:eastAsia="仿宋_GB2312"/>
          <w:color w:val="000000"/>
          <w:sz w:val="28"/>
          <w:szCs w:val="28"/>
        </w:rPr>
      </w:pPr>
      <w:r>
        <w:rPr>
          <w:rFonts w:ascii="仿宋_GB2312" w:hAnsi="仿宋_GB2312" w:eastAsia="仿宋_GB2312"/>
          <w:color w:val="000000"/>
          <w:sz w:val="28"/>
          <w:szCs w:val="28"/>
        </w:rPr>
      </w:r>
      <w:r>
        <w:rPr>
          <w:rFonts w:eastAsia="仿宋_GB2312" w:ascii="仿宋_GB2312" w:hAnsi="仿宋_GB2312"/>
          <w:color w:val="000000"/>
          <w:sz w:val="28"/>
          <w:szCs w:val="28"/>
        </w:rPr>
      </w:r>
      <w:r>
        <w:rPr>
          <w:rFonts w:ascii="仿宋_GB2312" w:hAnsi="仿宋_GB2312" w:eastAsia="仿宋_GB2312"/>
          <w:color w:val="000000"/>
          <w:sz w:val="28"/>
          <w:szCs w:val="28"/>
        </w:rPr>
      </w:r>
      <w:r>
        <w:rPr>
          <w:rFonts w:eastAsia="仿宋_GB2312" w:ascii="仿宋_GB2312" w:hAnsi="仿宋_GB2312"/>
          <w:color w:val="000000"/>
          <w:sz w:val="28"/>
          <w:szCs w:val="28"/>
        </w:rPr>
      </w:r>
      <w:r>
        <w:rPr>
          <w:rFonts w:ascii="仿宋_GB2312" w:hAnsi="仿宋_GB2312" w:eastAsia="仿宋_GB2312"/>
          <w:color w:val="000000"/>
          <w:sz w:val="28"/>
          <w:szCs w:val="28"/>
        </w:rPr>
      </w:r>
      <w:r>
        <w:rPr>
          <w:rFonts w:eastAsia="仿宋_GB2312" w:ascii="仿宋_GB2312" w:hAnsi="仿宋_GB2312"/>
          <w:color w:val="000000"/>
          <w:sz w:val="28"/>
          <w:szCs w:val="28"/>
        </w:rPr>
      </w:r>
      <w:r>
        <w:rPr>
          <w:rFonts w:ascii="仿宋_GB2312" w:hAnsi="仿宋_GB2312" w:eastAsia="仿宋_GB2312"/>
          <w:color w:val="000000"/>
          <w:sz w:val="28"/>
          <w:szCs w:val="28"/>
        </w:rPr>
      </w:r>
      <w:r>
        <w:rPr>
          <w:rFonts w:ascii="仿宋_GB2312" w:hAnsi="仿宋_GB2312"/>
          <w:sz w:val="28"/>
        </w:rPr>
        <w:t>公司与引进的硕士、博士及特殊人才签订的首次劳动合同为三年期劳动合同，并约定试用期。公司接收的全日制硕士毕业生试用期6个月，全日制博士毕业生试用期3个月，其他社会或上级单位内调入人才试用期为3个月。情况特殊的，经公司总经理、董事长批准，可适当缩短试用期。</w:t>
      </w:r>
    </w:p>
    <w:p>
      <w:pPr>
        <w:pStyle w:val="Style14"/>
        <w:widowControl w:val="false"/>
        <w:spacing w:lineRule="exact" w:line="520" w:before="0" w:after="0"/>
        <w:ind w:firstLine="562" w:right="0"/>
        <w:rPr>
          <w:rFonts w:ascii="仿宋_GB2312" w:hAnsi="仿宋_GB2312" w:eastAsia="仿宋_GB2312"/>
          <w:color w:val="000000"/>
          <w:sz w:val="28"/>
          <w:szCs w:val="28"/>
        </w:rPr>
      </w:pPr>
      <w:r>
        <w:rPr>
          <w:rFonts w:ascii="仿宋_GB2312" w:hAnsi="仿宋_GB2312" w:eastAsia="仿宋_GB2312"/>
          <w:b/>
          <w:color w:val="000000"/>
          <w:sz w:val="28"/>
          <w:szCs w:val="28"/>
        </w:rPr>
        <w:t>第十</w:t>
      </w:r>
      <w:r>
        <w:rPr>
          <w:rFonts w:ascii="仿宋_GB2312" w:hAnsi="仿宋_GB2312" w:eastAsia="仿宋_GB2312"/>
          <w:b/>
          <w:color w:val="000000"/>
          <w:sz w:val="28"/>
          <w:szCs w:val="28"/>
          <w:lang w:eastAsia="zh-CN"/>
        </w:rPr>
        <w:t>二</w:t>
      </w:r>
      <w:r>
        <w:rPr>
          <w:rFonts w:ascii="仿宋_GB2312" w:hAnsi="仿宋_GB2312" w:eastAsia="仿宋_GB2312"/>
          <w:b/>
          <w:color w:val="000000"/>
          <w:sz w:val="28"/>
          <w:szCs w:val="28"/>
        </w:rPr>
        <w:t>条</w:t>
      </w:r>
      <w:r>
        <w:rPr>
          <w:rFonts w:ascii="仿宋_GB2312" w:hAnsi="仿宋_GB2312" w:eastAsia="仿宋_GB2312"/>
          <w:color w:val="000000"/>
          <w:sz w:val="28"/>
          <w:szCs w:val="28"/>
        </w:rPr>
        <w:t xml:space="preserve">  人才使用</w:t>
      </w:r>
    </w:p>
    <w:p>
      <w:pPr>
        <w:pStyle w:val="Style14"/>
        <w:widowControl w:val="false"/>
        <w:spacing w:lineRule="exact" w:line="520" w:before="0" w:after="0"/>
        <w:ind w:firstLine="560" w:right="0"/>
        <w:rPr>
          <w:rFonts w:ascii="仿宋_GB2312" w:hAnsi="仿宋_GB2312" w:eastAsia="仿宋_GB2312"/>
          <w:color w:val="000000"/>
          <w:sz w:val="28"/>
          <w:szCs w:val="28"/>
        </w:rPr>
      </w:pPr>
      <w:r>
        <w:rPr>
          <w:rFonts w:ascii="仿宋_GB2312" w:hAnsi="仿宋_GB2312" w:eastAsia="仿宋_GB2312"/>
          <w:color w:val="000000"/>
          <w:sz w:val="28"/>
          <w:szCs w:val="28"/>
        </w:rPr>
        <w:t>公司引进的硕士、博士及特殊人才要做到量才适用，尽力为所引进的人才提供良好的工作平台，使其所具备的管理能力或专业技能得到充分发挥。在公司出现适合的、重要的岗位或职务空缺时，可优先考虑使用。</w:t>
      </w:r>
    </w:p>
    <w:p>
      <w:pPr>
        <w:pStyle w:val="Style14"/>
        <w:widowControl w:val="false"/>
        <w:spacing w:lineRule="exact" w:line="520" w:before="0" w:after="0"/>
        <w:ind w:firstLine="562" w:right="0"/>
        <w:rPr>
          <w:rFonts w:ascii="仿宋_GB2312" w:hAnsi="仿宋_GB2312" w:eastAsia="仿宋_GB2312"/>
          <w:color w:val="000000"/>
          <w:sz w:val="28"/>
          <w:szCs w:val="28"/>
        </w:rPr>
      </w:pPr>
      <w:r>
        <w:rPr>
          <w:rFonts w:ascii="仿宋_GB2312" w:hAnsi="仿宋_GB2312" w:eastAsia="仿宋_GB2312"/>
          <w:b/>
          <w:color w:val="000000"/>
          <w:sz w:val="28"/>
          <w:szCs w:val="28"/>
        </w:rPr>
        <w:t>第十</w:t>
      </w:r>
      <w:r>
        <w:rPr>
          <w:rFonts w:ascii="仿宋_GB2312" w:hAnsi="仿宋_GB2312" w:eastAsia="仿宋_GB2312"/>
          <w:b/>
          <w:color w:val="000000"/>
          <w:sz w:val="28"/>
          <w:szCs w:val="28"/>
          <w:lang w:eastAsia="zh-CN"/>
        </w:rPr>
        <w:t>三</w:t>
      </w:r>
      <w:r>
        <w:rPr>
          <w:rFonts w:ascii="仿宋_GB2312" w:hAnsi="仿宋_GB2312" w:eastAsia="仿宋_GB2312"/>
          <w:b/>
          <w:color w:val="000000"/>
          <w:sz w:val="28"/>
          <w:szCs w:val="28"/>
        </w:rPr>
        <w:t>条</w:t>
      </w:r>
      <w:r>
        <w:rPr>
          <w:rFonts w:ascii="仿宋_GB2312" w:hAnsi="仿宋_GB2312" w:eastAsia="仿宋_GB2312"/>
          <w:color w:val="000000"/>
          <w:sz w:val="28"/>
          <w:szCs w:val="28"/>
        </w:rPr>
        <w:t xml:space="preserve">  纪律要求</w:t>
      </w:r>
    </w:p>
    <w:p>
      <w:pPr>
        <w:pStyle w:val="Style14"/>
        <w:widowControl w:val="false"/>
        <w:spacing w:lineRule="exact" w:line="520" w:before="0" w:after="0"/>
        <w:ind w:firstLine="560" w:right="0"/>
        <w:rPr>
          <w:rFonts w:ascii="仿宋_GB2312" w:hAnsi="仿宋_GB2312" w:eastAsia="仿宋_GB2312"/>
          <w:color w:val="000000"/>
          <w:sz w:val="28"/>
          <w:szCs w:val="28"/>
        </w:rPr>
      </w:pPr>
      <w:r>
        <w:rPr>
          <w:rFonts w:ascii="仿宋_GB2312" w:hAnsi="仿宋_GB2312" w:eastAsia="仿宋_GB2312"/>
          <w:color w:val="000000"/>
          <w:sz w:val="28"/>
          <w:szCs w:val="28"/>
        </w:rPr>
        <w:t>公司引进的硕士、博士及特殊人才应遵守公司各项规章制度，按公司职工管理的办法统一管理。</w:t>
      </w:r>
    </w:p>
    <w:p>
      <w:pPr>
        <w:pStyle w:val="Style14"/>
        <w:widowControl w:val="false"/>
        <w:spacing w:lineRule="exact" w:line="520" w:before="0" w:after="0"/>
        <w:ind w:firstLine="562" w:right="0"/>
        <w:rPr>
          <w:rFonts w:ascii="仿宋_GB2312" w:hAnsi="仿宋_GB2312" w:eastAsia="仿宋_GB2312"/>
          <w:color w:val="000000"/>
          <w:sz w:val="28"/>
          <w:szCs w:val="28"/>
        </w:rPr>
      </w:pPr>
      <w:r>
        <w:rPr>
          <w:rFonts w:ascii="仿宋_GB2312" w:hAnsi="仿宋_GB2312" w:eastAsia="仿宋_GB2312"/>
          <w:b/>
          <w:color w:val="000000"/>
          <w:sz w:val="28"/>
          <w:szCs w:val="28"/>
        </w:rPr>
        <w:t>第十</w:t>
      </w:r>
      <w:r>
        <w:rPr>
          <w:rFonts w:ascii="仿宋_GB2312" w:hAnsi="仿宋_GB2312" w:eastAsia="仿宋_GB2312"/>
          <w:b/>
          <w:color w:val="000000"/>
          <w:sz w:val="28"/>
          <w:szCs w:val="28"/>
          <w:lang w:eastAsia="zh-CN"/>
        </w:rPr>
        <w:t>四</w:t>
      </w:r>
      <w:r>
        <w:rPr>
          <w:rFonts w:ascii="仿宋_GB2312" w:hAnsi="仿宋_GB2312" w:eastAsia="仿宋_GB2312"/>
          <w:b/>
          <w:color w:val="000000"/>
          <w:sz w:val="28"/>
          <w:szCs w:val="28"/>
        </w:rPr>
        <w:t>条</w:t>
      </w:r>
      <w:r>
        <w:rPr>
          <w:rFonts w:ascii="仿宋_GB2312" w:hAnsi="仿宋_GB2312" w:eastAsia="仿宋_GB2312"/>
          <w:color w:val="000000"/>
          <w:sz w:val="28"/>
          <w:szCs w:val="28"/>
        </w:rPr>
        <w:t xml:space="preserve">  定期汇报</w:t>
      </w:r>
    </w:p>
    <w:p>
      <w:pPr>
        <w:pStyle w:val="Style14"/>
        <w:widowControl w:val="false"/>
        <w:spacing w:lineRule="exact" w:line="520" w:before="0" w:after="0"/>
        <w:ind w:firstLine="560" w:right="0"/>
        <w:rPr>
          <w:rFonts w:ascii="仿宋_GB2312" w:hAnsi="仿宋_GB2312" w:eastAsia="仿宋_GB2312"/>
          <w:color w:val="000000"/>
          <w:sz w:val="28"/>
          <w:szCs w:val="28"/>
        </w:rPr>
      </w:pPr>
      <w:r>
        <w:rPr>
          <w:rFonts w:ascii="仿宋_GB2312" w:hAnsi="仿宋_GB2312" w:eastAsia="仿宋_GB2312"/>
          <w:color w:val="000000"/>
          <w:sz w:val="28"/>
          <w:szCs w:val="28"/>
        </w:rPr>
        <w:t>人力资源部将对引进的硕士、博士及特殊人才进行适时跟踪了解工作情况。在其第一个工作年度内，每半年组织一次会议进行工作交流，每季度末引进的硕士、博士及特殊人才形成工作报告提交人力资源部。</w:t>
      </w:r>
    </w:p>
    <w:p>
      <w:pPr>
        <w:pStyle w:val="Style14"/>
        <w:widowControl w:val="false"/>
        <w:spacing w:lineRule="exact" w:line="520" w:before="0" w:after="0"/>
        <w:ind w:firstLine="562" w:right="0"/>
        <w:rPr>
          <w:rFonts w:ascii="仿宋_GB2312" w:hAnsi="仿宋_GB2312" w:eastAsia="仿宋_GB2312"/>
          <w:color w:val="000000"/>
          <w:sz w:val="28"/>
          <w:szCs w:val="28"/>
        </w:rPr>
      </w:pPr>
      <w:r>
        <w:rPr>
          <w:rFonts w:ascii="仿宋_GB2312" w:hAnsi="仿宋_GB2312" w:eastAsia="仿宋_GB2312"/>
          <w:b/>
          <w:color w:val="000000"/>
          <w:sz w:val="28"/>
          <w:szCs w:val="28"/>
        </w:rPr>
        <w:t>第十</w:t>
      </w:r>
      <w:r>
        <w:rPr>
          <w:rFonts w:ascii="仿宋_GB2312" w:hAnsi="仿宋_GB2312" w:eastAsia="仿宋_GB2312"/>
          <w:b/>
          <w:color w:val="000000"/>
          <w:sz w:val="28"/>
          <w:szCs w:val="28"/>
          <w:lang w:eastAsia="zh-CN"/>
        </w:rPr>
        <w:t>五</w:t>
      </w:r>
      <w:r>
        <w:rPr>
          <w:rFonts w:ascii="仿宋_GB2312" w:hAnsi="仿宋_GB2312" w:eastAsia="仿宋_GB2312"/>
          <w:b/>
          <w:color w:val="000000"/>
          <w:sz w:val="28"/>
          <w:szCs w:val="28"/>
        </w:rPr>
        <w:t>条</w:t>
      </w:r>
      <w:r>
        <w:rPr>
          <w:rFonts w:ascii="仿宋_GB2312" w:hAnsi="仿宋_GB2312" w:eastAsia="仿宋_GB2312"/>
          <w:color w:val="000000"/>
          <w:sz w:val="28"/>
          <w:szCs w:val="28"/>
        </w:rPr>
        <w:t xml:space="preserve">  绩效考核</w:t>
      </w:r>
    </w:p>
    <w:p>
      <w:pPr>
        <w:pStyle w:val="Style14"/>
        <w:widowControl w:val="false"/>
        <w:spacing w:lineRule="exact" w:line="520" w:before="0" w:after="0"/>
        <w:ind w:firstLine="560" w:right="0"/>
        <w:rPr>
          <w:rFonts w:ascii="仿宋_GB2312" w:hAnsi="仿宋_GB2312" w:eastAsia="仿宋_GB2312"/>
          <w:color w:val="000000"/>
          <w:sz w:val="28"/>
          <w:szCs w:val="28"/>
        </w:rPr>
      </w:pPr>
      <w:r>
        <w:rPr>
          <w:rFonts w:ascii="仿宋_GB2312" w:hAnsi="仿宋_GB2312" w:eastAsia="仿宋_GB2312"/>
          <w:color w:val="000000"/>
          <w:sz w:val="28"/>
          <w:szCs w:val="28"/>
        </w:rPr>
        <w:t>硕士、博士及特殊人才使用部门按照公司绩效考核管理相关规定及岗位工作职责要求，对硕士、博士及特殊人才进行工作考核评价及日常管理。</w:t>
      </w:r>
    </w:p>
    <w:p>
      <w:pPr>
        <w:pStyle w:val="Style14"/>
        <w:widowControl w:val="false"/>
        <w:spacing w:lineRule="exact" w:line="520" w:before="0" w:after="0"/>
        <w:ind w:firstLine="560" w:right="0"/>
        <w:rPr>
          <w:rFonts w:ascii="仿宋_GB2312" w:hAnsi="仿宋_GB2312" w:eastAsia="仿宋_GB2312"/>
          <w:color w:val="000000"/>
          <w:sz w:val="28"/>
          <w:szCs w:val="28"/>
        </w:rPr>
      </w:pPr>
      <w:r>
        <w:rPr>
          <w:rFonts w:eastAsia="仿宋_GB2312" w:ascii="仿宋_GB2312" w:hAnsi="仿宋_GB2312"/>
          <w:color w:val="000000"/>
          <w:sz w:val="28"/>
          <w:szCs w:val="28"/>
        </w:rPr>
      </w:r>
    </w:p>
    <w:p>
      <w:pPr>
        <w:pStyle w:val="Normal"/>
        <w:spacing w:lineRule="exact" w:line="520"/>
        <w:jc w:val="center"/>
        <w:rPr>
          <w:rFonts w:ascii="仿宋_GB2312" w:hAnsi="仿宋_GB2312" w:eastAsia="仿宋_GB2312"/>
          <w:b/>
          <w:sz w:val="28"/>
          <w:szCs w:val="28"/>
        </w:rPr>
      </w:pPr>
      <w:r>
        <w:rPr>
          <w:rFonts w:ascii="仿宋_GB2312" w:hAnsi="仿宋_GB2312" w:eastAsia="仿宋_GB2312"/>
          <w:b/>
          <w:sz w:val="28"/>
          <w:szCs w:val="28"/>
        </w:rPr>
      </w:r>
      <w:r>
        <w:rPr>
          <w:rFonts w:ascii="仿宋_GB2312" w:hAnsi="仿宋_GB2312"/>
          <w:b/>
          <w:sz w:val="28"/>
        </w:rPr>
        <w:t>第六章 薪酬待遇及福利</w:t>
      </w:r>
    </w:p>
    <w:p>
      <w:pPr>
        <w:pStyle w:val="Style14"/>
        <w:widowControl w:val="false"/>
        <w:spacing w:lineRule="exact" w:line="520" w:before="0" w:after="0"/>
        <w:ind w:firstLine="562" w:right="0"/>
        <w:rPr>
          <w:rFonts w:ascii="仿宋_GB2312" w:hAnsi="仿宋_GB2312" w:eastAsia="仿宋_GB2312"/>
          <w:color w:val="000000"/>
          <w:sz w:val="28"/>
          <w:szCs w:val="28"/>
        </w:rPr>
      </w:pPr>
      <w:r>
        <w:rPr>
          <w:rFonts w:ascii="仿宋_GB2312" w:hAnsi="仿宋_GB2312" w:eastAsia="仿宋_GB2312"/>
          <w:b/>
          <w:color w:val="000000"/>
          <w:sz w:val="28"/>
          <w:szCs w:val="28"/>
        </w:rPr>
        <w:t>第十</w:t>
      </w:r>
      <w:r>
        <w:rPr>
          <w:rFonts w:ascii="仿宋_GB2312" w:hAnsi="仿宋_GB2312" w:eastAsia="仿宋_GB2312"/>
          <w:b/>
          <w:color w:val="000000"/>
          <w:sz w:val="28"/>
          <w:szCs w:val="28"/>
          <w:lang w:eastAsia="zh-CN"/>
        </w:rPr>
        <w:t>六</w:t>
      </w:r>
      <w:r>
        <w:rPr>
          <w:rFonts w:ascii="仿宋_GB2312" w:hAnsi="仿宋_GB2312" w:eastAsia="仿宋_GB2312"/>
          <w:b/>
          <w:color w:val="000000"/>
          <w:sz w:val="28"/>
          <w:szCs w:val="28"/>
        </w:rPr>
        <w:t>条</w:t>
      </w:r>
      <w:r>
        <w:rPr>
          <w:rFonts w:ascii="仿宋_GB2312" w:hAnsi="仿宋_GB2312" w:eastAsia="仿宋_GB2312"/>
          <w:color w:val="000000"/>
          <w:sz w:val="28"/>
          <w:szCs w:val="28"/>
        </w:rPr>
        <w:t xml:space="preserve">  薪酬待遇</w:t>
      </w:r>
    </w:p>
    <w:p>
      <w:pPr>
        <w:pStyle w:val="Style14"/>
        <w:widowControl w:val="false"/>
        <w:spacing w:lineRule="exact" w:line="520" w:before="0" w:after="0"/>
        <w:ind w:firstLine="560" w:right="0"/>
        <w:rPr>
          <w:rFonts w:ascii="仿宋_GB2312" w:hAnsi="仿宋_GB2312" w:eastAsia="仿宋_GB2312"/>
          <w:color w:val="000000"/>
          <w:sz w:val="28"/>
          <w:szCs w:val="28"/>
        </w:rPr>
      </w:pPr>
      <w:r>
        <w:rPr>
          <w:rFonts w:ascii="仿宋_GB2312" w:hAnsi="仿宋_GB2312" w:eastAsia="仿宋_GB2312"/>
          <w:color w:val="000000"/>
          <w:sz w:val="28"/>
          <w:szCs w:val="28"/>
        </w:rPr>
        <w:t>（一）全日制硕士研究生毕业进入管理职系的，工作满一年后，胜任岗位工作要求的，由部门推荐，经考核合格，公司领导同意，对应</w:t>
      </w:r>
      <w:r>
        <w:rPr>
          <w:rFonts w:ascii="仿宋_GB2312" w:hAnsi="仿宋_GB2312" w:eastAsia="仿宋_GB2312"/>
          <w:sz w:val="28"/>
          <w:szCs w:val="28"/>
        </w:rPr>
        <w:t>副科级副科</w:t>
      </w:r>
      <w:r>
        <w:rPr>
          <w:rFonts w:eastAsia="仿宋_GB2312" w:ascii="仿宋_GB2312" w:hAnsi="仿宋_GB2312"/>
          <w:sz w:val="28"/>
          <w:szCs w:val="28"/>
        </w:rPr>
        <w:t>C-5</w:t>
      </w:r>
      <w:r>
        <w:rPr>
          <w:rFonts w:ascii="仿宋_GB2312" w:hAnsi="仿宋_GB2312" w:eastAsia="仿宋_GB2312"/>
          <w:sz w:val="28"/>
          <w:szCs w:val="28"/>
        </w:rPr>
        <w:t>档位；进入技术职系的，</w:t>
      </w:r>
      <w:r>
        <w:rPr>
          <w:rFonts w:ascii="仿宋_GB2312" w:hAnsi="仿宋_GB2312" w:eastAsia="仿宋_GB2312"/>
          <w:color w:val="000000"/>
          <w:sz w:val="28"/>
          <w:szCs w:val="28"/>
        </w:rPr>
        <w:t>工作满一年后，胜任岗位工作要求的，由部门推荐，经考核合格，公司领导同意，</w:t>
      </w:r>
      <w:r>
        <w:rPr>
          <w:rFonts w:ascii="仿宋_GB2312" w:hAnsi="仿宋_GB2312" w:eastAsia="仿宋_GB2312"/>
          <w:sz w:val="28"/>
          <w:szCs w:val="28"/>
        </w:rPr>
        <w:t>对应技术职系技术</w:t>
      </w:r>
      <w:r>
        <w:rPr>
          <w:rFonts w:eastAsia="仿宋_GB2312" w:ascii="仿宋_GB2312" w:hAnsi="仿宋_GB2312"/>
          <w:sz w:val="28"/>
          <w:szCs w:val="28"/>
        </w:rPr>
        <w:t>B-4</w:t>
      </w:r>
      <w:r>
        <w:rPr>
          <w:rFonts w:ascii="仿宋_GB2312" w:hAnsi="仿宋_GB2312" w:eastAsia="仿宋_GB2312"/>
          <w:sz w:val="28"/>
          <w:szCs w:val="28"/>
        </w:rPr>
        <w:t>档位。试用期间，按岗位工资</w:t>
      </w:r>
      <w:r>
        <w:rPr>
          <w:rFonts w:eastAsia="仿宋_GB2312" w:ascii="仿宋_GB2312" w:hAnsi="仿宋_GB2312"/>
          <w:sz w:val="28"/>
          <w:szCs w:val="28"/>
        </w:rPr>
        <w:t>80%</w:t>
      </w:r>
      <w:r>
        <w:rPr>
          <w:rFonts w:ascii="仿宋_GB2312" w:hAnsi="仿宋_GB2312" w:eastAsia="仿宋_GB2312"/>
          <w:sz w:val="28"/>
          <w:szCs w:val="28"/>
        </w:rPr>
        <w:t>发放。</w:t>
      </w:r>
    </w:p>
    <w:p>
      <w:pPr>
        <w:pStyle w:val="Style14"/>
        <w:widowControl w:val="false"/>
        <w:spacing w:lineRule="exact" w:line="520" w:before="0" w:after="0"/>
        <w:ind w:firstLine="560" w:right="0"/>
        <w:rPr>
          <w:rFonts w:ascii="仿宋_GB2312" w:hAnsi="仿宋_GB2312" w:eastAsia="仿宋_GB2312"/>
          <w:sz w:val="28"/>
          <w:szCs w:val="28"/>
        </w:rPr>
      </w:pPr>
      <w:r>
        <w:rPr>
          <w:rFonts w:ascii="仿宋_GB2312" w:hAnsi="仿宋_GB2312" w:eastAsia="仿宋_GB2312"/>
          <w:color w:val="000000"/>
          <w:sz w:val="28"/>
          <w:szCs w:val="28"/>
        </w:rPr>
        <w:t>（二）全日制博士研究生毕业进入管理职系的，工作满一年后，胜任岗位工作要求的，由部门推荐，经考核合格，公司领导同意，对应</w:t>
      </w:r>
      <w:r>
        <w:rPr>
          <w:rFonts w:ascii="仿宋_GB2312" w:hAnsi="仿宋_GB2312" w:eastAsia="仿宋_GB2312"/>
          <w:sz w:val="28"/>
          <w:szCs w:val="28"/>
        </w:rPr>
        <w:t>管理职系正科级正科</w:t>
      </w:r>
      <w:r>
        <w:rPr>
          <w:rFonts w:eastAsia="仿宋_GB2312" w:ascii="仿宋_GB2312" w:hAnsi="仿宋_GB2312"/>
          <w:sz w:val="28"/>
          <w:szCs w:val="28"/>
        </w:rPr>
        <w:t>C-5</w:t>
      </w:r>
      <w:r>
        <w:rPr>
          <w:rFonts w:ascii="仿宋_GB2312" w:hAnsi="仿宋_GB2312" w:eastAsia="仿宋_GB2312"/>
          <w:sz w:val="28"/>
          <w:szCs w:val="28"/>
        </w:rPr>
        <w:t>档位；进入技术职系的，</w:t>
      </w:r>
      <w:r>
        <w:rPr>
          <w:rFonts w:ascii="仿宋_GB2312" w:hAnsi="仿宋_GB2312" w:eastAsia="仿宋_GB2312"/>
          <w:color w:val="000000"/>
          <w:sz w:val="28"/>
          <w:szCs w:val="28"/>
        </w:rPr>
        <w:t>工作满一年后，胜任岗位工作要求的，由部门推荐，经考核合格，公司领导同意，</w:t>
      </w:r>
      <w:r>
        <w:rPr>
          <w:rFonts w:ascii="仿宋_GB2312" w:hAnsi="仿宋_GB2312" w:eastAsia="仿宋_GB2312"/>
          <w:sz w:val="28"/>
          <w:szCs w:val="28"/>
        </w:rPr>
        <w:t>对应技术职系技术</w:t>
      </w:r>
      <w:r>
        <w:rPr>
          <w:rFonts w:eastAsia="仿宋_GB2312" w:ascii="仿宋_GB2312" w:hAnsi="仿宋_GB2312"/>
          <w:sz w:val="28"/>
          <w:szCs w:val="28"/>
        </w:rPr>
        <w:t>A-4</w:t>
      </w:r>
      <w:r>
        <w:rPr>
          <w:rFonts w:ascii="仿宋_GB2312" w:hAnsi="仿宋_GB2312" w:eastAsia="仿宋_GB2312"/>
          <w:sz w:val="28"/>
          <w:szCs w:val="28"/>
        </w:rPr>
        <w:t>档位。试用期间，按岗位工资</w:t>
      </w:r>
      <w:r>
        <w:rPr>
          <w:rFonts w:eastAsia="仿宋_GB2312" w:ascii="仿宋_GB2312" w:hAnsi="仿宋_GB2312"/>
          <w:sz w:val="28"/>
          <w:szCs w:val="28"/>
        </w:rPr>
        <w:t>80%</w:t>
      </w:r>
      <w:r>
        <w:rPr>
          <w:rFonts w:ascii="仿宋_GB2312" w:hAnsi="仿宋_GB2312" w:eastAsia="仿宋_GB2312"/>
          <w:sz w:val="28"/>
          <w:szCs w:val="28"/>
        </w:rPr>
        <w:t>发放。</w:t>
      </w:r>
    </w:p>
    <w:p>
      <w:pPr>
        <w:pStyle w:val="Normal"/>
        <w:spacing w:lineRule="exact" w:line="520"/>
        <w:ind w:firstLine="560" w:right="0"/>
        <w:rPr>
          <w:rFonts w:ascii="仿宋_GB2312" w:hAnsi="仿宋_GB2312" w:eastAsia="仿宋_GB2312"/>
          <w:sz w:val="28"/>
          <w:szCs w:val="28"/>
        </w:rPr>
      </w:pPr>
      <w:r>
        <w:rPr>
          <w:rFonts w:ascii="仿宋_GB2312" w:hAnsi="仿宋_GB2312" w:eastAsia="仿宋_GB2312"/>
          <w:sz w:val="28"/>
          <w:szCs w:val="28"/>
        </w:rPr>
        <w:t>（三）公司引进的持有中国注册会计师证书的财务人员，对应管理职系正科级正科</w:t>
      </w:r>
      <w:r>
        <w:rPr>
          <w:rFonts w:eastAsia="仿宋_GB2312" w:ascii="仿宋_GB2312" w:hAnsi="仿宋_GB2312"/>
          <w:sz w:val="28"/>
          <w:szCs w:val="28"/>
        </w:rPr>
        <w:t>C-3</w:t>
      </w:r>
      <w:r>
        <w:rPr>
          <w:rFonts w:ascii="仿宋_GB2312" w:hAnsi="仿宋_GB2312" w:eastAsia="仿宋_GB2312"/>
          <w:sz w:val="28"/>
          <w:szCs w:val="28"/>
        </w:rPr>
        <w:t>档位。</w:t>
      </w:r>
    </w:p>
    <w:p>
      <w:pPr>
        <w:pStyle w:val="Style14"/>
        <w:widowControl w:val="false"/>
        <w:spacing w:lineRule="exact" w:line="520" w:before="0" w:after="0"/>
        <w:ind w:firstLine="560" w:right="0"/>
        <w:rPr>
          <w:rFonts w:ascii="仿宋_GB2312" w:hAnsi="仿宋_GB2312" w:eastAsia="仿宋_GB2312"/>
          <w:color w:val="000000"/>
          <w:sz w:val="28"/>
          <w:szCs w:val="28"/>
        </w:rPr>
      </w:pPr>
      <w:r>
        <w:rPr>
          <w:rFonts w:ascii="仿宋_GB2312" w:hAnsi="仿宋_GB2312" w:eastAsia="仿宋_GB2312"/>
          <w:sz w:val="28"/>
          <w:szCs w:val="28"/>
        </w:rPr>
        <w:t>（四）具有副高级及以上技术</w:t>
      </w:r>
      <w:r>
        <w:rPr>
          <w:rFonts w:ascii="仿宋_GB2312" w:hAnsi="仿宋_GB2312" w:cs="Times New Roman" w:eastAsia="仿宋_GB2312"/>
          <w:sz w:val="28"/>
          <w:szCs w:val="28"/>
        </w:rPr>
        <w:t>职务任职资格的特殊人才，执行协议工资制，具体薪酬标准由双方商定。</w:t>
      </w:r>
    </w:p>
    <w:p>
      <w:pPr>
        <w:pStyle w:val="Style14"/>
        <w:widowControl w:val="false"/>
        <w:spacing w:lineRule="exact" w:line="520" w:before="0" w:after="0"/>
        <w:ind w:firstLine="562" w:right="0"/>
        <w:rPr>
          <w:rFonts w:ascii="仿宋_GB2312" w:hAnsi="仿宋_GB2312" w:eastAsia="仿宋_GB2312"/>
          <w:color w:val="000000"/>
          <w:sz w:val="28"/>
          <w:szCs w:val="28"/>
        </w:rPr>
      </w:pPr>
      <w:r>
        <w:rPr>
          <w:rFonts w:ascii="仿宋_GB2312" w:hAnsi="仿宋_GB2312" w:eastAsia="仿宋_GB2312"/>
          <w:b/>
          <w:color w:val="000000"/>
          <w:sz w:val="28"/>
          <w:szCs w:val="28"/>
        </w:rPr>
        <w:t>第十</w:t>
      </w:r>
      <w:r>
        <w:rPr>
          <w:rFonts w:ascii="仿宋_GB2312" w:hAnsi="仿宋_GB2312" w:eastAsia="仿宋_GB2312"/>
          <w:b/>
          <w:color w:val="000000"/>
          <w:sz w:val="28"/>
          <w:szCs w:val="28"/>
          <w:lang w:eastAsia="zh-CN"/>
        </w:rPr>
        <w:t>七</w:t>
      </w:r>
      <w:r>
        <w:rPr>
          <w:rFonts w:ascii="仿宋_GB2312" w:hAnsi="仿宋_GB2312" w:eastAsia="仿宋_GB2312"/>
          <w:b/>
          <w:color w:val="000000"/>
          <w:sz w:val="28"/>
          <w:szCs w:val="28"/>
        </w:rPr>
        <w:t>条</w:t>
      </w:r>
      <w:r>
        <w:rPr>
          <w:rFonts w:ascii="仿宋_GB2312" w:hAnsi="仿宋_GB2312" w:eastAsia="仿宋_GB2312"/>
          <w:color w:val="000000"/>
          <w:sz w:val="28"/>
          <w:szCs w:val="28"/>
        </w:rPr>
        <w:t xml:space="preserve">  福利待遇</w:t>
      </w:r>
    </w:p>
    <w:p>
      <w:pPr>
        <w:pStyle w:val="Style14"/>
        <w:widowControl w:val="false"/>
        <w:spacing w:lineRule="exact" w:line="520" w:before="0" w:after="0"/>
        <w:ind w:firstLine="560" w:right="0"/>
        <w:rPr>
          <w:rFonts w:ascii="仿宋_GB2312" w:hAnsi="仿宋_GB2312" w:eastAsia="仿宋_GB2312"/>
          <w:color w:val="000000"/>
          <w:sz w:val="28"/>
          <w:szCs w:val="28"/>
        </w:rPr>
      </w:pPr>
      <w:r>
        <w:rPr>
          <w:rFonts w:ascii="仿宋_GB2312" w:hAnsi="仿宋_GB2312" w:eastAsia="仿宋_GB2312"/>
          <w:color w:val="000000"/>
          <w:sz w:val="28"/>
          <w:szCs w:val="28"/>
        </w:rPr>
        <w:t>（一）各类保险。享受公司缴纳的各类保险待遇。</w:t>
      </w:r>
    </w:p>
    <w:p>
      <w:pPr>
        <w:pStyle w:val="Style14"/>
        <w:widowControl w:val="false"/>
        <w:spacing w:lineRule="exact" w:line="520" w:before="0" w:after="0"/>
        <w:ind w:firstLine="560" w:right="0"/>
        <w:rPr>
          <w:rFonts w:ascii="仿宋_GB2312" w:hAnsi="仿宋_GB2312" w:eastAsia="仿宋_GB2312"/>
          <w:color w:val="000000"/>
          <w:sz w:val="28"/>
          <w:szCs w:val="28"/>
        </w:rPr>
      </w:pPr>
      <w:r>
        <w:rPr>
          <w:rFonts w:ascii="仿宋_GB2312" w:hAnsi="仿宋_GB2312" w:eastAsia="仿宋_GB2312"/>
          <w:color w:val="000000"/>
          <w:sz w:val="28"/>
          <w:szCs w:val="28"/>
        </w:rPr>
        <w:t>（二）职工疗养。同等条件下，优先安排特殊人才参加职工疗养。</w:t>
      </w:r>
    </w:p>
    <w:p>
      <w:pPr>
        <w:pStyle w:val="Style14"/>
        <w:widowControl w:val="false"/>
        <w:spacing w:lineRule="exact" w:line="520" w:before="0" w:after="0"/>
        <w:ind w:firstLine="560" w:right="0"/>
        <w:rPr>
          <w:rFonts w:ascii="仿宋_GB2312" w:hAnsi="仿宋_GB2312" w:eastAsia="仿宋_GB2312"/>
          <w:color w:val="000000"/>
          <w:sz w:val="28"/>
          <w:szCs w:val="28"/>
        </w:rPr>
      </w:pPr>
      <w:r>
        <w:rPr>
          <w:rFonts w:ascii="仿宋_GB2312" w:hAnsi="仿宋_GB2312" w:eastAsia="仿宋_GB2312"/>
          <w:color w:val="000000"/>
          <w:sz w:val="28"/>
          <w:szCs w:val="28"/>
        </w:rPr>
        <w:t>（三）租住公有用房分配。在分配中，同等条件下，优先安排硕士、博士及特殊人才租住公有用房。</w:t>
      </w:r>
    </w:p>
    <w:p>
      <w:pPr>
        <w:pStyle w:val="Style14"/>
        <w:widowControl w:val="false"/>
        <w:spacing w:lineRule="exact" w:line="520" w:before="0" w:after="0"/>
        <w:ind w:firstLine="560" w:right="0"/>
        <w:rPr>
          <w:rFonts w:ascii="仿宋_GB2312" w:hAnsi="仿宋_GB2312" w:eastAsia="仿宋_GB2312"/>
          <w:color w:val="000000"/>
          <w:sz w:val="28"/>
          <w:szCs w:val="28"/>
        </w:rPr>
      </w:pPr>
      <w:r>
        <w:rPr>
          <w:rFonts w:ascii="仿宋_GB2312" w:hAnsi="仿宋_GB2312" w:eastAsia="仿宋_GB2312"/>
          <w:color w:val="000000"/>
          <w:sz w:val="28"/>
          <w:szCs w:val="28"/>
        </w:rPr>
        <w:t>（四）配偶就业。为解决硕士、博士及特殊人才两地分居，公司可在劳务业务外包单位协助寻找就业岗位。情况特殊的，可经公司领导研究、调入公司适合岗位工作。</w:t>
      </w:r>
    </w:p>
    <w:p>
      <w:pPr>
        <w:pStyle w:val="Style14"/>
        <w:widowControl w:val="false"/>
        <w:spacing w:lineRule="exact" w:line="520" w:before="0" w:after="0"/>
        <w:ind w:firstLine="560" w:right="0"/>
        <w:rPr>
          <w:rFonts w:ascii="仿宋_GB2312" w:hAnsi="仿宋_GB2312" w:eastAsia="仿宋_GB2312"/>
          <w:color w:val="000000"/>
          <w:sz w:val="28"/>
          <w:szCs w:val="28"/>
        </w:rPr>
      </w:pPr>
      <w:r>
        <w:rPr>
          <w:rFonts w:eastAsia="仿宋_GB2312" w:ascii="仿宋_GB2312" w:hAnsi="仿宋_GB2312"/>
          <w:color w:val="000000"/>
          <w:sz w:val="28"/>
          <w:szCs w:val="28"/>
        </w:rPr>
      </w:r>
    </w:p>
    <w:p>
      <w:pPr>
        <w:pStyle w:val="Style14"/>
        <w:widowControl w:val="false"/>
        <w:spacing w:lineRule="exact" w:line="520" w:before="0" w:after="0"/>
        <w:ind w:firstLine="562" w:right="0"/>
        <w:jc w:val="center"/>
        <w:rPr>
          <w:rFonts w:ascii="仿宋_GB2312" w:hAnsi="仿宋_GB2312" w:eastAsia="仿宋_GB2312"/>
          <w:b/>
          <w:color w:val="000000"/>
          <w:sz w:val="28"/>
          <w:szCs w:val="28"/>
        </w:rPr>
      </w:pPr>
      <w:r>
        <w:rPr>
          <w:rFonts w:ascii="仿宋_GB2312" w:hAnsi="仿宋_GB2312" w:eastAsia="仿宋_GB2312"/>
          <w:b/>
          <w:color w:val="000000"/>
          <w:sz w:val="28"/>
          <w:szCs w:val="28"/>
        </w:rPr>
      </w:r>
      <w:r>
        <w:rPr>
          <w:rFonts w:ascii="仿宋_GB2312" w:hAnsi="仿宋_GB2312"/>
          <w:b/>
          <w:sz w:val="28"/>
        </w:rPr>
        <w:t>第七章  检查与考核</w:t>
      </w:r>
    </w:p>
    <w:p>
      <w:pPr>
        <w:pStyle w:val="Style14"/>
        <w:widowControl w:val="false"/>
        <w:spacing w:lineRule="exact" w:line="520" w:before="0" w:after="0"/>
        <w:ind w:firstLine="551" w:right="0"/>
        <w:rPr>
          <w:rFonts w:ascii="仿宋_GB2312" w:hAnsi="仿宋_GB2312" w:eastAsia="仿宋_GB2312"/>
          <w:b/>
          <w:color w:val="000000"/>
          <w:sz w:val="28"/>
          <w:szCs w:val="28"/>
        </w:rPr>
      </w:pPr>
      <w:r>
        <w:rPr>
          <w:rFonts w:ascii="仿宋_GB2312" w:hAnsi="仿宋_GB2312" w:eastAsia="仿宋_GB2312"/>
          <w:b/>
          <w:color w:val="000000"/>
          <w:sz w:val="28"/>
          <w:szCs w:val="28"/>
        </w:rPr>
        <w:t>第十</w:t>
      </w:r>
      <w:r>
        <w:rPr>
          <w:rFonts w:ascii="仿宋_GB2312" w:hAnsi="仿宋_GB2312" w:eastAsia="仿宋_GB2312"/>
          <w:b/>
          <w:color w:val="000000"/>
          <w:sz w:val="28"/>
          <w:szCs w:val="28"/>
          <w:lang w:eastAsia="zh-CN"/>
        </w:rPr>
        <w:t>八</w:t>
      </w:r>
      <w:r>
        <w:rPr>
          <w:rFonts w:ascii="仿宋_GB2312" w:hAnsi="仿宋_GB2312" w:eastAsia="仿宋_GB2312"/>
          <w:b/>
          <w:color w:val="000000"/>
          <w:sz w:val="28"/>
          <w:szCs w:val="28"/>
        </w:rPr>
        <w:t xml:space="preserve">条  </w:t>
      </w:r>
      <w:r>
        <w:rPr>
          <w:rFonts w:ascii="仿宋_GB2312" w:hAnsi="仿宋_GB2312" w:eastAsia="仿宋_GB2312"/>
          <w:color w:val="000000"/>
          <w:sz w:val="28"/>
          <w:szCs w:val="28"/>
        </w:rPr>
        <w:t>公司领导对硕士、博士及特殊人才的引进工作情况进行评价与考核。</w:t>
      </w:r>
    </w:p>
    <w:p>
      <w:pPr>
        <w:pStyle w:val="Style14"/>
        <w:widowControl w:val="false"/>
        <w:spacing w:before="0" w:after="0"/>
        <w:ind w:firstLine="551" w:right="0"/>
        <w:rPr>
          <w:rFonts w:ascii="仿宋_GB2312" w:hAnsi="仿宋_GB2312" w:eastAsia="仿宋_GB2312"/>
          <w:color w:val="000000"/>
          <w:sz w:val="28"/>
          <w:szCs w:val="28"/>
        </w:rPr>
      </w:pPr>
      <w:r>
        <w:rPr>
          <w:rFonts w:ascii="仿宋_GB2312" w:hAnsi="仿宋_GB2312" w:eastAsia="仿宋_GB2312"/>
          <w:b/>
          <w:color w:val="000000"/>
          <w:sz w:val="28"/>
          <w:szCs w:val="28"/>
        </w:rPr>
        <w:t>第十</w:t>
      </w:r>
      <w:r>
        <w:rPr>
          <w:rFonts w:ascii="仿宋_GB2312" w:hAnsi="仿宋_GB2312" w:eastAsia="仿宋_GB2312"/>
          <w:b/>
          <w:color w:val="000000"/>
          <w:sz w:val="28"/>
          <w:szCs w:val="28"/>
          <w:lang w:eastAsia="zh-CN"/>
        </w:rPr>
        <w:t>九</w:t>
      </w:r>
      <w:r>
        <w:rPr>
          <w:rFonts w:ascii="仿宋_GB2312" w:hAnsi="仿宋_GB2312" w:eastAsia="仿宋_GB2312"/>
          <w:b/>
          <w:color w:val="000000"/>
          <w:sz w:val="28"/>
          <w:szCs w:val="28"/>
        </w:rPr>
        <w:t>条</w:t>
      </w:r>
      <w:r>
        <w:rPr>
          <w:rFonts w:ascii="仿宋_GB2312" w:hAnsi="仿宋_GB2312" w:eastAsia="仿宋_GB2312"/>
          <w:color w:val="000000"/>
          <w:sz w:val="28"/>
          <w:szCs w:val="28"/>
        </w:rPr>
        <w:t xml:space="preserve">  人力资源部根据考核结果，改进与开展硕士、博士及特殊人才引进的各项实施工作。</w:t>
      </w:r>
    </w:p>
    <w:p>
      <w:pPr>
        <w:pStyle w:val="Style14"/>
        <w:widowControl w:val="false"/>
        <w:spacing w:before="0" w:after="0"/>
        <w:ind w:firstLine="255" w:right="0"/>
        <w:rPr>
          <w:rFonts w:ascii="仿宋_GB2312" w:hAnsi="仿宋_GB2312" w:eastAsia="仿宋_GB2312"/>
          <w:color w:val="000000"/>
          <w:sz w:val="13"/>
          <w:szCs w:val="13"/>
        </w:rPr>
      </w:pPr>
      <w:r>
        <w:rPr>
          <w:rFonts w:eastAsia="仿宋_GB2312" w:ascii="仿宋_GB2312" w:hAnsi="仿宋_GB2312"/>
          <w:color w:val="000000"/>
          <w:sz w:val="13"/>
          <w:szCs w:val="13"/>
        </w:rPr>
      </w:r>
    </w:p>
    <w:p>
      <w:pPr>
        <w:pStyle w:val="Style14"/>
        <w:widowControl w:val="false"/>
        <w:spacing w:lineRule="exact" w:line="520" w:before="0" w:after="0"/>
        <w:jc w:val="center"/>
        <w:rPr>
          <w:rFonts w:ascii="仿宋_GB2312" w:hAnsi="仿宋_GB2312" w:eastAsia="仿宋_GB2312" w:cs="仿宋_GB2312"/>
          <w:b/>
          <w:bCs/>
          <w:sz w:val="28"/>
          <w:szCs w:val="28"/>
        </w:rPr>
      </w:pPr>
      <w:r>
        <w:rPr>
          <w:rFonts w:ascii="仿宋_GB2312" w:hAnsi="仿宋_GB2312" w:cs="仿宋_GB2312" w:eastAsia="仿宋_GB2312"/>
          <w:b/>
          <w:bCs/>
          <w:sz w:val="28"/>
          <w:szCs w:val="28"/>
        </w:rPr>
      </w:r>
      <w:r>
        <w:rPr>
          <w:rFonts w:ascii="仿宋_GB2312" w:hAnsi="仿宋_GB2312"/>
          <w:b/>
          <w:sz w:val="28"/>
        </w:rPr>
        <w:t>第八章 附  则</w:t>
      </w:r>
    </w:p>
    <w:p>
      <w:pPr>
        <w:pStyle w:val="Style14"/>
        <w:widowControl w:val="false"/>
        <w:spacing w:lineRule="exact" w:line="520" w:before="0" w:after="0"/>
        <w:ind w:firstLine="551" w:right="0"/>
        <w:rPr>
          <w:rFonts w:ascii="仿宋_GB2312" w:hAnsi="仿宋_GB2312" w:eastAsia="仿宋_GB2312"/>
          <w:color w:val="000000"/>
          <w:sz w:val="28"/>
          <w:szCs w:val="28"/>
        </w:rPr>
      </w:pPr>
      <w:r>
        <w:rPr>
          <w:rFonts w:ascii="仿宋_GB2312" w:hAnsi="仿宋_GB2312" w:cs="Times New Roman" w:eastAsia="仿宋_GB2312"/>
          <w:b/>
          <w:sz w:val="28"/>
          <w:szCs w:val="28"/>
        </w:rPr>
        <w:t>第</w:t>
      </w:r>
      <w:r>
        <w:rPr>
          <w:rFonts w:ascii="仿宋_GB2312" w:hAnsi="仿宋_GB2312" w:cs="Times New Roman" w:eastAsia="仿宋_GB2312"/>
          <w:b/>
          <w:sz w:val="28"/>
          <w:szCs w:val="28"/>
          <w:lang w:eastAsia="zh-CN"/>
        </w:rPr>
        <w:t>二十</w:t>
      </w:r>
      <w:r>
        <w:rPr>
          <w:rFonts w:ascii="仿宋_GB2312" w:hAnsi="仿宋_GB2312" w:cs="Times New Roman" w:eastAsia="仿宋_GB2312"/>
          <w:b/>
          <w:sz w:val="28"/>
          <w:szCs w:val="28"/>
        </w:rPr>
        <w:t>条</w:t>
      </w:r>
      <w:r>
        <w:rPr>
          <w:rFonts w:ascii="仿宋_GB2312" w:hAnsi="仿宋_GB2312" w:cs="Times New Roman" w:eastAsia="仿宋_GB2312"/>
          <w:sz w:val="28"/>
          <w:szCs w:val="28"/>
        </w:rPr>
        <w:t xml:space="preserve">  本办法由人力资源部负责解释。</w:t>
      </w:r>
    </w:p>
    <w:p>
      <w:pPr>
        <w:pStyle w:val="Style14"/>
        <w:widowControl w:val="false"/>
        <w:spacing w:lineRule="exact" w:line="520" w:before="0" w:after="0"/>
        <w:ind w:firstLine="551" w:right="0"/>
        <w:rPr>
          <w:rFonts w:ascii="仿宋_GB2312" w:hAnsi="仿宋_GB2312" w:eastAsia="仿宋_GB2312" w:cs="Times New Roman"/>
          <w:sz w:val="28"/>
          <w:szCs w:val="28"/>
        </w:rPr>
      </w:pPr>
      <w:r>
        <w:rPr>
          <w:rFonts w:ascii="仿宋_GB2312" w:hAnsi="仿宋_GB2312" w:cs="Times New Roman" w:eastAsia="仿宋_GB2312"/>
          <w:b/>
          <w:sz w:val="28"/>
          <w:szCs w:val="28"/>
        </w:rPr>
        <w:t>第</w:t>
      </w:r>
      <w:r>
        <w:rPr>
          <w:rFonts w:ascii="仿宋_GB2312" w:hAnsi="仿宋_GB2312" w:cs="Times New Roman" w:eastAsia="仿宋_GB2312"/>
          <w:b/>
          <w:sz w:val="28"/>
          <w:szCs w:val="28"/>
          <w:lang w:eastAsia="zh-CN"/>
        </w:rPr>
        <w:t>二十一</w:t>
      </w:r>
      <w:r>
        <w:rPr>
          <w:rFonts w:ascii="仿宋_GB2312" w:hAnsi="仿宋_GB2312" w:cs="Times New Roman" w:eastAsia="仿宋_GB2312"/>
          <w:b/>
          <w:sz w:val="28"/>
          <w:szCs w:val="28"/>
        </w:rPr>
        <w:t>条</w:t>
      </w:r>
      <w:r>
        <w:rPr>
          <w:rFonts w:ascii="仿宋_GB2312" w:hAnsi="仿宋_GB2312" w:cs="Times New Roman" w:eastAsia="仿宋_GB2312"/>
          <w:sz w:val="28"/>
          <w:szCs w:val="28"/>
        </w:rPr>
        <w:t xml:space="preserve">  本办法自发布之日起施行。</w:t>
      </w:r>
    </w:p>
    <w:p>
      <w:pPr>
        <w:pStyle w:val="Style14"/>
        <w:widowControl w:val="false"/>
        <w:spacing w:lineRule="exact" w:line="520" w:before="0" w:after="0"/>
        <w:ind w:firstLine="619" w:right="0"/>
        <w:rPr>
          <w:rFonts w:ascii="仿宋_GB2312" w:hAnsi="仿宋_GB2312" w:eastAsia="仿宋_GB2312" w:cs="Times New Roman"/>
          <w:sz w:val="28"/>
          <w:szCs w:val="28"/>
        </w:rPr>
      </w:pPr>
      <w:r>
        <w:rPr>
          <w:rFonts w:eastAsia="仿宋_GB2312" w:cs="Times New Roman" w:ascii="仿宋_GB2312" w:hAnsi="仿宋_GB2312"/>
          <w:sz w:val="28"/>
          <w:szCs w:val="28"/>
        </w:rPr>
      </w:r>
    </w:p>
    <w:sectPr>
      <w:footerReference w:type="default" r:id="rId2"/>
      <w:headerReference w:type="default" r:id="rId7"/>
      <w:headerReference w:type="first" r:id="rId8"/>
      <w:footerReference w:type="first" r:id="rId9"/>
      <w:headerReference w:type="even" r:id="rId10"/>
      <w:footerReference w:type="even" r:id="rId11"/>
      <w:type w:val="nextPage"/>
      <w:pgSz w:w="11906" w:h="16838"/>
      <w:pgMar w:left="1644" w:right="1644" w:gutter="0" w:header="0" w:top="1440" w:footer="567" w:bottom="1440"/>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0"/>
    <w:family w:val="roman"/>
    <w:pitch w:val="variable"/>
  </w:font>
  <w:font w:name="Calibri">
    <w:charset w:val="00"/>
    <w:family w:val="swiss"/>
    <w:pitch w:val="default"/>
  </w:font>
  <w:font w:name="Liberation Sans">
    <w:altName w:val="Arial"/>
    <w:charset w:val="00"/>
    <w:family w:val="swiss"/>
    <w:pitch w:val="variable"/>
  </w:font>
  <w:font w:name="宋体">
    <w:charset w:val="86"/>
    <w:family w:val="auto"/>
    <w:pitch w:val="default"/>
  </w:font>
  <w:font w:name="黑体">
    <w:charset w:val="86"/>
    <w:family w:val="auto"/>
    <w:pitch w:val="default"/>
  </w:font>
  <w:font w:name="仿宋_GB2312">
    <w:charset w:val="86"/>
    <w:family w:val="modern"/>
    <w:pitch w:val="default"/>
  </w:font>
  <w:font w:name="Arial">
    <w:charset w:val="01"/>
    <w:family w:val="swiss"/>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rFonts w:ascii="Arial" w:hAnsi="Arial" w:cs="Arial"/>
      </w:rPr>
    </w:pPr>
    <w:r>
      <w:rPr>
        <w:rFonts w:cs="Arial" w:ascii="Arial" w:hAnsi="Arial"/>
      </w:rPr>
      <w:fldChar w:fldCharType="begin"/>
    </w:r>
    <w:r>
      <w:rPr>
        <w:rFonts w:cs="Arial" w:ascii="Arial" w:hAnsi="Arial"/>
      </w:rPr>
      <w:instrText xml:space="preserve"> PAGE </w:instrText>
    </w:r>
    <w:r>
      <w:rPr>
        <w:rFonts w:cs="Arial" w:ascii="Arial" w:hAnsi="Arial"/>
      </w:rPr>
      <w:fldChar w:fldCharType="separate"/>
    </w:r>
    <w:r>
      <w:rPr>
        <w:rFonts w:cs="Arial" w:ascii="Arial" w:hAnsi="Arial"/>
      </w:rPr>
      <w:t>5</w:t>
    </w:r>
    <w:r>
      <w:rPr>
        <w:rFonts w:cs="Arial" w:ascii="Arial" w:hAnsi="Arial"/>
      </w:rPr>
      <w:fldChar w:fldCharType="end"/>
    </w:r>
  </w:p>
  <w:p>
    <w:pPr>
      <w:pStyle w:val="Footer"/>
      <w:rPr>
        <w:rFonts w:ascii="Arial" w:hAnsi="Arial" w:cs="Arial"/>
      </w:rPr>
    </w:pPr>
    <w:r>
      <w:rPr>
        <w:rFonts w:cs="Arial" w:ascii="Arial" w:hAnsi="Arial"/>
      </w:rPr>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pStyle w:val="Heading3"/>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bering>
</file>

<file path=word/settings.xml><?xml version="1.0" encoding="utf-8"?>
<w:settings xmlns:w="http://schemas.openxmlformats.org/wordprocessingml/2006/main">
  <w:zoom w:percent="100"/>
  <w:defaultTabStop w:val="420"/>
  <w:autoHyphenation w:val="true"/>
  <w:hyphenationZone w:val="0"/>
  <w:compat>
    <w:doNotExpandShiftReturn/>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Lohit Devanagari"/>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Calibri" w:hAnsi="Calibri" w:eastAsia="宋体" w:cs="Calibri"/>
      <w:color w:val="auto"/>
      <w:kern w:val="2"/>
      <w:sz w:val="21"/>
      <w:szCs w:val="22"/>
      <w:lang w:val="en-US" w:eastAsia="zh-CN" w:bidi="ar-SA"/>
    </w:rPr>
  </w:style>
  <w:style w:type="paragraph" w:styleId="Heading3">
    <w:name w:val="heading 3"/>
    <w:basedOn w:val="Normal"/>
    <w:next w:val="Normal"/>
    <w:qFormat/>
    <w:pPr>
      <w:keepNext w:val="true"/>
      <w:keepLines/>
      <w:numPr>
        <w:ilvl w:val="2"/>
        <w:numId w:val="1"/>
      </w:numPr>
      <w:spacing w:lineRule="auto" w:line="413" w:before="260" w:after="260"/>
      <w:outlineLvl w:val="2"/>
    </w:pPr>
    <w:rPr>
      <w:rFonts w:ascii="Times New Roman" w:hAnsi="Times New Roman" w:eastAsia="宋体" w:cs="Times New Roman"/>
      <w:b/>
      <w:bCs/>
      <w:sz w:val="32"/>
      <w:szCs w:val="32"/>
    </w:rPr>
  </w:style>
  <w:style w:type="character" w:styleId="Style13">
    <w:name w:val="默认段落字体"/>
    <w:qFormat/>
    <w:rPr/>
  </w:style>
  <w:style w:type="character" w:styleId="3Char">
    <w:name w:val="标题 3 Char"/>
    <w:basedOn w:val="Style13"/>
    <w:qFormat/>
    <w:rPr>
      <w:rFonts w:ascii="Times New Roman" w:hAnsi="Times New Roman" w:eastAsia="宋体" w:cs="Times New Roman"/>
      <w:b/>
      <w:bCs/>
      <w:sz w:val="32"/>
      <w:szCs w:val="32"/>
    </w:rPr>
  </w:style>
  <w:style w:type="character" w:styleId="Char">
    <w:name w:val="批注框文本 Char"/>
    <w:basedOn w:val="Style13"/>
    <w:qFormat/>
    <w:rPr>
      <w:kern w:val="2"/>
      <w:sz w:val="18"/>
      <w:szCs w:val="18"/>
    </w:rPr>
  </w:style>
  <w:style w:type="character" w:styleId="Char1">
    <w:name w:val="页眉 Char"/>
    <w:basedOn w:val="Style13"/>
    <w:qFormat/>
    <w:rPr>
      <w:sz w:val="18"/>
      <w:szCs w:val="18"/>
    </w:rPr>
  </w:style>
  <w:style w:type="character" w:styleId="Char2">
    <w:name w:val="页脚 Char"/>
    <w:basedOn w:val="Style13"/>
    <w:qFormat/>
    <w:rPr>
      <w:sz w:val="18"/>
      <w:szCs w:val="18"/>
    </w:rPr>
  </w:style>
  <w:style w:type="paragraph" w:styleId="Heading">
    <w:name w:val="Heading"/>
    <w:basedOn w:val="Normal"/>
    <w:next w:val="BodyText"/>
    <w:qFormat/>
    <w:pPr>
      <w:keepNext w:val="true"/>
      <w:spacing w:before="240" w:after="120"/>
    </w:pPr>
    <w:rPr>
      <w:rFonts w:ascii="Liberation Sans" w:hAnsi="Liberation Sans" w:eastAsia="Noto Sans CJK SC" w:cs="Lohit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ohit Devanagari"/>
    </w:rPr>
  </w:style>
  <w:style w:type="paragraph" w:styleId="Caption">
    <w:name w:val="caption"/>
    <w:basedOn w:val="Normal"/>
    <w:qFormat/>
    <w:pPr>
      <w:suppressLineNumbers/>
      <w:spacing w:before="120" w:after="120"/>
    </w:pPr>
    <w:rPr>
      <w:rFonts w:cs="Lohit Devanagari"/>
      <w:i/>
      <w:iCs/>
      <w:sz w:val="24"/>
      <w:szCs w:val="24"/>
    </w:rPr>
  </w:style>
  <w:style w:type="paragraph" w:styleId="Index">
    <w:name w:val="Index"/>
    <w:basedOn w:val="Normal"/>
    <w:qFormat/>
    <w:pPr>
      <w:suppressLineNumbers/>
    </w:pPr>
    <w:rPr>
      <w:rFonts w:cs="Lohit Devanagari"/>
    </w:rPr>
  </w:style>
  <w:style w:type="paragraph" w:styleId="Style14">
    <w:name w:val="普通(网站)"/>
    <w:basedOn w:val="Normal"/>
    <w:qFormat/>
    <w:pPr>
      <w:widowControl/>
      <w:spacing w:before="280" w:after="280"/>
      <w:jc w:val="left"/>
    </w:pPr>
    <w:rPr>
      <w:rFonts w:ascii="宋体" w:hAnsi="宋体" w:eastAsia="宋体" w:cs="宋体"/>
      <w:kern w:val="0"/>
      <w:sz w:val="24"/>
      <w:szCs w:val="24"/>
    </w:rPr>
  </w:style>
  <w:style w:type="paragraph" w:styleId="Style15">
    <w:name w:val="批注文字"/>
    <w:basedOn w:val="Normal"/>
    <w:qFormat/>
    <w:pPr>
      <w:jc w:val="left"/>
    </w:pPr>
    <w:rPr/>
  </w:style>
  <w:style w:type="paragraph" w:styleId="Style16">
    <w:name w:val="批注框文本"/>
    <w:basedOn w:val="Normal"/>
    <w:qFormat/>
    <w:pPr/>
    <w:rPr>
      <w:kern w:val="2"/>
      <w:sz w:val="18"/>
      <w:szCs w:val="18"/>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Footer">
    <w:name w:val="footer"/>
    <w:basedOn w:val="Normal"/>
    <w:pPr>
      <w:tabs>
        <w:tab w:val="clear" w:pos="420"/>
        <w:tab w:val="center" w:pos="4153" w:leader="none"/>
        <w:tab w:val="right" w:pos="8306" w:leader="none"/>
      </w:tabs>
      <w:snapToGrid w:val="false"/>
      <w:jc w:val="left"/>
    </w:pPr>
    <w:rPr>
      <w:sz w:val="18"/>
      <w:szCs w:val="18"/>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numbering" Target="numbering.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header" Target="header1.xml"/><Relationship Id="rId8" Type="http://schemas.openxmlformats.org/officeDocument/2006/relationships/header" Target="header2.xml"/><Relationship Id="rId9" Type="http://schemas.openxmlformats.org/officeDocument/2006/relationships/footer" Target="footer2.xml"/><Relationship Id="rId10" Type="http://schemas.openxmlformats.org/officeDocument/2006/relationships/header" Target="header3.xml"/><Relationship Id="rId11" Type="http://schemas.openxmlformats.org/officeDocument/2006/relationships/footer" Target="footer3.xml"/></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0</TotalTime>
  <Application>LibreOffice/25.2.3.2$Linux_X86_64 LibreOffice_project/520$Build-2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2011-08-23T23:26:00Z</dcterms:created>
  <dc:creator/>
  <dc:description/>
  <dc:language>en-US</dc:language>
  <cp:lastModifiedBy/>
  <dcterms:modified xsi:type="dcterms:W3CDTF">2012-06-13T02:37:00Z</dcterms:modified>
  <cp:revision>19</cp:revision>
  <dc:subject/>
  <dc:title/>
  <cp:keywords/>
  <cp:category/>
  <cp:contentStatus/>
</cp:coreProperties>
</file>