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76ACE" w14:textId="74BA3622" w:rsidR="00812F59" w:rsidRPr="00957547" w:rsidRDefault="0038133F" w:rsidP="00957547">
      <w:pPr>
        <w:jc w:val="center"/>
        <w:rPr>
          <w:b/>
          <w:i/>
          <w:u w:val="single"/>
        </w:rPr>
      </w:pPr>
      <w:r w:rsidRPr="00957547">
        <w:rPr>
          <w:b/>
          <w:i/>
          <w:u w:val="single"/>
        </w:rPr>
        <w:t xml:space="preserve">Relax </w:t>
      </w:r>
      <w:proofErr w:type="spellStart"/>
      <w:r w:rsidRPr="00957547">
        <w:rPr>
          <w:b/>
          <w:i/>
          <w:u w:val="single"/>
        </w:rPr>
        <w:t>Takehome</w:t>
      </w:r>
      <w:proofErr w:type="spellEnd"/>
      <w:r w:rsidRPr="00957547">
        <w:rPr>
          <w:b/>
          <w:i/>
          <w:u w:val="single"/>
        </w:rPr>
        <w:t xml:space="preserve"> Challenge on User Engagement</w:t>
      </w:r>
    </w:p>
    <w:p w14:paraId="26BBACF7" w14:textId="08E747E4" w:rsidR="00807F1B" w:rsidRDefault="00807F1B"/>
    <w:p w14:paraId="2BBDA63C" w14:textId="4B084D80" w:rsidR="00807F1B" w:rsidRDefault="003A3904" w:rsidP="00764850">
      <w:pPr>
        <w:ind w:firstLine="720"/>
        <w:jc w:val="both"/>
      </w:pPr>
      <w:r>
        <w:t xml:space="preserve">In this Challenge, an </w:t>
      </w:r>
      <w:r w:rsidRPr="00DC007E">
        <w:rPr>
          <w:i/>
        </w:rPr>
        <w:t>adopted user</w:t>
      </w:r>
      <w:r>
        <w:t xml:space="preserve"> is defined as a user who has logged in on three separate days in at least one seven-day period. For computational simplicity, this </w:t>
      </w:r>
      <w:r w:rsidR="00957547">
        <w:t xml:space="preserve">definition </w:t>
      </w:r>
      <w:r>
        <w:t xml:space="preserve">was </w:t>
      </w:r>
      <w:r w:rsidR="00957547">
        <w:t>slightly</w:t>
      </w:r>
      <w:r>
        <w:t xml:space="preserve"> modified </w:t>
      </w:r>
      <w:r w:rsidR="00957547">
        <w:t xml:space="preserve">here </w:t>
      </w:r>
      <w:r>
        <w:t>to be a user who had logged in three times in any one of the 52 distinct weeks of the year,</w:t>
      </w:r>
      <w:r w:rsidR="00DC007E">
        <w:t xml:space="preserve"> over the approximate two-year period under consideration. Of the 12,000 users, only 8,823 seemed to have the requisite timestamp data</w:t>
      </w:r>
      <w:r w:rsidR="006F190E">
        <w:t>, and of these, 1,4</w:t>
      </w:r>
      <w:r w:rsidR="00453463">
        <w:t>32</w:t>
      </w:r>
      <w:r w:rsidR="006F190E">
        <w:t xml:space="preserve"> met the adopted user requirement (a rate of </w:t>
      </w:r>
      <w:r w:rsidR="00453463">
        <w:t>16.2S</w:t>
      </w:r>
      <w:r w:rsidR="006F190E">
        <w:t>%).</w:t>
      </w:r>
    </w:p>
    <w:p w14:paraId="08726D8C" w14:textId="28E15858" w:rsidR="006F190E" w:rsidRDefault="006F190E" w:rsidP="00764850">
      <w:pPr>
        <w:ind w:firstLine="720"/>
        <w:jc w:val="both"/>
      </w:pPr>
    </w:p>
    <w:p w14:paraId="6807028E" w14:textId="11267B51" w:rsidR="006F190E" w:rsidRDefault="00512B72" w:rsidP="00764850">
      <w:pPr>
        <w:ind w:firstLine="720"/>
        <w:jc w:val="both"/>
      </w:pPr>
      <w:r>
        <w:t xml:space="preserve">The variables considered were all categorical in nature, </w:t>
      </w:r>
      <w:r w:rsidR="008B1DE9">
        <w:t>being respectively: (a) the five different creation sources, (b) whether the User had opted into receiving marketing emails, (c) whether the User was on the regular marketing email drip, (d) the user’s organization ID (with 413 unique values), and (e) the ID of the user who had invited that member to join (or whether no such invitation had been made)</w:t>
      </w:r>
      <w:r w:rsidR="006258FD">
        <w:t xml:space="preserve"> – with </w:t>
      </w:r>
      <w:r w:rsidR="004E38B6">
        <w:t>2229</w:t>
      </w:r>
      <w:r w:rsidR="006258FD">
        <w:t xml:space="preserve"> unique values</w:t>
      </w:r>
      <w:r w:rsidR="008B1DE9">
        <w:t>.</w:t>
      </w:r>
      <w:r w:rsidR="006258FD">
        <w:t xml:space="preserve"> </w:t>
      </w:r>
      <w:r w:rsidR="00471FC7">
        <w:t>Whi</w:t>
      </w:r>
      <w:r w:rsidR="00132CFB">
        <w:t>le the variables “</w:t>
      </w:r>
      <w:proofErr w:type="spellStart"/>
      <w:r w:rsidR="00132CFB" w:rsidRPr="00132CFB">
        <w:rPr>
          <w:i/>
        </w:rPr>
        <w:t>creation_time</w:t>
      </w:r>
      <w:proofErr w:type="spellEnd"/>
      <w:r w:rsidR="00132CFB">
        <w:t>” and “</w:t>
      </w:r>
      <w:proofErr w:type="spellStart"/>
      <w:r w:rsidR="00132CFB" w:rsidRPr="00132CFB">
        <w:rPr>
          <w:i/>
        </w:rPr>
        <w:t>last_session_creation_time</w:t>
      </w:r>
      <w:proofErr w:type="spellEnd"/>
      <w:r w:rsidR="00132CFB">
        <w:t xml:space="preserve">” would likely have been statistically significant in predicting whether a user was </w:t>
      </w:r>
      <w:r w:rsidR="00132CFB" w:rsidRPr="00132CFB">
        <w:rPr>
          <w:i/>
        </w:rPr>
        <w:t>adopted</w:t>
      </w:r>
      <w:r w:rsidR="00132CFB">
        <w:t>, these two variables were omitted as being essentially tautological</w:t>
      </w:r>
      <w:r w:rsidR="00093073">
        <w:t>, since a</w:t>
      </w:r>
      <w:r w:rsidR="00132CFB">
        <w:t xml:space="preserve"> </w:t>
      </w:r>
      <w:r w:rsidR="00132CFB" w:rsidRPr="00132CFB">
        <w:rPr>
          <w:i/>
        </w:rPr>
        <w:t>later last</w:t>
      </w:r>
      <w:r w:rsidR="00132CFB">
        <w:t xml:space="preserve"> time would likely be predicted by being ‘adopted’. The focus here was therefore on an examination of the various marketing channels, </w:t>
      </w:r>
      <w:r w:rsidR="002352CE">
        <w:t>and whether some were particularly important.</w:t>
      </w:r>
    </w:p>
    <w:p w14:paraId="61A81B99" w14:textId="3679D8AC" w:rsidR="00807F1B" w:rsidRDefault="00807F1B"/>
    <w:p w14:paraId="7B7A159F" w14:textId="57804099" w:rsidR="006258FD" w:rsidRDefault="006258FD" w:rsidP="00882510">
      <w:pPr>
        <w:ind w:firstLine="720"/>
        <w:jc w:val="both"/>
      </w:pPr>
      <w:r>
        <w:t xml:space="preserve">Since this dataset is clearly imbalanced, a Decision Tree classifier </w:t>
      </w:r>
      <w:r w:rsidR="003C6835">
        <w:t xml:space="preserve">(‘DTC’) </w:t>
      </w:r>
      <w:r>
        <w:t>was first used</w:t>
      </w:r>
      <w:r w:rsidR="00BA09FE">
        <w:t>,</w:t>
      </w:r>
      <w:r>
        <w:t xml:space="preserve"> as it is less sensitive to such imbalance.</w:t>
      </w:r>
      <w:r>
        <w:t xml:space="preserve"> While </w:t>
      </w:r>
      <w:r w:rsidR="003C6835">
        <w:t xml:space="preserve">the </w:t>
      </w:r>
      <w:r w:rsidR="006506FB">
        <w:t xml:space="preserve">“Test” </w:t>
      </w:r>
      <w:r w:rsidR="003C6835">
        <w:t xml:space="preserve">Accuracy of the DTC was superficially impressive at </w:t>
      </w:r>
      <w:r w:rsidR="00A10BAC">
        <w:t>84.3</w:t>
      </w:r>
      <w:r w:rsidR="003C6835">
        <w:t xml:space="preserve">%, one may note that </w:t>
      </w:r>
      <w:r w:rsidR="00340661">
        <w:t xml:space="preserve">simply predicting the majority class could achieve </w:t>
      </w:r>
      <w:r w:rsidR="00453463">
        <w:t>an</w:t>
      </w:r>
      <w:r w:rsidR="00340661">
        <w:t xml:space="preserve"> </w:t>
      </w:r>
      <w:r w:rsidR="00453463">
        <w:t>accuracy of 83.8%</w:t>
      </w:r>
      <w:r w:rsidR="00340661">
        <w:t xml:space="preserve">. Accordingly, the </w:t>
      </w:r>
      <w:r w:rsidR="00340661" w:rsidRPr="006161DB">
        <w:rPr>
          <w:i/>
        </w:rPr>
        <w:t>Area Under the</w:t>
      </w:r>
      <w:r w:rsidR="00340661">
        <w:t xml:space="preserve"> [ROC] </w:t>
      </w:r>
      <w:r w:rsidR="00340661" w:rsidRPr="006161DB">
        <w:rPr>
          <w:i/>
        </w:rPr>
        <w:t>Curve</w:t>
      </w:r>
      <w:r w:rsidR="00340661">
        <w:t xml:space="preserve"> was chosen as a better metric</w:t>
      </w:r>
      <w:r w:rsidR="006161DB">
        <w:t xml:space="preserve"> for this imbalanced data set</w:t>
      </w:r>
      <w:r w:rsidR="00340661">
        <w:t>, but a value of only 0.</w:t>
      </w:r>
      <w:r w:rsidR="004B0971">
        <w:t>499</w:t>
      </w:r>
      <w:r w:rsidR="00340661">
        <w:t xml:space="preserve"> was recorded, which is </w:t>
      </w:r>
      <w:r w:rsidR="004B0971">
        <w:t>almost exactly the 0.5 level</w:t>
      </w:r>
      <w:r w:rsidR="00340661">
        <w:t xml:space="preserve"> </w:t>
      </w:r>
      <w:r w:rsidR="004B0971">
        <w:t>that</w:t>
      </w:r>
      <w:r w:rsidR="00340661">
        <w:t xml:space="preserve"> </w:t>
      </w:r>
      <w:r w:rsidR="004413B0">
        <w:t xml:space="preserve">would be achieved by just making </w:t>
      </w:r>
      <w:r w:rsidR="00340661">
        <w:t xml:space="preserve">random guesses. Accordingly, this </w:t>
      </w:r>
      <w:r w:rsidR="006161DB">
        <w:t xml:space="preserve">DTC </w:t>
      </w:r>
      <w:r w:rsidR="00340661">
        <w:t xml:space="preserve">model </w:t>
      </w:r>
      <w:r w:rsidR="00BA09FE">
        <w:t>was not considered to be very predictive.</w:t>
      </w:r>
      <w:r w:rsidR="008665A1">
        <w:t xml:space="preserve"> Other models (including a </w:t>
      </w:r>
      <w:r w:rsidR="008665A1" w:rsidRPr="003A7053">
        <w:rPr>
          <w:i/>
        </w:rPr>
        <w:t>Random Forest</w:t>
      </w:r>
      <w:r w:rsidR="008665A1">
        <w:t xml:space="preserve"> classifier, which is </w:t>
      </w:r>
      <w:r w:rsidR="0065677F">
        <w:t>c</w:t>
      </w:r>
      <w:r w:rsidR="008665A1">
        <w:t xml:space="preserve">ommonly less </w:t>
      </w:r>
      <w:r w:rsidR="0065677F">
        <w:t>susceptible</w:t>
      </w:r>
      <w:r w:rsidR="008665A1">
        <w:t xml:space="preserve"> to </w:t>
      </w:r>
      <w:r w:rsidR="0065677F">
        <w:t>o</w:t>
      </w:r>
      <w:r w:rsidR="008665A1">
        <w:t>verfitting</w:t>
      </w:r>
      <w:r w:rsidR="006161DB">
        <w:t>)</w:t>
      </w:r>
      <w:r w:rsidR="008665A1">
        <w:t xml:space="preserve">, were also evaluated, but not found to be </w:t>
      </w:r>
      <w:r w:rsidR="006161DB">
        <w:t>much better</w:t>
      </w:r>
      <w:r w:rsidR="004B0971">
        <w:t xml:space="preserve"> (with an AUC of 0.500)</w:t>
      </w:r>
      <w:r w:rsidR="006161DB">
        <w:t>.</w:t>
      </w:r>
      <w:r w:rsidR="007E27CA">
        <w:t xml:space="preserve"> In order to address potential problems arising from sparse variables, the last two variables cited above (with many sparse values) were dropped. However, the AUC did not improve.</w:t>
      </w:r>
    </w:p>
    <w:p w14:paraId="36476B40" w14:textId="6CEA430D" w:rsidR="00807F1B" w:rsidRDefault="00807F1B"/>
    <w:p w14:paraId="1EAB6B06" w14:textId="408C719E" w:rsidR="00DC007E" w:rsidRDefault="00C6243E" w:rsidP="00A0751C">
      <w:pPr>
        <w:ind w:firstLine="720"/>
        <w:jc w:val="both"/>
      </w:pPr>
      <w:r>
        <w:t xml:space="preserve">In order to attempt to remediate the </w:t>
      </w:r>
      <w:r w:rsidR="005F075A">
        <w:t xml:space="preserve">class imbalance problem, oversampling was done using </w:t>
      </w:r>
      <w:proofErr w:type="spellStart"/>
      <w:r w:rsidR="005F075A">
        <w:t>scikit-learn’s</w:t>
      </w:r>
      <w:proofErr w:type="spellEnd"/>
      <w:r w:rsidR="001D16F2">
        <w:t xml:space="preserve"> </w:t>
      </w:r>
      <w:r w:rsidR="001D16F2" w:rsidRPr="00F63A83">
        <w:rPr>
          <w:i/>
        </w:rPr>
        <w:t>resample</w:t>
      </w:r>
      <w:r w:rsidR="001D16F2">
        <w:t xml:space="preserve"> function. A Random Forest classifier did </w:t>
      </w:r>
      <w:r w:rsidR="00202F1B">
        <w:t xml:space="preserve">then </w:t>
      </w:r>
      <w:r w:rsidR="001D16F2">
        <w:t xml:space="preserve">achieve an </w:t>
      </w:r>
      <w:r w:rsidR="00F63A83">
        <w:t>AUC</w:t>
      </w:r>
      <w:r w:rsidR="001D16F2">
        <w:t xml:space="preserve"> of 0.60, which was the best recorded of numerous </w:t>
      </w:r>
      <w:r w:rsidR="002E4866">
        <w:t xml:space="preserve">classification </w:t>
      </w:r>
      <w:r w:rsidR="001D16F2">
        <w:t>attempts</w:t>
      </w:r>
      <w:r w:rsidR="00F63A83">
        <w:t xml:space="preserve">, but most analysts would not consider such a model </w:t>
      </w:r>
      <w:r w:rsidR="00202F1B">
        <w:t xml:space="preserve">especially </w:t>
      </w:r>
      <w:r w:rsidR="00F63A83">
        <w:t xml:space="preserve">valuable. Most fundamentally, with many Classification models it is at least possible to classify a small fraction of subjects with a high degree of confidence (so a high </w:t>
      </w:r>
      <w:r w:rsidR="00F63A83" w:rsidRPr="00202F1B">
        <w:rPr>
          <w:i/>
        </w:rPr>
        <w:t>True Positive</w:t>
      </w:r>
      <w:r w:rsidR="00F63A83">
        <w:t xml:space="preserve"> rate, and a low </w:t>
      </w:r>
      <w:r w:rsidR="00F63A83" w:rsidRPr="00202F1B">
        <w:rPr>
          <w:i/>
        </w:rPr>
        <w:t>False Positive</w:t>
      </w:r>
      <w:r w:rsidR="00F63A83">
        <w:t xml:space="preserve"> rate): however, that does not seem to be the case here, as the gradient of the ROC curve remains uniformly shallow.</w:t>
      </w:r>
    </w:p>
    <w:p w14:paraId="04902749" w14:textId="293FC914" w:rsidR="001D16F2" w:rsidRDefault="001D16F2" w:rsidP="00A0751C">
      <w:pPr>
        <w:jc w:val="both"/>
      </w:pPr>
    </w:p>
    <w:p w14:paraId="438EEE07" w14:textId="6B950E21" w:rsidR="0069100E" w:rsidRDefault="001D16F2" w:rsidP="00A0751C">
      <w:pPr>
        <w:jc w:val="both"/>
      </w:pPr>
      <w:r w:rsidRPr="001D16F2">
        <w:rPr>
          <w:b/>
          <w:i/>
        </w:rPr>
        <w:t>Summary</w:t>
      </w:r>
      <w:r>
        <w:t xml:space="preserve">: although errors and oversights by this analyst are certainly possible, none of this initial </w:t>
      </w:r>
      <w:r w:rsidR="000C7614">
        <w:t xml:space="preserve">preliminary </w:t>
      </w:r>
      <w:r>
        <w:t xml:space="preserve">analysis indicated that </w:t>
      </w:r>
      <w:r w:rsidR="009678BA">
        <w:t>t</w:t>
      </w:r>
      <w:r>
        <w:t xml:space="preserve">he provided variables </w:t>
      </w:r>
      <w:r w:rsidR="009678BA">
        <w:t xml:space="preserve">were </w:t>
      </w:r>
      <w:r w:rsidR="000C7614">
        <w:t xml:space="preserve">especially </w:t>
      </w:r>
      <w:r w:rsidR="009678BA">
        <w:t xml:space="preserve">constructive in predicting whether a User would become “adopted”. It may </w:t>
      </w:r>
      <w:r w:rsidR="00463E04">
        <w:t xml:space="preserve">therefore </w:t>
      </w:r>
      <w:r w:rsidR="009678BA">
        <w:t xml:space="preserve">be </w:t>
      </w:r>
      <w:r w:rsidR="000C7614">
        <w:t>worth</w:t>
      </w:r>
      <w:r w:rsidR="009678BA">
        <w:t xml:space="preserve"> invest</w:t>
      </w:r>
      <w:r w:rsidR="000C7614">
        <w:t>ing</w:t>
      </w:r>
      <w:r w:rsidR="009678BA">
        <w:t xml:space="preserve"> in gathering a richer dataset, including variables on the age, gender, income level (using a home address zip code as a proxy)</w:t>
      </w:r>
      <w:r w:rsidR="000C7614">
        <w:t xml:space="preserve"> of users. </w:t>
      </w:r>
      <w:r w:rsidR="00AA5C40">
        <w:t>While using immediately available variables may be the fastest and cheapest route, if the</w:t>
      </w:r>
      <w:r w:rsidR="0069100E">
        <w:t>se variables</w:t>
      </w:r>
      <w:r w:rsidR="00AA5C40">
        <w:t xml:space="preserve"> are not predictive then investment in </w:t>
      </w:r>
      <w:r w:rsidR="0069100E">
        <w:t xml:space="preserve">additional </w:t>
      </w:r>
      <w:r w:rsidR="00AA5C40">
        <w:t>information gathering may be justified.</w:t>
      </w:r>
      <w:r w:rsidR="00FE484F">
        <w:t xml:space="preserve"> </w:t>
      </w:r>
      <w:r w:rsidR="0069100E">
        <w:t xml:space="preserve">There is also the possibility that what is of paramount importance is </w:t>
      </w:r>
      <w:r w:rsidR="00734DE1">
        <w:t xml:space="preserve">simply </w:t>
      </w:r>
      <w:r w:rsidR="0069100E">
        <w:t xml:space="preserve">the User’s experience of the Relax Product, and how the user </w:t>
      </w:r>
      <w:r w:rsidR="002352CE">
        <w:t>happens to be</w:t>
      </w:r>
      <w:r w:rsidR="0069100E">
        <w:t xml:space="preserve"> introduced to the product is not especially important.</w:t>
      </w:r>
      <w:r w:rsidR="00C919C4">
        <w:t xml:space="preserve"> This would actually be a valuable conclusion in itself, as the business implication would be to not bother investing in promoting particular marketing channels</w:t>
      </w:r>
      <w:r w:rsidR="002352CE">
        <w:t>, and rather to focus on improving the product itself.</w:t>
      </w:r>
    </w:p>
    <w:p w14:paraId="22DEC5E7" w14:textId="77777777" w:rsidR="0069100E" w:rsidRDefault="0069100E" w:rsidP="00A0751C">
      <w:pPr>
        <w:jc w:val="both"/>
      </w:pPr>
    </w:p>
    <w:p w14:paraId="09A84797" w14:textId="38E82C4B" w:rsidR="000C7614" w:rsidRPr="00AA5C40" w:rsidRDefault="00FE484F" w:rsidP="00A0751C">
      <w:pPr>
        <w:jc w:val="both"/>
      </w:pPr>
      <w:r>
        <w:t xml:space="preserve">While a number of </w:t>
      </w:r>
      <w:proofErr w:type="spellStart"/>
      <w:r>
        <w:t>Jupyter</w:t>
      </w:r>
      <w:proofErr w:type="spellEnd"/>
      <w:r>
        <w:t xml:space="preserve"> notebooks were used in the analysis, only the last one (with oversampling to try to remediate the class imbalance) is provided (at:</w:t>
      </w:r>
      <w:r w:rsidR="008A7990">
        <w:t xml:space="preserve"> </w:t>
      </w:r>
      <w:hyperlink r:id="rId4" w:history="1">
        <w:r w:rsidR="008A7990" w:rsidRPr="00F53331">
          <w:rPr>
            <w:rStyle w:val="Hyperlink"/>
          </w:rPr>
          <w:t>https://github.com/Methanogen/2019-Springboard-Projects/blob/master/relax_takehome6F%20w%20upsample.ipynb</w:t>
        </w:r>
      </w:hyperlink>
      <w:r w:rsidR="008A7990">
        <w:t xml:space="preserve"> </w:t>
      </w:r>
      <w:r w:rsidR="002B4558">
        <w:t>).</w:t>
      </w:r>
    </w:p>
    <w:p w14:paraId="03250CB2" w14:textId="77777777" w:rsidR="000C7614" w:rsidRDefault="000C7614" w:rsidP="00A0751C">
      <w:pPr>
        <w:jc w:val="both"/>
        <w:rPr>
          <w:b/>
          <w:i/>
        </w:rPr>
      </w:pPr>
    </w:p>
    <w:p w14:paraId="459415F9" w14:textId="0F2DCF60" w:rsidR="0014164A" w:rsidRDefault="002B4558" w:rsidP="00A0751C">
      <w:pPr>
        <w:jc w:val="both"/>
        <w:rPr>
          <w:b/>
          <w:i/>
        </w:rPr>
      </w:pPr>
      <w:r w:rsidRPr="002B4558">
        <w:rPr>
          <w:b/>
          <w:i/>
        </w:rPr>
        <w:lastRenderedPageBreak/>
        <w:drawing>
          <wp:inline distT="0" distB="0" distL="0" distR="0" wp14:anchorId="2AB7A5B2" wp14:editId="625C6F7C">
            <wp:extent cx="6096000" cy="351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3517900"/>
                    </a:xfrm>
                    <a:prstGeom prst="rect">
                      <a:avLst/>
                    </a:prstGeom>
                  </pic:spPr>
                </pic:pic>
              </a:graphicData>
            </a:graphic>
          </wp:inline>
        </w:drawing>
      </w:r>
    </w:p>
    <w:p w14:paraId="6B795BDB" w14:textId="29C5D36D" w:rsidR="002B4558" w:rsidRDefault="002B4558" w:rsidP="00A0751C">
      <w:pPr>
        <w:jc w:val="both"/>
        <w:rPr>
          <w:b/>
          <w:i/>
        </w:rPr>
      </w:pPr>
    </w:p>
    <w:p w14:paraId="254CC19C" w14:textId="46929D35" w:rsidR="002B4558" w:rsidRDefault="002B4558" w:rsidP="00A0751C">
      <w:pPr>
        <w:jc w:val="both"/>
        <w:rPr>
          <w:b/>
          <w:i/>
        </w:rPr>
      </w:pPr>
      <w:r>
        <w:rPr>
          <w:b/>
          <w:i/>
          <w:noProof/>
        </w:rPr>
        <w:drawing>
          <wp:inline distT="0" distB="0" distL="0" distR="0" wp14:anchorId="01A5D36C" wp14:editId="640C12B3">
            <wp:extent cx="58801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3 at 11.30.53 AM.png"/>
                    <pic:cNvPicPr/>
                  </pic:nvPicPr>
                  <pic:blipFill>
                    <a:blip r:embed="rId6">
                      <a:extLst>
                        <a:ext uri="{28A0092B-C50C-407E-A947-70E740481C1C}">
                          <a14:useLocalDpi xmlns:a14="http://schemas.microsoft.com/office/drawing/2010/main" val="0"/>
                        </a:ext>
                      </a:extLst>
                    </a:blip>
                    <a:stretch>
                      <a:fillRect/>
                    </a:stretch>
                  </pic:blipFill>
                  <pic:spPr>
                    <a:xfrm>
                      <a:off x="0" y="0"/>
                      <a:ext cx="5880100" cy="2971800"/>
                    </a:xfrm>
                    <a:prstGeom prst="rect">
                      <a:avLst/>
                    </a:prstGeom>
                  </pic:spPr>
                </pic:pic>
              </a:graphicData>
            </a:graphic>
          </wp:inline>
        </w:drawing>
      </w:r>
    </w:p>
    <w:p w14:paraId="0D811DBA" w14:textId="77777777" w:rsidR="0014164A" w:rsidRDefault="0014164A" w:rsidP="00A0751C">
      <w:pPr>
        <w:jc w:val="both"/>
        <w:rPr>
          <w:b/>
          <w:i/>
        </w:rPr>
      </w:pPr>
    </w:p>
    <w:p w14:paraId="461C582F" w14:textId="77777777" w:rsidR="002B4558" w:rsidRDefault="002B4558" w:rsidP="00A0751C">
      <w:pPr>
        <w:jc w:val="both"/>
        <w:rPr>
          <w:b/>
          <w:i/>
        </w:rPr>
      </w:pPr>
    </w:p>
    <w:p w14:paraId="186EEC52" w14:textId="77777777" w:rsidR="002B4558" w:rsidRDefault="002B4558" w:rsidP="00A0751C">
      <w:pPr>
        <w:jc w:val="both"/>
        <w:rPr>
          <w:b/>
          <w:i/>
        </w:rPr>
      </w:pPr>
      <w:r>
        <w:rPr>
          <w:b/>
          <w:i/>
        </w:rPr>
        <w:t>Supplemental Thought:</w:t>
      </w:r>
    </w:p>
    <w:p w14:paraId="50A77064" w14:textId="77777777" w:rsidR="002B4558" w:rsidRDefault="002B4558" w:rsidP="00A0751C">
      <w:pPr>
        <w:jc w:val="both"/>
        <w:rPr>
          <w:b/>
          <w:i/>
        </w:rPr>
      </w:pPr>
    </w:p>
    <w:p w14:paraId="6C63DB20" w14:textId="2344E560" w:rsidR="00DC007E" w:rsidRDefault="008B1DE9" w:rsidP="00A0751C">
      <w:pPr>
        <w:jc w:val="both"/>
      </w:pPr>
      <w:r w:rsidRPr="00955458">
        <w:rPr>
          <w:b/>
          <w:i/>
        </w:rPr>
        <w:t>Is this the right question?</w:t>
      </w:r>
      <w:r w:rsidR="009730F3">
        <w:t xml:space="preserve"> As one looks at the data in the context of Exploratory data analysis, something interesting emerges. The company has a large tail of high-frequency users, who may well contribute the bulk of the company’s aggregate repeat visits and revenues. T</w:t>
      </w:r>
      <w:r w:rsidR="007E27CA">
        <w:t>h</w:t>
      </w:r>
      <w:r w:rsidR="009730F3">
        <w:t>is may be a more economically relevant group to look at, rather than users who have merely once visited three times in a single week</w:t>
      </w:r>
      <w:r w:rsidR="00614AB1">
        <w:t xml:space="preserve"> over the two</w:t>
      </w:r>
      <w:r w:rsidR="00E4211A">
        <w:t>-</w:t>
      </w:r>
      <w:r w:rsidR="00614AB1">
        <w:t>year period</w:t>
      </w:r>
      <w:r w:rsidR="009730F3">
        <w:t>.</w:t>
      </w:r>
      <w:r w:rsidR="007E27CA">
        <w:t xml:space="preserve"> Further work </w:t>
      </w:r>
      <w:r w:rsidR="00AA5C40">
        <w:t>might address this.</w:t>
      </w:r>
      <w:r w:rsidR="002B4558">
        <w:t xml:space="preserve"> However, if the reality is that the product itself is of paramount importance, then this variable would also not be helpful. </w:t>
      </w:r>
    </w:p>
    <w:p w14:paraId="462D2CC6" w14:textId="77777777" w:rsidR="0069100E" w:rsidRDefault="0069100E" w:rsidP="0038133F">
      <w:pPr>
        <w:pStyle w:val="NormalWeb"/>
        <w:spacing w:before="0" w:beforeAutospacing="0" w:after="180" w:afterAutospacing="0"/>
        <w:rPr>
          <w:rFonts w:ascii="Arial" w:hAnsi="Arial" w:cs="Arial"/>
          <w:color w:val="111111"/>
        </w:rPr>
      </w:pPr>
    </w:p>
    <w:p w14:paraId="65EFCA66" w14:textId="77777777" w:rsidR="0069100E" w:rsidRDefault="0069100E" w:rsidP="0038133F">
      <w:pPr>
        <w:pStyle w:val="NormalWeb"/>
        <w:spacing w:before="0" w:beforeAutospacing="0" w:after="180" w:afterAutospacing="0"/>
        <w:rPr>
          <w:rFonts w:ascii="Arial" w:hAnsi="Arial" w:cs="Arial"/>
          <w:color w:val="111111"/>
        </w:rPr>
      </w:pPr>
      <w:bookmarkStart w:id="0" w:name="_GoBack"/>
      <w:bookmarkEnd w:id="0"/>
    </w:p>
    <w:sectPr w:rsidR="0069100E" w:rsidSect="00D47F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3F"/>
    <w:rsid w:val="00093073"/>
    <w:rsid w:val="000C7614"/>
    <w:rsid w:val="00132CFB"/>
    <w:rsid w:val="0014164A"/>
    <w:rsid w:val="001D16F2"/>
    <w:rsid w:val="00202F1B"/>
    <w:rsid w:val="00210ADC"/>
    <w:rsid w:val="002352CE"/>
    <w:rsid w:val="002B4558"/>
    <w:rsid w:val="002E4866"/>
    <w:rsid w:val="00330A45"/>
    <w:rsid w:val="00340661"/>
    <w:rsid w:val="0038133F"/>
    <w:rsid w:val="003A3904"/>
    <w:rsid w:val="003A7053"/>
    <w:rsid w:val="003C6835"/>
    <w:rsid w:val="003E6F38"/>
    <w:rsid w:val="004413B0"/>
    <w:rsid w:val="00453463"/>
    <w:rsid w:val="00463E04"/>
    <w:rsid w:val="00471FC7"/>
    <w:rsid w:val="004B0971"/>
    <w:rsid w:val="004E38B6"/>
    <w:rsid w:val="00512B72"/>
    <w:rsid w:val="00573001"/>
    <w:rsid w:val="005770F3"/>
    <w:rsid w:val="005F075A"/>
    <w:rsid w:val="00614AB1"/>
    <w:rsid w:val="006161DB"/>
    <w:rsid w:val="006258FD"/>
    <w:rsid w:val="006506FB"/>
    <w:rsid w:val="0065677F"/>
    <w:rsid w:val="0066046B"/>
    <w:rsid w:val="0069100E"/>
    <w:rsid w:val="006D1DCE"/>
    <w:rsid w:val="006F190E"/>
    <w:rsid w:val="00734DE1"/>
    <w:rsid w:val="00764850"/>
    <w:rsid w:val="007E27CA"/>
    <w:rsid w:val="00807F1B"/>
    <w:rsid w:val="00812F59"/>
    <w:rsid w:val="008665A1"/>
    <w:rsid w:val="00882510"/>
    <w:rsid w:val="00882F2F"/>
    <w:rsid w:val="008A7990"/>
    <w:rsid w:val="008B1DE9"/>
    <w:rsid w:val="00906415"/>
    <w:rsid w:val="00955458"/>
    <w:rsid w:val="00957547"/>
    <w:rsid w:val="009678BA"/>
    <w:rsid w:val="009730F3"/>
    <w:rsid w:val="00A0751C"/>
    <w:rsid w:val="00A10BAC"/>
    <w:rsid w:val="00AA05D5"/>
    <w:rsid w:val="00AA5C40"/>
    <w:rsid w:val="00BA09FE"/>
    <w:rsid w:val="00C244A6"/>
    <w:rsid w:val="00C6243E"/>
    <w:rsid w:val="00C919C4"/>
    <w:rsid w:val="00D47FEF"/>
    <w:rsid w:val="00DC007E"/>
    <w:rsid w:val="00E4211A"/>
    <w:rsid w:val="00EC49A1"/>
    <w:rsid w:val="00F63A83"/>
    <w:rsid w:val="00FB2F18"/>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5F8D0"/>
  <w15:chartTrackingRefBased/>
  <w15:docId w15:val="{C769EC30-299A-9748-B888-34A568BF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33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A7990"/>
    <w:rPr>
      <w:color w:val="0563C1" w:themeColor="hyperlink"/>
      <w:u w:val="single"/>
    </w:rPr>
  </w:style>
  <w:style w:type="character" w:styleId="UnresolvedMention">
    <w:name w:val="Unresolved Mention"/>
    <w:basedOn w:val="DefaultParagraphFont"/>
    <w:uiPriority w:val="99"/>
    <w:semiHidden/>
    <w:unhideWhenUsed/>
    <w:rsid w:val="008A7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953994">
      <w:bodyDiv w:val="1"/>
      <w:marLeft w:val="0"/>
      <w:marRight w:val="0"/>
      <w:marTop w:val="0"/>
      <w:marBottom w:val="0"/>
      <w:divBdr>
        <w:top w:val="none" w:sz="0" w:space="0" w:color="auto"/>
        <w:left w:val="none" w:sz="0" w:space="0" w:color="auto"/>
        <w:bottom w:val="none" w:sz="0" w:space="0" w:color="auto"/>
        <w:right w:val="none" w:sz="0" w:space="0" w:color="auto"/>
      </w:divBdr>
    </w:div>
    <w:div w:id="1484076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4460">
          <w:marLeft w:val="0"/>
          <w:marRight w:val="0"/>
          <w:marTop w:val="0"/>
          <w:marBottom w:val="0"/>
          <w:divBdr>
            <w:top w:val="none" w:sz="0" w:space="0" w:color="auto"/>
            <w:left w:val="none" w:sz="0" w:space="0" w:color="auto"/>
            <w:bottom w:val="none" w:sz="0" w:space="0" w:color="auto"/>
            <w:right w:val="none" w:sz="0" w:space="0" w:color="auto"/>
          </w:divBdr>
          <w:divsChild>
            <w:div w:id="616255779">
              <w:marLeft w:val="0"/>
              <w:marRight w:val="0"/>
              <w:marTop w:val="0"/>
              <w:marBottom w:val="0"/>
              <w:divBdr>
                <w:top w:val="none" w:sz="0" w:space="0" w:color="auto"/>
                <w:left w:val="none" w:sz="0" w:space="0" w:color="auto"/>
                <w:bottom w:val="none" w:sz="0" w:space="0" w:color="auto"/>
                <w:right w:val="none" w:sz="0" w:space="0" w:color="auto"/>
              </w:divBdr>
              <w:divsChild>
                <w:div w:id="7717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hyperlink" Target="https://github.com/Methanogen/2019-Springboard-Projects/blob/master/relax_takehome6F%20w%20upsampl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2019-09-13T15:39:00Z</dcterms:created>
  <dcterms:modified xsi:type="dcterms:W3CDTF">2019-09-13T15:39:00Z</dcterms:modified>
</cp:coreProperties>
</file>