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Assignment Feedback — DroneSeg Submission</w:t>
      </w:r>
    </w:p>
    <w:p>
      <w:r>
        <w:t>Thanks for the submission. The code is well-structured, the documentation is genuinely good, and the app runs. Before we move forward, please address the items below and resubmit. The goal is to bring the implementation back in line with the SRS (</w:t>
      </w:r>
      <w:r>
        <w:rPr>
          <w:rFonts w:ascii="Courier New" w:hAnsi="Courier New"/>
          <w:color w:val="A52A2A"/>
        </w:rPr>
        <w:t>DroneSeg_SRS_v1.0.docx</w:t>
      </w:r>
      <w:r>
        <w:t>) and fix a few quality issues that are visible at runtime.</w:t>
      </w:r>
    </w:p>
    <w:p>
      <w:r>
        <w:t>Please treat this as a single iteration: read all of it, then plan the changes before touching code. If anything here conflicts with a deliberate choice you made, leave a note in the PR/README explaining the trade-off — I'd rather understand your reasoning than have you guess at mine.</w:t>
      </w:r>
    </w:p>
    <w:p>
      <w:pPr>
        <w:jc w:val="center"/>
      </w:pPr>
      <w:r>
        <w:t>__________________________________________________</w:t>
      </w:r>
    </w:p>
    <w:p>
      <w:pPr>
        <w:pStyle w:val="Heading2"/>
      </w:pPr>
      <w:r>
        <w:t>What's working well — keep this</w:t>
      </w:r>
    </w:p>
    <w:p>
      <w:pPr>
        <w:pStyle w:val="ListBullet"/>
      </w:pPr>
      <w:r>
        <w:t>Clean separation between routes, services, and schemas.</w:t>
      </w:r>
    </w:p>
    <w:p>
      <w:pPr>
        <w:pStyle w:val="ListBullet"/>
      </w:pPr>
      <w:r>
        <w:t>Strong typing on both ends (Pydantic + TypeScript end-to-end).</w:t>
      </w:r>
    </w:p>
    <w:p>
      <w:pPr>
        <w:pStyle w:val="ListBullet"/>
      </w:pPr>
      <w:r>
        <w:t>Hydration-safe Leaflet integration (</w:t>
      </w:r>
      <w:r>
        <w:rPr>
          <w:rFonts w:ascii="Courier New" w:hAnsi="Courier New"/>
          <w:color w:val="A52A2A"/>
        </w:rPr>
        <w:t>dynamic({ssr:false})</w:t>
      </w:r>
      <w:r>
        <w:t xml:space="preserve">, root </w:t>
      </w:r>
      <w:r>
        <w:rPr>
          <w:rFonts w:ascii="Courier New" w:hAnsi="Courier New"/>
          <w:color w:val="A52A2A"/>
        </w:rPr>
        <w:t>suppressHydrationWarning</w:t>
      </w:r>
      <w:r>
        <w:t xml:space="preserve">, image-revision counter instead of </w:t>
      </w:r>
      <w:r>
        <w:rPr>
          <w:rFonts w:ascii="Courier New" w:hAnsi="Courier New"/>
          <w:color w:val="A52A2A"/>
        </w:rPr>
        <w:t>Date.now()</w:t>
      </w:r>
      <w:r>
        <w:t>).</w:t>
      </w:r>
    </w:p>
    <w:p>
      <w:pPr>
        <w:pStyle w:val="ListBullet"/>
      </w:pPr>
      <w:r>
        <w:t>Lazy model loading with thread-safe locks.</w:t>
      </w:r>
    </w:p>
    <w:p>
      <w:pPr>
        <w:pStyle w:val="ListBullet"/>
      </w:pPr>
      <w:r>
        <w:t xml:space="preserve">Proper error mapping (404 / 422 / 503 with </w:t>
      </w:r>
      <w:r>
        <w:rPr>
          <w:rFonts w:ascii="Courier New" w:hAnsi="Courier New"/>
          <w:color w:val="A52A2A"/>
        </w:rPr>
        <w:t>detail</w:t>
      </w:r>
      <w:r>
        <w:t>).</w:t>
      </w:r>
    </w:p>
    <w:p>
      <w:pPr>
        <w:pStyle w:val="ListBullet"/>
      </w:pPr>
      <w:r>
        <w:t xml:space="preserve">Honest, well-organized </w:t>
      </w:r>
      <w:r>
        <w:rPr>
          <w:rFonts w:ascii="Courier New" w:hAnsi="Courier New"/>
          <w:color w:val="A52A2A"/>
        </w:rPr>
        <w:t>README.md</w:t>
      </w:r>
      <w:r>
        <w:t xml:space="preserve"> and </w:t>
      </w:r>
      <w:r>
        <w:rPr>
          <w:rFonts w:ascii="Courier New" w:hAnsi="Courier New"/>
          <w:color w:val="A52A2A"/>
        </w:rPr>
        <w:t>PROJECT_STATE.md</w:t>
      </w:r>
      <w:r>
        <w:t>.</w:t>
      </w:r>
    </w:p>
    <w:p>
      <w:r>
        <w:t>Don't redo any of this — it's the baseline you build on.</w:t>
      </w:r>
    </w:p>
    <w:p>
      <w:pPr>
        <w:jc w:val="center"/>
      </w:pPr>
      <w:r>
        <w:t>__________________________________________________</w:t>
      </w:r>
    </w:p>
    <w:p>
      <w:pPr>
        <w:pStyle w:val="Heading2"/>
      </w:pPr>
      <w:r>
        <w:t>Must-fix — SRS deviations</w:t>
      </w:r>
    </w:p>
    <w:p>
      <w:r>
        <w:t>These were specified in the SRS but are missing or implemented differently. If you have a reason to deviate, write it down; don't silently change the spec.</w:t>
      </w:r>
    </w:p>
    <w:p>
      <w:pPr>
        <w:pStyle w:val="Heading3"/>
      </w:pPr>
      <w:r>
        <w:t>1. Map library: switch from Leaflet to **MapLibre GL JS**</w:t>
      </w:r>
    </w:p>
    <w:p>
      <w:r>
        <w:t xml:space="preserve">SRS §8.1 names </w:t>
      </w:r>
      <w:r>
        <w:rPr>
          <w:rFonts w:ascii="Courier New" w:hAnsi="Courier New"/>
          <w:color w:val="A52A2A"/>
        </w:rPr>
        <w:t>maplibre-gl</w:t>
      </w:r>
      <w:r>
        <w:t xml:space="preserve"> 4.x and </w:t>
      </w:r>
      <w:r>
        <w:rPr>
          <w:rFonts w:ascii="Courier New" w:hAnsi="Courier New"/>
          <w:color w:val="A52A2A"/>
        </w:rPr>
        <w:t>react-map-gl</w:t>
      </w:r>
      <w:r>
        <w:t xml:space="preserve"> 7.x explicitly. You used Leaflet + react-leaflet. Migrate the map layer:</w:t>
      </w:r>
    </w:p>
    <w:p>
      <w:pPr>
        <w:pStyle w:val="ListBullet"/>
      </w:pPr>
      <w:r>
        <w:t xml:space="preserve">Replace </w:t>
      </w:r>
      <w:r>
        <w:rPr>
          <w:rFonts w:ascii="Courier New" w:hAnsi="Courier New"/>
          <w:color w:val="A52A2A"/>
        </w:rPr>
        <w:t>MapContainer</w:t>
      </w:r>
      <w:r>
        <w:t xml:space="preserve"> with MapLibre's </w:t>
      </w:r>
      <w:r>
        <w:rPr>
          <w:rFonts w:ascii="Courier New" w:hAnsi="Courier New"/>
          <w:color w:val="A52A2A"/>
        </w:rPr>
        <w:t>Map</w:t>
      </w:r>
      <w:r>
        <w:t xml:space="preserve"> (via </w:t>
      </w:r>
      <w:r>
        <w:rPr>
          <w:rFonts w:ascii="Courier New" w:hAnsi="Courier New"/>
          <w:color w:val="A52A2A"/>
        </w:rPr>
        <w:t>react-map-gl</w:t>
      </w:r>
      <w:r>
        <w:t>).</w:t>
      </w:r>
    </w:p>
    <w:p>
      <w:pPr>
        <w:pStyle w:val="ListBullet"/>
      </w:pPr>
      <w:r>
        <w:t xml:space="preserve">Drone raster: use </w:t>
      </w:r>
      <w:r>
        <w:rPr>
          <w:rFonts w:ascii="Courier New" w:hAnsi="Courier New"/>
          <w:color w:val="A52A2A"/>
        </w:rPr>
        <w:t>ImageSource</w:t>
      </w:r>
      <w:r>
        <w:t xml:space="preserve"> + </w:t>
      </w:r>
      <w:r>
        <w:rPr>
          <w:rFonts w:ascii="Courier New" w:hAnsi="Courier New"/>
          <w:color w:val="A52A2A"/>
        </w:rPr>
        <w:t>RasterLayer</w:t>
      </w:r>
      <w:r>
        <w:t xml:space="preserve"> at the geographic bounds (per SRS §8.2.1).</w:t>
      </w:r>
    </w:p>
    <w:p>
      <w:pPr>
        <w:pStyle w:val="ListBullet"/>
      </w:pPr>
      <w:r>
        <w:t xml:space="preserve">Mask overlay: a second </w:t>
      </w:r>
      <w:r>
        <w:rPr>
          <w:rFonts w:ascii="Courier New" w:hAnsi="Courier New"/>
          <w:color w:val="A52A2A"/>
        </w:rPr>
        <w:t>ImageSource</w:t>
      </w:r>
      <w:r>
        <w:t xml:space="preserve"> + </w:t>
      </w:r>
      <w:r>
        <w:rPr>
          <w:rFonts w:ascii="Courier New" w:hAnsi="Courier New"/>
          <w:color w:val="A52A2A"/>
        </w:rPr>
        <w:t>RasterLayer</w:t>
      </w:r>
      <w:r>
        <w:t xml:space="preserve"> at the same bounds.</w:t>
      </w:r>
    </w:p>
    <w:p>
      <w:pPr>
        <w:pStyle w:val="ListBullet"/>
      </w:pPr>
      <w:r>
        <w:t xml:space="preserve">Bounding boxes: SVG/Canvas overlay synced with the map viewport via </w:t>
      </w:r>
      <w:r>
        <w:rPr>
          <w:rFonts w:ascii="Courier New" w:hAnsi="Courier New"/>
          <w:color w:val="A52A2A"/>
        </w:rPr>
        <w:t>map.project()</w:t>
      </w:r>
      <w:r>
        <w:t xml:space="preserve"> per SRS §8.2.2.</w:t>
      </w:r>
    </w:p>
    <w:p>
      <w:pPr>
        <w:pStyle w:val="Heading3"/>
      </w:pPr>
      <w:r>
        <w:t>2. Segmentation model: use **SegFormer-B2**, not B0</w:t>
      </w:r>
    </w:p>
    <w:p>
      <w:r/>
      <w:r>
        <w:rPr>
          <w:rFonts w:ascii="Courier New" w:hAnsi="Courier New"/>
          <w:color w:val="A52A2A"/>
        </w:rPr>
        <w:t>model/segformer_service.py:11</w:t>
      </w:r>
      <w:r>
        <w:t xml:space="preserve"> pins </w:t>
      </w:r>
      <w:r>
        <w:rPr>
          <w:rFonts w:ascii="Courier New" w:hAnsi="Courier New"/>
          <w:color w:val="A52A2A"/>
        </w:rPr>
        <w:t>nvidia/segformer-b0-finetuned-ade-512-512</w:t>
      </w:r>
      <w:r>
        <w:t xml:space="preserve">. The SRS (§5.1, §5.2, §10.2) requires </w:t>
      </w:r>
      <w:r>
        <w:rPr>
          <w:rFonts w:ascii="Courier New" w:hAnsi="Courier New"/>
          <w:color w:val="A52A2A"/>
        </w:rPr>
        <w:t>nvidia/segformer-b2-finetuned-ade-512-512</w:t>
      </w:r>
      <w:r>
        <w:t>. The B0 → B2 swap is a one-line change but it materially affects detection quality. While there, also:</w:t>
      </w:r>
    </w:p>
    <w:p>
      <w:pPr>
        <w:pStyle w:val="ListBullet"/>
      </w:pPr>
      <w:r>
        <w:t>Resize input to ~2048 max side before inference (SRS §5.3 step 1).</w:t>
      </w:r>
    </w:p>
    <w:p>
      <w:pPr>
        <w:pStyle w:val="ListBullet"/>
      </w:pPr>
      <w:r>
        <w:t xml:space="preserve">Use </w:t>
      </w:r>
      <w:r>
        <w:rPr>
          <w:rFonts w:ascii="Courier New" w:hAnsi="Courier New"/>
          <w:color w:val="A52A2A"/>
        </w:rPr>
        <w:t>processor.post_process_semantic_segmentation(outputs, target_sizes=[(H, W)])</w:t>
      </w:r>
      <w:r>
        <w:t xml:space="preserve"> (SRS §9.2) for cleaner upsampling.</w:t>
      </w:r>
    </w:p>
    <w:p>
      <w:pPr>
        <w:pStyle w:val="Heading3"/>
      </w:pPr>
      <w:r>
        <w:t>3. Add a real **SQLite database** with detection history</w:t>
      </w:r>
    </w:p>
    <w:p>
      <w:r>
        <w:t>SRS §3.6, §6.6, §7.1, §9 all require persistence. Currently there's no DB at all.</w:t>
      </w:r>
    </w:p>
    <w:p>
      <w:pPr>
        <w:pStyle w:val="ListBullet"/>
      </w:pPr>
      <w:r>
        <w:t xml:space="preserve">Use </w:t>
      </w:r>
      <w:r>
        <w:rPr>
          <w:rFonts w:ascii="Courier New" w:hAnsi="Courier New"/>
          <w:color w:val="A52A2A"/>
        </w:rPr>
        <w:t>aiosqlite</w:t>
      </w:r>
      <w:r>
        <w:t xml:space="preserve"> (already in the SRS requirements list).</w:t>
      </w:r>
    </w:p>
    <w:p>
      <w:pPr>
        <w:pStyle w:val="ListBullet"/>
      </w:pPr>
      <w:r>
        <w:t>Create the two tables in SRS §7.1 (</w:t>
      </w:r>
      <w:r>
        <w:rPr>
          <w:rFonts w:ascii="Courier New" w:hAnsi="Courier New"/>
          <w:color w:val="A52A2A"/>
        </w:rPr>
        <w:t>images</w:t>
      </w:r>
      <w:r>
        <w:t xml:space="preserve">, </w:t>
      </w:r>
      <w:r>
        <w:rPr>
          <w:rFonts w:ascii="Courier New" w:hAnsi="Courier New"/>
          <w:color w:val="A52A2A"/>
        </w:rPr>
        <w:t>detections</w:t>
      </w:r>
      <w:r>
        <w:t>).</w:t>
      </w:r>
    </w:p>
    <w:p>
      <w:pPr>
        <w:pStyle w:val="ListBullet"/>
      </w:pPr>
      <w:r>
        <w:t>Auto-init on FastAPI startup (NFR-REL-03).</w:t>
      </w:r>
    </w:p>
    <w:p>
      <w:pPr>
        <w:pStyle w:val="ListBullet"/>
      </w:pPr>
      <w:r>
        <w:t>Persist every detection result (image_id, timestamp, detections JSON, mask path, inference time, threshold).</w:t>
      </w:r>
    </w:p>
    <w:p>
      <w:pPr>
        <w:pStyle w:val="Heading3"/>
      </w:pPr>
      <w:r>
        <w:t>4. Implement `GET /api/history` and `DELETE /api/history/{detection_id}`</w:t>
      </w:r>
    </w:p>
    <w:p>
      <w:r>
        <w:t xml:space="preserve">Per SRS §3.6 and §6.6: paginated list (default 20/page), most recent first, with </w:t>
      </w:r>
      <w:r>
        <w:rPr>
          <w:rFonts w:ascii="Courier New" w:hAnsi="Courier New"/>
          <w:color w:val="A52A2A"/>
        </w:rPr>
        <w:t>detection_id</w:t>
      </w:r>
      <w:r>
        <w:t xml:space="preserve">, </w:t>
      </w:r>
      <w:r>
        <w:rPr>
          <w:rFonts w:ascii="Courier New" w:hAnsi="Courier New"/>
          <w:color w:val="A52A2A"/>
        </w:rPr>
        <w:t>image_id</w:t>
      </w:r>
      <w:r>
        <w:t xml:space="preserve">, </w:t>
      </w:r>
      <w:r>
        <w:rPr>
          <w:rFonts w:ascii="Courier New" w:hAnsi="Courier New"/>
          <w:color w:val="A52A2A"/>
        </w:rPr>
        <w:t>timestamp</w:t>
      </w:r>
      <w:r>
        <w:t xml:space="preserve">, </w:t>
      </w:r>
      <w:r>
        <w:rPr>
          <w:rFonts w:ascii="Courier New" w:hAnsi="Courier New"/>
          <w:color w:val="A52A2A"/>
        </w:rPr>
        <w:t>model_used</w:t>
      </w:r>
      <w:r>
        <w:t xml:space="preserve">, </w:t>
      </w:r>
      <w:r>
        <w:rPr>
          <w:rFonts w:ascii="Courier New" w:hAnsi="Courier New"/>
          <w:color w:val="A52A2A"/>
        </w:rPr>
        <w:t>class_count</w:t>
      </w:r>
      <w:r>
        <w:t xml:space="preserve">, </w:t>
      </w:r>
      <w:r>
        <w:rPr>
          <w:rFonts w:ascii="Courier New" w:hAnsi="Courier New"/>
          <w:color w:val="A52A2A"/>
        </w:rPr>
        <w:t>detected_classes</w:t>
      </w:r>
      <w:r>
        <w:t>. Wire a History sidebar tab on the frontend that loads a record and re-overlays it on the map.</w:t>
      </w:r>
    </w:p>
    <w:p>
      <w:pPr>
        <w:pStyle w:val="Heading3"/>
      </w:pPr>
      <w:r>
        <w:t>5. Implement **multi-image upload** with UUID `image_id`</w:t>
      </w:r>
    </w:p>
    <w:p>
      <w:r>
        <w:t xml:space="preserve">Right now </w:t>
      </w:r>
      <w:r>
        <w:rPr>
          <w:rFonts w:ascii="Courier New" w:hAnsi="Courier New"/>
          <w:color w:val="A52A2A"/>
        </w:rPr>
        <w:t>replace_demo_image</w:t>
      </w:r>
      <w:r>
        <w:t xml:space="preserve"> in </w:t>
      </w:r>
      <w:r>
        <w:rPr>
          <w:rFonts w:ascii="Courier New" w:hAnsi="Courier New"/>
          <w:color w:val="A52A2A"/>
        </w:rPr>
        <w:t>backend/app/services/image_registry.py:169</w:t>
      </w:r>
      <w:r>
        <w:t xml:space="preserve"> overwrites a single hardcoded slot. Per SRS §3.2 and §6.2:</w:t>
      </w:r>
    </w:p>
    <w:p>
      <w:pPr>
        <w:pStyle w:val="ListBullet"/>
      </w:pPr>
      <w:r>
        <w:t>Generate a fresh UUID per upload (NFR-SEC-03 — sanitize via UUID rename).</w:t>
      </w:r>
    </w:p>
    <w:p>
      <w:pPr>
        <w:pStyle w:val="ListBullet"/>
      </w:pPr>
      <w:r>
        <w:t xml:space="preserve">Store every uploaded image as its own row in the </w:t>
      </w:r>
      <w:r>
        <w:rPr>
          <w:rFonts w:ascii="Courier New" w:hAnsi="Courier New"/>
          <w:color w:val="A52A2A"/>
        </w:rPr>
        <w:t>images</w:t>
      </w:r>
      <w:r>
        <w:t xml:space="preserve"> table.</w:t>
      </w:r>
    </w:p>
    <w:p>
      <w:pPr>
        <w:pStyle w:val="ListBullet"/>
      </w:pPr>
      <w:r/>
      <w:r>
        <w:rPr>
          <w:rFonts w:ascii="Courier New" w:hAnsi="Courier New"/>
          <w:color w:val="A52A2A"/>
        </w:rPr>
        <w:t>POST /api/upload</w:t>
      </w:r>
      <w:r>
        <w:t xml:space="preserve"> should return </w:t>
      </w:r>
      <w:r>
        <w:rPr>
          <w:rFonts w:ascii="Courier New" w:hAnsi="Courier New"/>
          <w:color w:val="A52A2A"/>
        </w:rPr>
        <w:t>{ image_id, filename, width, height, size_bytes }</w:t>
      </w:r>
      <w:r>
        <w:t>.</w:t>
      </w:r>
    </w:p>
    <w:p>
      <w:pPr>
        <w:pStyle w:val="ListBullet"/>
      </w:pPr>
      <w:r>
        <w:t xml:space="preserve">Pre-seed the </w:t>
      </w:r>
      <w:r>
        <w:rPr>
          <w:b/>
        </w:rPr>
        <w:t>three provided DJI sample images</w:t>
      </w:r>
      <w:r>
        <w:t xml:space="preserve"> with stable UUIDs and Kafrul/Dhaka bounds (SRS §10.4).</w:t>
      </w:r>
    </w:p>
    <w:p>
      <w:pPr>
        <w:pStyle w:val="ListBullet"/>
      </w:pPr>
      <w:r>
        <w:t>Frontend image selector should list all of them, not just one slot.</w:t>
      </w:r>
    </w:p>
    <w:p>
      <w:pPr>
        <w:pStyle w:val="Heading3"/>
      </w:pPr>
      <w:r>
        <w:t>6. Move **GeoJSON export to the backend**</w:t>
      </w:r>
    </w:p>
    <w:p>
      <w:r>
        <w:t xml:space="preserve">Currently it's frontend-only in </w:t>
      </w:r>
      <w:r>
        <w:rPr>
          <w:rFonts w:ascii="Courier New" w:hAnsi="Courier New"/>
          <w:color w:val="A52A2A"/>
        </w:rPr>
        <w:t>frontend/lib/geojson.ts</w:t>
      </w:r>
      <w:r>
        <w:t>. SRS §3.7 / §6.7 require:</w:t>
      </w:r>
    </w:p>
    <w:p>
      <w:pPr>
        <w:pStyle w:val="ListBullet"/>
      </w:pPr>
      <w:r/>
      <w:r>
        <w:rPr>
          <w:rFonts w:ascii="Courier New" w:hAnsi="Courier New"/>
          <w:color w:val="A52A2A"/>
        </w:rPr>
        <w:t>GET /api/export/geojson/{detection_id}</w:t>
      </w:r>
      <w:r>
        <w:t xml:space="preserve"> returning a valid </w:t>
      </w:r>
      <w:r>
        <w:rPr>
          <w:rFonts w:ascii="Courier New" w:hAnsi="Courier New"/>
          <w:color w:val="A52A2A"/>
        </w:rPr>
        <w:t>FeatureCollection</w:t>
      </w:r>
      <w:r>
        <w:t>.</w:t>
      </w:r>
    </w:p>
    <w:p>
      <w:pPr>
        <w:pStyle w:val="ListBullet"/>
      </w:pPr>
      <w:r>
        <w:t xml:space="preserve">Each feature's </w:t>
      </w:r>
      <w:r>
        <w:rPr>
          <w:rFonts w:ascii="Courier New" w:hAnsi="Courier New"/>
          <w:color w:val="A52A2A"/>
        </w:rPr>
        <w:t>properties</w:t>
      </w:r>
      <w:r>
        <w:t xml:space="preserve"> must include </w:t>
      </w:r>
      <w:r>
        <w:rPr>
          <w:rFonts w:ascii="Courier New" w:hAnsi="Courier New"/>
          <w:color w:val="A52A2A"/>
        </w:rPr>
        <w:t>class</w:t>
      </w:r>
      <w:r>
        <w:t xml:space="preserve"> (not </w:t>
      </w:r>
      <w:r>
        <w:rPr>
          <w:rFonts w:ascii="Courier New" w:hAnsi="Courier New"/>
          <w:color w:val="A52A2A"/>
        </w:rPr>
        <w:t>label</w:t>
      </w:r>
      <w:r>
        <w:t xml:space="preserve">), </w:t>
      </w:r>
      <w:r>
        <w:rPr>
          <w:rFonts w:ascii="Courier New" w:hAnsi="Courier New"/>
          <w:color w:val="A52A2A"/>
        </w:rPr>
        <w:t>confidence</w:t>
      </w:r>
      <w:r>
        <w:t xml:space="preserve">, </w:t>
      </w:r>
      <w:r>
        <w:rPr>
          <w:rFonts w:ascii="Courier New" w:hAnsi="Courier New"/>
          <w:color w:val="A52A2A"/>
        </w:rPr>
        <w:t>pixel_area</w:t>
      </w:r>
      <w:r>
        <w:t xml:space="preserve">, and </w:t>
      </w:r>
      <w:r>
        <w:rPr>
          <w:rFonts w:ascii="Courier New" w:hAnsi="Courier New"/>
          <w:color w:val="A52A2A"/>
        </w:rPr>
        <w:t>color</w:t>
      </w:r>
      <w:r>
        <w:t xml:space="preserve"> — see SRS §6.7.</w:t>
      </w:r>
    </w:p>
    <w:p>
      <w:pPr>
        <w:pStyle w:val="Heading3"/>
      </w:pPr>
      <w:r>
        <w:t>7. Update the `/api/detect` **response schema** to match SRS §6.3</w:t>
      </w:r>
    </w:p>
    <w:p>
      <w:r>
        <w:t>Add the missing fields:</w:t>
      </w:r>
    </w:p>
    <w:p>
      <w:pPr>
        <w:pStyle w:val="ListBullet"/>
      </w:pPr>
      <w:r/>
      <w:r>
        <w:rPr>
          <w:rFonts w:ascii="Courier New" w:hAnsi="Courier New"/>
          <w:color w:val="A52A2A"/>
        </w:rPr>
        <w:t>detection_id</w:t>
      </w:r>
      <w:r>
        <w:t xml:space="preserve"> (UUID for the run).</w:t>
      </w:r>
    </w:p>
    <w:p>
      <w:pPr>
        <w:pStyle w:val="ListBullet"/>
      </w:pPr>
      <w:r/>
      <w:r>
        <w:rPr>
          <w:rFonts w:ascii="Courier New" w:hAnsi="Courier New"/>
          <w:color w:val="A52A2A"/>
        </w:rPr>
        <w:t>model_used</w:t>
      </w:r>
      <w:r>
        <w:t xml:space="preserve"> (e.g. </w:t>
      </w:r>
      <w:r>
        <w:rPr>
          <w:rFonts w:ascii="Courier New" w:hAnsi="Courier New"/>
          <w:color w:val="A52A2A"/>
        </w:rPr>
        <w:t>nvidia/segformer-b2-finetuned-ade-512-512</w:t>
      </w:r>
      <w:r>
        <w:t>).</w:t>
      </w:r>
    </w:p>
    <w:p>
      <w:pPr>
        <w:pStyle w:val="ListBullet"/>
      </w:pPr>
      <w:r/>
      <w:r>
        <w:rPr>
          <w:rFonts w:ascii="Courier New" w:hAnsi="Courier New"/>
          <w:color w:val="A52A2A"/>
        </w:rPr>
        <w:t>inference_time_ms</w:t>
      </w:r>
      <w:r>
        <w:t xml:space="preserve"> (measure with </w:t>
      </w:r>
      <w:r>
        <w:rPr>
          <w:rFonts w:ascii="Courier New" w:hAnsi="Courier New"/>
          <w:color w:val="A52A2A"/>
        </w:rPr>
        <w:t>time.perf_counter()</w:t>
      </w:r>
      <w:r>
        <w:t xml:space="preserve"> around the inference call).</w:t>
      </w:r>
    </w:p>
    <w:p>
      <w:pPr>
        <w:pStyle w:val="ListBullet"/>
      </w:pPr>
      <w:r/>
      <w:r>
        <w:rPr>
          <w:rFonts w:ascii="Courier New" w:hAnsi="Courier New"/>
          <w:color w:val="A52A2A"/>
        </w:rPr>
        <w:t>image_width</w:t>
      </w:r>
      <w:r>
        <w:t xml:space="preserve">, </w:t>
      </w:r>
      <w:r>
        <w:rPr>
          <w:rFonts w:ascii="Courier New" w:hAnsi="Courier New"/>
          <w:color w:val="A52A2A"/>
        </w:rPr>
        <w:t>image_height</w:t>
      </w:r>
      <w:r>
        <w:t>.</w:t>
      </w:r>
    </w:p>
    <w:p>
      <w:pPr>
        <w:pStyle w:val="ListBullet"/>
      </w:pPr>
      <w:r>
        <w:t xml:space="preserve">Per-detection </w:t>
      </w:r>
      <w:r>
        <w:rPr>
          <w:rFonts w:ascii="Courier New" w:hAnsi="Courier New"/>
          <w:color w:val="A52A2A"/>
        </w:rPr>
        <w:t>pixel_area</w:t>
      </w:r>
      <w:r>
        <w:t xml:space="preserve"> (mask pixel count for that class) and </w:t>
      </w:r>
      <w:r>
        <w:rPr>
          <w:rFonts w:ascii="Courier New" w:hAnsi="Courier New"/>
          <w:color w:val="A52A2A"/>
        </w:rPr>
        <w:t>color</w:t>
      </w:r>
      <w:r>
        <w:t xml:space="preserve"> (hex).</w:t>
      </w:r>
    </w:p>
    <w:p>
      <w:pPr>
        <w:pStyle w:val="ListBullet"/>
      </w:pPr>
      <w:r>
        <w:t xml:space="preserve">Optionally </w:t>
      </w:r>
      <w:r>
        <w:rPr>
          <w:rFonts w:ascii="Courier New" w:hAnsi="Courier New"/>
          <w:color w:val="A52A2A"/>
        </w:rPr>
        <w:t>mask_base64</w:t>
      </w:r>
      <w:r>
        <w:t>.</w:t>
      </w:r>
    </w:p>
    <w:p>
      <w:r>
        <w:t>The current contract (</w:t>
      </w:r>
      <w:r>
        <w:rPr>
          <w:rFonts w:ascii="Courier New" w:hAnsi="Courier New"/>
          <w:color w:val="A52A2A"/>
        </w:rPr>
        <w:t>label</w:t>
      </w:r>
      <w:r>
        <w:t xml:space="preserve">, </w:t>
      </w:r>
      <w:r>
        <w:rPr>
          <w:rFonts w:ascii="Courier New" w:hAnsi="Courier New"/>
          <w:color w:val="A52A2A"/>
        </w:rPr>
        <w:t>confidence</w:t>
      </w:r>
      <w:r>
        <w:t xml:space="preserve">, </w:t>
      </w:r>
      <w:r>
        <w:rPr>
          <w:rFonts w:ascii="Courier New" w:hAnsi="Courier New"/>
          <w:color w:val="A52A2A"/>
        </w:rPr>
        <w:t>bbox</w:t>
      </w:r>
      <w:r>
        <w:t xml:space="preserve">, </w:t>
      </w:r>
      <w:r>
        <w:rPr>
          <w:rFonts w:ascii="Courier New" w:hAnsi="Courier New"/>
          <w:color w:val="A52A2A"/>
        </w:rPr>
        <w:t>mask_url</w:t>
      </w:r>
      <w:r>
        <w:t>) is a strict subset of what the spec asks for.</w:t>
      </w:r>
    </w:p>
    <w:p>
      <w:pPr>
        <w:pStyle w:val="Heading3"/>
      </w:pPr>
      <w:r>
        <w:t>8. Implement **LLM Vision Mode** (FR-LLM-01..06)</w:t>
      </w:r>
    </w:p>
    <w:p>
      <w:r>
        <w:t>This was an explicit SRS feature you replaced with YOLOv8s. YOLO is a fine engineering choice but it isn't the spec.</w:t>
      </w:r>
    </w:p>
    <w:p>
      <w:pPr>
        <w:pStyle w:val="ListBullet"/>
      </w:pPr>
      <w:r>
        <w:t xml:space="preserve">Add a </w:t>
      </w:r>
      <w:r>
        <w:rPr>
          <w:rFonts w:ascii="Courier New" w:hAnsi="Courier New"/>
          <w:color w:val="A52A2A"/>
        </w:rPr>
        <w:t>Model</w:t>
      </w:r>
      <w:r>
        <w:t xml:space="preserve"> selector with three options: </w:t>
      </w:r>
      <w:r>
        <w:rPr>
          <w:rFonts w:ascii="Courier New" w:hAnsi="Courier New"/>
          <w:color w:val="A52A2A"/>
        </w:rPr>
        <w:t>SegFormer</w:t>
      </w:r>
      <w:r>
        <w:t xml:space="preserve"> (default), </w:t>
      </w:r>
      <w:r>
        <w:rPr>
          <w:rFonts w:ascii="Courier New" w:hAnsi="Courier New"/>
          <w:color w:val="A52A2A"/>
        </w:rPr>
        <w:t>gpt-4o-mini</w:t>
      </w:r>
      <w:r>
        <w:t xml:space="preserve">, </w:t>
      </w:r>
      <w:r>
        <w:rPr>
          <w:rFonts w:ascii="Courier New" w:hAnsi="Courier New"/>
          <w:color w:val="A52A2A"/>
        </w:rPr>
        <w:t>gpt-4.1-mini</w:t>
      </w:r>
      <w:r>
        <w:t>.</w:t>
      </w:r>
    </w:p>
    <w:p>
      <w:pPr>
        <w:pStyle w:val="ListBullet"/>
      </w:pPr>
      <w:r>
        <w:t xml:space="preserve">Add a Next.js API route </w:t>
      </w:r>
      <w:r>
        <w:rPr>
          <w:rFonts w:ascii="Courier New" w:hAnsi="Courier New"/>
          <w:color w:val="A52A2A"/>
        </w:rPr>
        <w:t>app/api/llm/analyze/route.ts</w:t>
      </w:r>
      <w:r>
        <w:t xml:space="preserve"> that calls OpenAI Chat Completions with the structured prompt in SRS §5.4.</w:t>
      </w:r>
    </w:p>
    <w:p>
      <w:pPr>
        <w:pStyle w:val="ListBullet"/>
      </w:pPr>
      <w:r>
        <w:t xml:space="preserve">The OpenAI key must live in the </w:t>
      </w:r>
      <w:r>
        <w:rPr>
          <w:b/>
        </w:rPr>
        <w:t>server env only</w:t>
      </w:r>
      <w:r>
        <w:t xml:space="preserve"> (FR-LLM-06, NFR-SEC-02). Never expose it to the browser.</w:t>
      </w:r>
    </w:p>
    <w:p>
      <w:pPr>
        <w:pStyle w:val="ListBullet"/>
      </w:pPr>
      <w:r>
        <w:t>Show a banner "LLM Vision Mode — Approximate Results" when this mode is active (FR-LLM-05).</w:t>
      </w:r>
    </w:p>
    <w:p>
      <w:r>
        <w:t xml:space="preserve">YOLOv8s can stay as an </w:t>
      </w:r>
      <w:r>
        <w:rPr>
          <w:b/>
        </w:rPr>
        <w:t>extra</w:t>
      </w:r>
      <w:r>
        <w:t>, but it shouldn't replace the LLM mode.</w:t>
      </w:r>
    </w:p>
    <w:p>
      <w:pPr>
        <w:pStyle w:val="Heading3"/>
      </w:pPr>
      <w:r>
        <w:t>9. Confidence threshold range</w:t>
      </w:r>
    </w:p>
    <w:p>
      <w:r/>
      <w:r>
        <w:rPr>
          <w:rFonts w:ascii="Courier New" w:hAnsi="Courier New"/>
          <w:color w:val="A52A2A"/>
        </w:rPr>
        <w:t>frontend/components/Dashboard.tsx</w:t>
      </w:r>
      <w:r>
        <w:t xml:space="preserve"> clamps the slider to </w:t>
      </w:r>
      <w:r>
        <w:rPr>
          <w:rFonts w:ascii="Courier New" w:hAnsi="Courier New"/>
          <w:color w:val="A52A2A"/>
        </w:rPr>
        <w:t>0.10–0.95</w:t>
      </w:r>
      <w:r>
        <w:t xml:space="preserve"> (</w:t>
      </w:r>
      <w:r>
        <w:rPr>
          <w:rFonts w:ascii="Courier New" w:hAnsi="Courier New"/>
          <w:color w:val="A52A2A"/>
        </w:rPr>
        <w:t>min="0.1" max="0.95"</w:t>
      </w:r>
      <w:r>
        <w:t xml:space="preserve">). SRS FR-DETECT-01 says </w:t>
      </w:r>
      <w:r>
        <w:rPr>
          <w:b/>
        </w:rPr>
        <w:t>0.0–1.0</w:t>
      </w:r>
      <w:r>
        <w:t>. Open it up.</w:t>
      </w:r>
    </w:p>
    <w:p>
      <w:pPr>
        <w:jc w:val="center"/>
      </w:pPr>
      <w:r>
        <w:t>__________________________________________________</w:t>
      </w:r>
    </w:p>
    <w:p>
      <w:pPr>
        <w:pStyle w:val="Heading2"/>
      </w:pPr>
      <w:r>
        <w:t>Bugs to fix (visible at runtime)</w:t>
      </w:r>
    </w:p>
    <w:p>
      <w:pPr>
        <w:pStyle w:val="Heading3"/>
      </w:pPr>
      <w:r>
        <w:t>B1. SegFormer returns whole-image bboxes</w:t>
      </w:r>
    </w:p>
    <w:p>
      <w:r>
        <w:t xml:space="preserve">On the demo image, the response includes </w:t>
      </w:r>
      <w:r>
        <w:rPr>
          <w:rFonts w:ascii="Courier New" w:hAnsi="Courier New"/>
          <w:color w:val="A52A2A"/>
        </w:rPr>
        <w:t>building [0, 0, 5280, 3956]</w:t>
      </w:r>
      <w:r>
        <w:t xml:space="preserve"> — the entire frame. SRS FR-DETECT-04 says "tight axis-aligned bounding box around each class's contiguous pixel regions". Two fixes needed in </w:t>
      </w:r>
      <w:r>
        <w:rPr>
          <w:rFonts w:ascii="Courier New" w:hAnsi="Courier New"/>
          <w:color w:val="A52A2A"/>
        </w:rPr>
        <w:t>model/segformer_service.py</w:t>
      </w:r>
      <w:r>
        <w:t>:</w:t>
      </w:r>
    </w:p>
    <w:p>
      <w:pPr>
        <w:pStyle w:val="ListBullet"/>
      </w:pPr>
      <w:r>
        <w:t xml:space="preserve">Use </w:t>
      </w:r>
      <w:r>
        <w:rPr>
          <w:rFonts w:ascii="Courier New" w:hAnsi="Courier New"/>
          <w:color w:val="A52A2A"/>
        </w:rPr>
        <w:t>cv2.connectedComponentsWithStats</w:t>
      </w:r>
      <w:r>
        <w:t xml:space="preserve"> per class (SRS §5.3 step 7) and emit one bbox </w:t>
      </w:r>
      <w:r>
        <w:rPr>
          <w:b/>
        </w:rPr>
        <w:t>per connected component</w:t>
      </w:r>
      <w:r>
        <w:t>, not per contour blob, with a minimum area filter that's larger than what's there now.</w:t>
      </w:r>
    </w:p>
    <w:p>
      <w:pPr>
        <w:pStyle w:val="ListBullet"/>
      </w:pPr>
      <w:r>
        <w:t>Increase the model's effective output resolution before contouring (resize the class map up before extracting components, not after).</w:t>
      </w:r>
    </w:p>
    <w:p>
      <w:r>
        <w:t>Right now you'll see "the whole image is a building" in the UI. That's the first thing a reviewer notices.</w:t>
      </w:r>
    </w:p>
    <w:p>
      <w:pPr>
        <w:pStyle w:val="Heading3"/>
      </w:pPr>
      <w:r>
        <w:t>B2. YOLOv8s suppression list is incomplete</w:t>
      </w:r>
    </w:p>
    <w:p>
      <w:r/>
      <w:r>
        <w:rPr>
          <w:rFonts w:ascii="Courier New" w:hAnsi="Courier New"/>
          <w:color w:val="A52A2A"/>
        </w:rPr>
        <w:t>backend/app/services/yolo_service.py:29</w:t>
      </w:r>
      <w:r>
        <w:t xml:space="preserve"> filters furniture and food, but in my run the model returned </w:t>
      </w:r>
      <w:r>
        <w:rPr>
          <w:rFonts w:ascii="Courier New" w:hAnsi="Courier New"/>
          <w:color w:val="A52A2A"/>
        </w:rPr>
        <w:t>clock 0.83</w:t>
      </w:r>
      <w:r>
        <w:t xml:space="preserve">, </w:t>
      </w:r>
      <w:r>
        <w:rPr>
          <w:rFonts w:ascii="Courier New" w:hAnsi="Courier New"/>
          <w:color w:val="A52A2A"/>
        </w:rPr>
        <w:t>book</w:t>
      </w:r>
      <w:r>
        <w:t xml:space="preserve">, </w:t>
      </w:r>
      <w:r>
        <w:rPr>
          <w:rFonts w:ascii="Courier New" w:hAnsi="Courier New"/>
          <w:color w:val="A52A2A"/>
        </w:rPr>
        <w:t>bird</w:t>
      </w:r>
      <w:r>
        <w:t xml:space="preserve">, </w:t>
      </w:r>
      <w:r>
        <w:rPr>
          <w:rFonts w:ascii="Courier New" w:hAnsi="Courier New"/>
          <w:color w:val="A52A2A"/>
        </w:rPr>
        <w:t>cat</w:t>
      </w:r>
      <w:r>
        <w:t xml:space="preserve">, </w:t>
      </w:r>
      <w:r>
        <w:rPr>
          <w:rFonts w:ascii="Courier New" w:hAnsi="Courier New"/>
          <w:color w:val="A52A2A"/>
        </w:rPr>
        <w:t>traffic light</w:t>
      </w:r>
      <w:r>
        <w:t xml:space="preserve"> — none of which are in the list and all of which are obvious aerial false positives. Either:</w:t>
      </w:r>
    </w:p>
    <w:p>
      <w:pPr>
        <w:pStyle w:val="ListBullet"/>
      </w:pPr>
      <w:r>
        <w:t xml:space="preserve">Add these classes (and the rest of the animals) to the suppression set, </w:t>
      </w:r>
      <w:r>
        <w:rPr>
          <w:b/>
        </w:rPr>
        <w:t>or</w:t>
      </w:r>
      <w:r/>
    </w:p>
    <w:p>
      <w:pPr>
        <w:pStyle w:val="ListBullet"/>
      </w:pPr>
      <w:r>
        <w:t xml:space="preserve">Better: switch to an </w:t>
      </w:r>
      <w:r>
        <w:rPr>
          <w:b/>
        </w:rPr>
        <w:t>allowlist</w:t>
      </w:r>
      <w:r>
        <w:t xml:space="preserve"> of classes that make sense for aerial imagery (</w:t>
      </w:r>
      <w:r>
        <w:rPr>
          <w:rFonts w:ascii="Courier New" w:hAnsi="Courier New"/>
          <w:color w:val="A52A2A"/>
        </w:rPr>
        <w:t>person</w:t>
      </w:r>
      <w:r>
        <w:t xml:space="preserve">, </w:t>
      </w:r>
      <w:r>
        <w:rPr>
          <w:rFonts w:ascii="Courier New" w:hAnsi="Courier New"/>
          <w:color w:val="A52A2A"/>
        </w:rPr>
        <w:t>car</w:t>
      </w:r>
      <w:r>
        <w:t xml:space="preserve">, </w:t>
      </w:r>
      <w:r>
        <w:rPr>
          <w:rFonts w:ascii="Courier New" w:hAnsi="Courier New"/>
          <w:color w:val="A52A2A"/>
        </w:rPr>
        <w:t>truck</w:t>
      </w:r>
      <w:r>
        <w:t xml:space="preserve">, </w:t>
      </w:r>
      <w:r>
        <w:rPr>
          <w:rFonts w:ascii="Courier New" w:hAnsi="Courier New"/>
          <w:color w:val="A52A2A"/>
        </w:rPr>
        <w:t>bus</w:t>
      </w:r>
      <w:r>
        <w:t xml:space="preserve">, </w:t>
      </w:r>
      <w:r>
        <w:rPr>
          <w:rFonts w:ascii="Courier New" w:hAnsi="Courier New"/>
          <w:color w:val="A52A2A"/>
        </w:rPr>
        <w:t>motorcycle</w:t>
      </w:r>
      <w:r>
        <w:t xml:space="preserve">, </w:t>
      </w:r>
      <w:r>
        <w:rPr>
          <w:rFonts w:ascii="Courier New" w:hAnsi="Courier New"/>
          <w:color w:val="A52A2A"/>
        </w:rPr>
        <w:t>bicycle</w:t>
      </w:r>
      <w:r>
        <w:t xml:space="preserve">, </w:t>
      </w:r>
      <w:r>
        <w:rPr>
          <w:rFonts w:ascii="Courier New" w:hAnsi="Courier New"/>
          <w:color w:val="A52A2A"/>
        </w:rPr>
        <w:t>boat</w:t>
      </w:r>
      <w:r>
        <w:t>) and reject everything else.</w:t>
      </w:r>
    </w:p>
    <w:p>
      <w:r>
        <w:t>The default demo currently looks broken because of this.</w:t>
      </w:r>
    </w:p>
    <w:p>
      <w:pPr>
        <w:pStyle w:val="Heading3"/>
      </w:pPr>
      <w:r>
        <w:t>B3. `FALLBACK_BOUNDS` puts the demo image in the Bay of Bengal</w:t>
      </w:r>
    </w:p>
    <w:p>
      <w:r/>
      <w:r>
        <w:rPr>
          <w:rFonts w:ascii="Courier New" w:hAnsi="Courier New"/>
          <w:color w:val="A52A2A"/>
        </w:rPr>
        <w:t>image_registry.py:45</w:t>
      </w:r>
      <w:r>
        <w:t xml:space="preserve"> defaults to </w:t>
      </w:r>
      <w:r>
        <w:rPr>
          <w:rFonts w:ascii="Courier New" w:hAnsi="Courier New"/>
          <w:color w:val="A52A2A"/>
        </w:rPr>
        <w:t>(23.000, 90.000) → (23.005, 90.006)</w:t>
      </w:r>
      <w:r>
        <w:t xml:space="preserve"> — a square ~30 km off the Bangladesh coast. SRS §10.4 expects the Kafrul/Dhaka area (SW </w:t>
      </w:r>
      <w:r>
        <w:rPr>
          <w:rFonts w:ascii="Courier New" w:hAnsi="Courier New"/>
          <w:color w:val="A52A2A"/>
        </w:rPr>
        <w:t>[90.354, 23.778]</w:t>
      </w:r>
      <w:r>
        <w:t xml:space="preserve">, NE </w:t>
      </w:r>
      <w:r>
        <w:rPr>
          <w:rFonts w:ascii="Courier New" w:hAnsi="Courier New"/>
          <w:color w:val="A52A2A"/>
        </w:rPr>
        <w:t>[90.358, 23.782]</w:t>
      </w:r>
      <w:r>
        <w:t>). Use that as the default for any seed image without GPS.</w:t>
      </w:r>
    </w:p>
    <w:p>
      <w:pPr>
        <w:pStyle w:val="Heading3"/>
      </w:pPr>
      <w:r>
        <w:t>B4. Geo-bounds derived only from a center point</w:t>
      </w:r>
    </w:p>
    <w:p>
      <w:r/>
      <w:r>
        <w:rPr>
          <w:rFonts w:ascii="Courier New" w:hAnsi="Courier New"/>
          <w:color w:val="A52A2A"/>
        </w:rPr>
        <w:t>_bounds_from_center</w:t>
      </w:r>
      <w:r>
        <w:t xml:space="preserve"> reuses the *previous* footprint span and re-centers it on the new GPS lat/lng. That's not a real footprint. For the resubmission:</w:t>
      </w:r>
    </w:p>
    <w:p>
      <w:pPr>
        <w:pStyle w:val="ListBullet"/>
      </w:pPr>
      <w:r>
        <w:t xml:space="preserve">Either use the EXIF altitude + camera FOV to derive a real footprint, </w:t>
      </w:r>
      <w:r>
        <w:rPr>
          <w:b/>
        </w:rPr>
        <w:t>or</w:t>
      </w:r>
      <w:r/>
    </w:p>
    <w:p>
      <w:pPr>
        <w:pStyle w:val="ListBullet"/>
      </w:pPr>
      <w:r>
        <w:t xml:space="preserve">Let the user enter SW/NE corners explicitly in the upload form, </w:t>
      </w:r>
      <w:r>
        <w:rPr>
          <w:b/>
        </w:rPr>
        <w:t>or</w:t>
      </w:r>
      <w:r/>
    </w:p>
    <w:p>
      <w:pPr>
        <w:pStyle w:val="ListBullet"/>
      </w:pPr>
      <w:r>
        <w:t>Accept a sidecar world file (</w:t>
      </w:r>
      <w:r>
        <w:rPr>
          <w:rFonts w:ascii="Courier New" w:hAnsi="Courier New"/>
          <w:color w:val="A52A2A"/>
        </w:rPr>
        <w:t>.jgw</w:t>
      </w:r>
      <w:r>
        <w:t>) / GeoTIFF if provided.</w:t>
      </w:r>
    </w:p>
    <w:p>
      <w:r>
        <w:t>You acknowledged this in the README, but for the spec the GeoJSON has to be geographically meaningful.</w:t>
      </w:r>
    </w:p>
    <w:p>
      <w:pPr>
        <w:pStyle w:val="Heading3"/>
      </w:pPr>
      <w:r>
        <w:t>B5. Cold SegFormer inference &gt; 10 s</w:t>
      </w:r>
    </w:p>
    <w:p>
      <w:r>
        <w:t>First call is ~13 s on CPU; warm calls are ~4 s. SRS NFR-PERF-02 budgets 10 s end-to-end. Warm up the model on FastAPI startup (</w:t>
      </w:r>
      <w:r>
        <w:rPr>
          <w:rFonts w:ascii="Courier New" w:hAnsi="Courier New"/>
          <w:color w:val="A52A2A"/>
        </w:rPr>
        <w:t>@app.on_event("startup")</w:t>
      </w:r>
      <w:r>
        <w:t>, SRS §9.3) so the first user-facing call is already fast.</w:t>
      </w:r>
    </w:p>
    <w:p>
      <w:pPr>
        <w:pStyle w:val="Heading3"/>
      </w:pPr>
      <w:r>
        <w:t>B6. `replace_demo_image` returns 400 instead of 422</w:t>
      </w:r>
    </w:p>
    <w:p>
      <w:r>
        <w:t xml:space="preserve">SRS NFR-REL-02 says invalid images → HTTP 422. </w:t>
      </w:r>
      <w:r>
        <w:rPr>
          <w:rFonts w:ascii="Courier New" w:hAnsi="Courier New"/>
          <w:color w:val="A52A2A"/>
        </w:rPr>
        <w:t>images.py</w:t>
      </w:r>
      <w:r>
        <w:t xml:space="preserve"> returns 400 for </w:t>
      </w:r>
      <w:r>
        <w:rPr>
          <w:rFonts w:ascii="Courier New" w:hAnsi="Courier New"/>
          <w:color w:val="A52A2A"/>
        </w:rPr>
        <w:t>InvalidImageError</w:t>
      </w:r>
      <w:r>
        <w:t>. Change the status code.</w:t>
      </w:r>
    </w:p>
    <w:p>
      <w:pPr>
        <w:pStyle w:val="Heading3"/>
      </w:pPr>
      <w:r>
        <w:t>B7. In-memory registry drifts from disk</w:t>
      </w:r>
    </w:p>
    <w:p>
      <w:r>
        <w:t xml:space="preserve">After an upload, the dict in </w:t>
      </w:r>
      <w:r>
        <w:rPr>
          <w:rFonts w:ascii="Courier New" w:hAnsi="Courier New"/>
          <w:color w:val="A52A2A"/>
        </w:rPr>
        <w:t>image_registry.py</w:t>
      </w:r>
      <w:r>
        <w:t xml:space="preserve"> is the source of truth — if the file on disk is replaced externally, the registry won't notice until restart. Once you move to the SQLite-backed registry (item #3 above), this goes away.</w:t>
      </w:r>
    </w:p>
    <w:p>
      <w:pPr>
        <w:jc w:val="center"/>
      </w:pPr>
      <w:r>
        <w:t>__________________________________________________</w:t>
      </w:r>
    </w:p>
    <w:p>
      <w:pPr>
        <w:pStyle w:val="Heading2"/>
      </w:pPr>
      <w:r>
        <w:t>Frontend gaps from the SRS</w:t>
      </w:r>
    </w:p>
    <w:p>
      <w:r>
        <w:t>These are listed but missing — they're small individually and most are an afternoon together:</w:t>
      </w:r>
    </w:p>
    <w:p>
      <w:pPr>
        <w:pStyle w:val="ListBullet"/>
      </w:pPr>
      <w:r/>
      <w:r>
        <w:rPr>
          <w:b/>
        </w:rPr>
        <w:t>Drag-and-drop dropzone</w:t>
      </w:r>
      <w:r>
        <w:t xml:space="preserve"> (FR-UPLOAD-01) — use </w:t>
      </w:r>
      <w:r>
        <w:rPr>
          <w:rFonts w:ascii="Courier New" w:hAnsi="Courier New"/>
          <w:color w:val="A52A2A"/>
        </w:rPr>
        <w:t>react-dropzone</w:t>
      </w:r>
      <w:r>
        <w:t xml:space="preserve">. The current </w:t>
      </w:r>
      <w:r>
        <w:rPr>
          <w:rFonts w:ascii="Courier New" w:hAnsi="Courier New"/>
          <w:color w:val="A52A2A"/>
        </w:rPr>
        <w:t>&lt;input type="file"&gt;</w:t>
      </w:r>
      <w:r>
        <w:t xml:space="preserve"> is fine technically but the SRS asked for drag-and-drop. Also enforce the 50 MB limit.</w:t>
      </w:r>
    </w:p>
    <w:p>
      <w:pPr>
        <w:pStyle w:val="ListBullet"/>
      </w:pPr>
      <w:r/>
      <w:r>
        <w:rPr>
          <w:b/>
        </w:rPr>
        <w:t>Filename / size / thumbnail</w:t>
      </w:r>
      <w:r>
        <w:t xml:space="preserve"> in the sidebar after upload (FR-UPLOAD-04).</w:t>
      </w:r>
    </w:p>
    <w:p>
      <w:pPr>
        <w:pStyle w:val="ListBullet"/>
      </w:pPr>
      <w:r/>
      <w:r>
        <w:rPr>
          <w:b/>
        </w:rPr>
        <w:t>Drone overlay opacity slider</w:t>
      </w:r>
      <w:r>
        <w:t xml:space="preserve"> (FR-MAP-04) — default 85%, range 0–100%.</w:t>
      </w:r>
    </w:p>
    <w:p>
      <w:pPr>
        <w:pStyle w:val="ListBullet"/>
      </w:pPr>
      <w:r/>
      <w:r>
        <w:rPr>
          <w:b/>
        </w:rPr>
        <w:t>Per-class visibility toggles</w:t>
      </w:r>
      <w:r>
        <w:t xml:space="preserve"> (FR-RESULTS-03) — checkboxes in the results panel that hide/show specific classes on the map.</w:t>
      </w:r>
    </w:p>
    <w:p>
      <w:pPr>
        <w:pStyle w:val="ListBullet"/>
      </w:pPr>
      <w:r/>
      <w:r>
        <w:rPr>
          <w:b/>
        </w:rPr>
        <w:t>Click bbox → highlight panel entry</w:t>
      </w:r>
      <w:r>
        <w:t xml:space="preserve"> (FR-MAP-08) — bidirectional sync between map and panel.</w:t>
      </w:r>
    </w:p>
    <w:p>
      <w:pPr>
        <w:pStyle w:val="ListBullet"/>
      </w:pPr>
      <w:r/>
      <w:r>
        <w:rPr>
          <w:b/>
        </w:rPr>
        <w:t>Class legend with color palette</w:t>
      </w:r>
      <w:r>
        <w:t xml:space="preserve"> (FR-MAP-09) — match the mask colors.</w:t>
      </w:r>
    </w:p>
    <w:p>
      <w:pPr>
        <w:pStyle w:val="ListBullet"/>
      </w:pPr>
      <w:r/>
      <w:r>
        <w:rPr>
          <w:b/>
        </w:rPr>
        <w:t>Per-class results UI</w:t>
      </w:r>
      <w:r>
        <w:t xml:space="preserve">: confidence bar, </w:t>
      </w:r>
      <w:r>
        <w:rPr>
          <w:rFonts w:ascii="Courier New" w:hAnsi="Courier New"/>
          <w:color w:val="A52A2A"/>
        </w:rPr>
        <w:t>pixel_area</w:t>
      </w:r>
      <w:r>
        <w:t>, color swatch (FR-RESULTS-01) — currently you only show label/confidence/bbox.</w:t>
      </w:r>
    </w:p>
    <w:p>
      <w:pPr>
        <w:pStyle w:val="ListBullet"/>
      </w:pPr>
      <w:r/>
      <w:r>
        <w:rPr>
          <w:b/>
        </w:rPr>
        <w:t>`inference_time_ms` and model name</w:t>
      </w:r>
      <w:r>
        <w:t xml:space="preserve"> in the panel (FR-RESULTS-02).</w:t>
      </w:r>
    </w:p>
    <w:p>
      <w:pPr>
        <w:pStyle w:val="ListBullet"/>
      </w:pPr>
      <w:r/>
      <w:r>
        <w:rPr>
          <w:b/>
        </w:rPr>
        <w:t>History tab</w:t>
      </w:r>
      <w:r>
        <w:t xml:space="preserve"> in the sidebar (FR-HIST-03) — list of past detections, click to reload one onto the map.</w:t>
      </w:r>
    </w:p>
    <w:p>
      <w:pPr>
        <w:jc w:val="center"/>
      </w:pPr>
      <w:r>
        <w:t>__________________________________________________</w:t>
      </w:r>
    </w:p>
    <w:p>
      <w:pPr>
        <w:pStyle w:val="Heading2"/>
      </w:pPr>
      <w:r>
        <w:t>Smaller cleanups</w:t>
      </w:r>
    </w:p>
    <w:p>
      <w:pPr>
        <w:pStyle w:val="ListBullet"/>
      </w:pPr>
      <w:r/>
      <w:r>
        <w:rPr>
          <w:rFonts w:ascii="Courier New" w:hAnsi="Courier New"/>
          <w:color w:val="A52A2A"/>
        </w:rPr>
        <w:t>frontend/components/MapViewport.tsx</w:t>
      </w:r>
      <w:r>
        <w:t xml:space="preserve"> is now a compatibility wrapper around </w:t>
      </w:r>
      <w:r>
        <w:rPr>
          <w:rFonts w:ascii="Courier New" w:hAnsi="Courier New"/>
          <w:color w:val="A52A2A"/>
        </w:rPr>
        <w:t>DroneMap.tsx</w:t>
      </w:r>
      <w:r>
        <w:t xml:space="preserve"> with no callers I can see — delete it unless something still imports it.</w:t>
      </w:r>
    </w:p>
    <w:p>
      <w:pPr>
        <w:pStyle w:val="ListBullet"/>
      </w:pPr>
      <w:r>
        <w:t>The mask checkbox label says "Show segmentation mask" even in YOLO mode, where the overlay is a bbox PNG, not a mask. Either rename to "Show overlay" generically or hide the checkbox in YOLO mode.</w:t>
      </w:r>
    </w:p>
    <w:p>
      <w:pPr>
        <w:pStyle w:val="ListBullet"/>
      </w:pPr>
      <w:r/>
      <w:r>
        <w:rPr>
          <w:rFonts w:ascii="Courier New" w:hAnsi="Courier New"/>
          <w:color w:val="A52A2A"/>
        </w:rPr>
        <w:t>Boxes</w:t>
      </w:r>
      <w:r>
        <w:t xml:space="preserve"> and </w:t>
      </w:r>
      <w:r>
        <w:rPr>
          <w:rFonts w:ascii="Courier New" w:hAnsi="Courier New"/>
          <w:color w:val="A52A2A"/>
        </w:rPr>
        <w:t>Masks</w:t>
      </w:r>
      <w:r>
        <w:t xml:space="preserve"> metric tiles in the sidebar feel like filler. Consider replacing with </w:t>
      </w:r>
      <w:r>
        <w:rPr>
          <w:rFonts w:ascii="Courier New" w:hAnsi="Courier New"/>
          <w:color w:val="A52A2A"/>
        </w:rPr>
        <w:t>Inference time</w:t>
      </w:r>
      <w:r>
        <w:t xml:space="preserve"> and </w:t>
      </w:r>
      <w:r>
        <w:rPr>
          <w:rFonts w:ascii="Courier New" w:hAnsi="Courier New"/>
          <w:color w:val="A52A2A"/>
        </w:rPr>
        <w:t>Model used</w:t>
      </w:r>
      <w:r>
        <w:t xml:space="preserve"> per SRS FR-RESULTS-02.</w:t>
      </w:r>
    </w:p>
    <w:p>
      <w:pPr>
        <w:pStyle w:val="ListBullet"/>
      </w:pPr>
      <w:r>
        <w:t xml:space="preserve">The simulated detections in </w:t>
      </w:r>
      <w:r>
        <w:rPr>
          <w:rFonts w:ascii="Courier New" w:hAnsi="Courier New"/>
          <w:color w:val="A52A2A"/>
        </w:rPr>
        <w:t>simulated_detection.py</w:t>
      </w:r>
      <w:r>
        <w:t xml:space="preserve"> use hardcoded coordinates that max out at ~1780×1125, but the demo image is 5280×3956. They render only in the top-left corner. Scale the simulated boxes to image dimensions.</w:t>
      </w:r>
    </w:p>
    <w:p>
      <w:pPr>
        <w:jc w:val="center"/>
      </w:pPr>
      <w:r>
        <w:t>__________________________________________________</w:t>
      </w:r>
    </w:p>
    <w:p>
      <w:pPr>
        <w:pStyle w:val="Heading2"/>
      </w:pPr>
      <w:r>
        <w:t>Self-test checklist before resubmission</w:t>
      </w:r>
    </w:p>
    <w:p>
      <w:r>
        <w:t xml:space="preserve">Before you resubmit, please walk through this list yourself and only ship if </w:t>
      </w:r>
      <w:r>
        <w:rPr>
          <w:b/>
        </w:rPr>
        <w:t>all</w:t>
      </w:r>
      <w:r>
        <w:t xml:space="preserve"> items pass:</w:t>
      </w:r>
    </w:p>
    <w:p>
      <w:pPr>
        <w:pStyle w:val="ListBullet"/>
      </w:pPr>
      <w:r>
        <w:t>☐ Three sample DJI images are pre-loaded; selector shows three entries.</w:t>
      </w:r>
    </w:p>
    <w:p>
      <w:pPr>
        <w:pStyle w:val="ListBullet"/>
      </w:pPr>
      <w:r>
        <w:t>☐ I can upload a fourth image and it gets a fresh UUID.</w:t>
      </w:r>
    </w:p>
    <w:p>
      <w:pPr>
        <w:pStyle w:val="ListBullet"/>
      </w:pPr>
      <w:r>
        <w:t>☐ Map renders via MapLibre GL JS over OSM tiles.</w:t>
      </w:r>
    </w:p>
    <w:p>
      <w:pPr>
        <w:pStyle w:val="ListBullet"/>
      </w:pPr>
      <w:r>
        <w:t xml:space="preserve">☐ SegFormer-B2 runs end-to-end on each sample image and returns </w:t>
      </w:r>
      <w:r>
        <w:rPr>
          <w:b/>
        </w:rPr>
        <w:t>multiple distinct bboxes per class</w:t>
      </w:r>
      <w:r>
        <w:t>, none spanning the whole image.</w:t>
      </w:r>
    </w:p>
    <w:p>
      <w:pPr>
        <w:pStyle w:val="ListBullet"/>
      </w:pPr>
      <w:r>
        <w:t xml:space="preserve">☐ YOLO results don't include obvious nonsense classes like </w:t>
      </w:r>
      <w:r>
        <w:rPr>
          <w:rFonts w:ascii="Courier New" w:hAnsi="Courier New"/>
          <w:color w:val="A52A2A"/>
        </w:rPr>
        <w:t>clock</w:t>
      </w:r>
      <w:r>
        <w:t xml:space="preserve"> or </w:t>
      </w:r>
      <w:r>
        <w:rPr>
          <w:rFonts w:ascii="Courier New" w:hAnsi="Courier New"/>
          <w:color w:val="A52A2A"/>
        </w:rPr>
        <w:t>book</w:t>
      </w:r>
      <w:r>
        <w:t xml:space="preserve"> on aerial imagery.</w:t>
      </w:r>
    </w:p>
    <w:p>
      <w:pPr>
        <w:pStyle w:val="ListBullet"/>
      </w:pPr>
      <w:r>
        <w:t>☐ LLM mode (gpt-4o-mini) returns a structured JSON response that the frontend renders as bboxes, with the LLM banner shown.</w:t>
      </w:r>
    </w:p>
    <w:p>
      <w:pPr>
        <w:pStyle w:val="ListBullet"/>
      </w:pPr>
      <w:r>
        <w:t>☐ History tab lists all my past detections; clicking one reloads it onto the map.</w:t>
      </w:r>
    </w:p>
    <w:p>
      <w:pPr>
        <w:pStyle w:val="ListBullet"/>
      </w:pPr>
      <w:r>
        <w:t xml:space="preserve">☐ GeoJSON export comes from </w:t>
      </w:r>
      <w:r>
        <w:rPr>
          <w:rFonts w:ascii="Courier New" w:hAnsi="Courier New"/>
          <w:color w:val="A52A2A"/>
        </w:rPr>
        <w:t>GET /api/export/geojson/{detection_id}</w:t>
      </w:r>
      <w:r>
        <w:t xml:space="preserve"> and includes </w:t>
      </w:r>
      <w:r>
        <w:rPr>
          <w:rFonts w:ascii="Courier New" w:hAnsi="Courier New"/>
          <w:color w:val="A52A2A"/>
        </w:rPr>
        <w:t>class</w:t>
      </w:r>
      <w:r>
        <w:t xml:space="preserve">, </w:t>
      </w:r>
      <w:r>
        <w:rPr>
          <w:rFonts w:ascii="Courier New" w:hAnsi="Courier New"/>
          <w:color w:val="A52A2A"/>
        </w:rPr>
        <w:t>confidence</w:t>
      </w:r>
      <w:r>
        <w:t xml:space="preserve">, </w:t>
      </w:r>
      <w:r>
        <w:rPr>
          <w:rFonts w:ascii="Courier New" w:hAnsi="Courier New"/>
          <w:color w:val="A52A2A"/>
        </w:rPr>
        <w:t>pixel_area</w:t>
      </w:r>
      <w:r>
        <w:t xml:space="preserve">, </w:t>
      </w:r>
      <w:r>
        <w:rPr>
          <w:rFonts w:ascii="Courier New" w:hAnsi="Courier New"/>
          <w:color w:val="A52A2A"/>
        </w:rPr>
        <w:t>color</w:t>
      </w:r>
      <w:r>
        <w:t>.</w:t>
      </w:r>
    </w:p>
    <w:p>
      <w:pPr>
        <w:pStyle w:val="ListBullet"/>
      </w:pPr>
      <w:r>
        <w:t>☐ Confidence slider goes from 0.00 to 1.00.</w:t>
      </w:r>
    </w:p>
    <w:p>
      <w:pPr>
        <w:pStyle w:val="ListBullet"/>
      </w:pPr>
      <w:r>
        <w:t>☐ Cold first SegFormer call returns under 10 s (warm-up at startup).</w:t>
      </w:r>
    </w:p>
    <w:p>
      <w:pPr>
        <w:pStyle w:val="ListBullet"/>
      </w:pPr>
      <w:r>
        <w:t xml:space="preserve">☐ CORS works without the user having to write a </w:t>
      </w:r>
      <w:r>
        <w:rPr>
          <w:rFonts w:ascii="Courier New" w:hAnsi="Courier New"/>
          <w:color w:val="A52A2A"/>
        </w:rPr>
        <w:t>.env</w:t>
      </w:r>
      <w:r>
        <w:t xml:space="preserve"> by hand.</w:t>
      </w:r>
    </w:p>
    <w:p>
      <w:pPr>
        <w:pStyle w:val="ListBullet"/>
      </w:pPr>
      <w:r>
        <w:t xml:space="preserve">☐ </w:t>
      </w:r>
      <w:r>
        <w:rPr>
          <w:rFonts w:ascii="Courier New" w:hAnsi="Courier New"/>
          <w:color w:val="A52A2A"/>
        </w:rPr>
        <w:t>pip install -r requirements.txt</w:t>
      </w:r>
      <w:r>
        <w:t xml:space="preserve"> followed by </w:t>
      </w:r>
      <w:r>
        <w:rPr>
          <w:rFonts w:ascii="Courier New" w:hAnsi="Courier New"/>
          <w:color w:val="A52A2A"/>
        </w:rPr>
        <w:t>npm install</w:t>
      </w:r>
      <w:r>
        <w:t xml:space="preserve"> and the documented run commands works on a clean clone.</w:t>
      </w:r>
    </w:p>
    <w:p>
      <w:pPr>
        <w:jc w:val="center"/>
      </w:pPr>
      <w:r>
        <w:t>__________________________________________________</w:t>
      </w:r>
    </w:p>
    <w:p>
      <w:pPr>
        <w:pStyle w:val="Heading2"/>
      </w:pPr>
      <w:r>
        <w:t>How to submit</w:t>
      </w:r>
    </w:p>
    <w:p>
      <w:pPr>
        <w:pStyle w:val="ListNumber"/>
      </w:pPr>
      <w:r>
        <w:t xml:space="preserve">Make the changes on a new branch off </w:t>
      </w:r>
      <w:r>
        <w:rPr>
          <w:rFonts w:ascii="Courier New" w:hAnsi="Courier New"/>
          <w:color w:val="A52A2A"/>
        </w:rPr>
        <w:t>main</w:t>
      </w:r>
      <w:r>
        <w:t>.</w:t>
      </w:r>
    </w:p>
    <w:p>
      <w:pPr>
        <w:pStyle w:val="ListNumber"/>
      </w:pPr>
      <w:r>
        <w:t xml:space="preserve">Update </w:t>
      </w:r>
      <w:r>
        <w:rPr>
          <w:rFonts w:ascii="Courier New" w:hAnsi="Courier New"/>
          <w:color w:val="A52A2A"/>
        </w:rPr>
        <w:t>README.md</w:t>
      </w:r>
      <w:r>
        <w:t xml:space="preserve"> and </w:t>
      </w:r>
      <w:r>
        <w:rPr>
          <w:rFonts w:ascii="Courier New" w:hAnsi="Courier New"/>
          <w:color w:val="A52A2A"/>
        </w:rPr>
        <w:t>PROJECT_STATE.md</w:t>
      </w:r>
      <w:r>
        <w:t xml:space="preserve"> to reflect the new state.</w:t>
      </w:r>
    </w:p>
    <w:p>
      <w:pPr>
        <w:pStyle w:val="ListNumber"/>
      </w:pPr>
      <w:r>
        <w:t xml:space="preserve">Where you've </w:t>
      </w:r>
      <w:r>
        <w:rPr>
          <w:b/>
        </w:rPr>
        <w:t>deliberately deviated</w:t>
      </w:r>
      <w:r>
        <w:t xml:space="preserve"> from the SRS, add a short "Deviations from SRS" section in the README explaining why — that's a real engineering signal we want to see.</w:t>
      </w:r>
    </w:p>
    <w:p>
      <w:pPr>
        <w:pStyle w:val="ListNumber"/>
      </w:pPr>
      <w:r>
        <w:t>Push the branch and share the link.</w:t>
      </w:r>
    </w:p>
    <w:p>
      <w:r>
        <w:t>Take the time you need. Quality over speed.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50A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