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DocTitle"/>
        <w:jc w:val="center"/>
      </w:pPr>
      <w:r>
        <w:rPr>
          <w:sz w:val="44"/>
        </w:rPr>
        <w:t>Frontend Schema Briefing — BCBC 2024 Structured Document</w:t>
      </w:r>
    </w:p>
    <w:p>
      <w:pPr>
        <w:pStyle w:val="BodyPara"/>
      </w:pPr>
      <w:r>
        <w:rPr>
          <w:b/>
          <w:sz w:val="21"/>
        </w:rPr>
        <w:t>Source file:</w:t>
      </w:r>
      <w:r>
        <w:rPr>
          <w:sz w:val="21"/>
        </w:rPr>
        <w:t xml:space="preserve"> </w:t>
      </w:r>
      <w:r>
        <w:rPr>
          <w:rFonts w:ascii="Courier New" w:hAnsi="Courier New"/>
          <w:color w:val="C7254E"/>
          <w:sz w:val="18"/>
        </w:rPr>
        <w:t>storage/output/structured_document.json</w:t>
      </w:r>
      <w:r>
        <w:rPr>
          <w:sz w:val="21"/>
        </w:rPr>
        <w:t xml:space="preserve"> (~43.4 MB)</w:t>
      </w:r>
    </w:p>
    <w:p>
      <w:pPr>
        <w:pStyle w:val="BodyPara"/>
      </w:pPr>
      <w:r>
        <w:rPr>
          <w:b/>
          <w:sz w:val="21"/>
        </w:rPr>
        <w:t>Document:</w:t>
      </w:r>
      <w:r>
        <w:rPr>
          <w:sz w:val="21"/>
        </w:rPr>
        <w:t xml:space="preserve"> British Columbia Building Code 2024 (1906 pages)</w:t>
      </w:r>
    </w:p>
    <w:p>
      <w:pPr>
        <w:pStyle w:val="BodyPara"/>
      </w:pPr>
      <w:r>
        <w:rPr>
          <w:b/>
          <w:sz w:val="21"/>
        </w:rPr>
        <w:t>Last updated:</w:t>
      </w:r>
      <w:r>
        <w:rPr>
          <w:sz w:val="21"/>
        </w:rPr>
        <w:t xml:space="preserve"> 2026-04-15 (subclause boundary fix — nested roman numeral subclauses now parsed correctly; sentence/clause split correction for nested lists)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1Custom"/>
        <w:pBdr>
          <w:bottom w:val="single" w:sz="8" w:space="1" w:color="2E5FA3"/>
        </w:pBdr>
      </w:pPr>
      <w:r>
        <w:rPr>
          <w:sz w:val="32"/>
        </w:rPr>
        <w:t>1. Overview</w:t>
      </w:r>
    </w:p>
    <w:p>
      <w:pPr>
        <w:pStyle w:val="BodyPara"/>
      </w:pPr>
      <w:r>
        <w:rPr>
          <w:sz w:val="21"/>
        </w:rPr>
        <w:t>The JSON document is a fully parsed, hierarchically structured representation of the BCBC 2024 PDF. It organizes the code into the full legal hierarchy:</w:t>
      </w:r>
    </w:p>
    <w:p>
      <w:pPr>
        <w:pStyle w:val="BodyPara"/>
      </w:pPr>
      <w:r>
        <w:rPr>
          <w:b/>
          <w:sz w:val="21"/>
        </w:rPr>
        <w:t>Divisions → Parts → Sections → Subsections → Articles → Sentences → Clauses → Subclauses</w:t>
      </w:r>
    </w:p>
    <w:p>
      <w:pPr>
        <w:pStyle w:val="BodyPara"/>
      </w:pPr>
      <w:r>
        <w:rPr>
          <w:sz w:val="21"/>
        </w:rPr>
        <w:t xml:space="preserve">Each </w:t>
      </w:r>
      <w:r>
        <w:rPr>
          <w:b/>
          <w:sz w:val="21"/>
        </w:rPr>
        <w:t>Article</w:t>
      </w:r>
      <w:r>
        <w:rPr>
          <w:sz w:val="21"/>
        </w:rPr>
        <w:t xml:space="preserve"> (a 4-part numbered provision like </w:t>
      </w:r>
      <w:r>
        <w:rPr>
          <w:rFonts w:ascii="Courier New" w:hAnsi="Courier New"/>
          <w:color w:val="C7254E"/>
          <w:sz w:val="18"/>
        </w:rPr>
        <w:t>4.1.1.3</w:t>
      </w:r>
      <w:r>
        <w:rPr>
          <w:sz w:val="21"/>
        </w:rPr>
        <w:t xml:space="preserve">) contains explicit </w:t>
      </w:r>
      <w:r>
        <w:rPr>
          <w:b/>
          <w:sz w:val="21"/>
        </w:rPr>
        <w:t>Sentence</w:t>
      </w:r>
      <w:r>
        <w:rPr>
          <w:sz w:val="21"/>
        </w:rPr>
        <w:t xml:space="preserve"> nodes for numbered items (</w:t>
      </w:r>
      <w:r>
        <w:rPr>
          <w:rFonts w:ascii="Courier New" w:hAnsi="Courier New"/>
          <w:color w:val="C7254E"/>
          <w:sz w:val="18"/>
        </w:rPr>
        <w:t>1)</w:t>
      </w:r>
      <w:r>
        <w:rPr>
          <w:sz w:val="21"/>
        </w:rPr>
        <w:t xml:space="preserve">, </w:t>
      </w:r>
      <w:r>
        <w:rPr>
          <w:rFonts w:ascii="Courier New" w:hAnsi="Courier New"/>
          <w:color w:val="C7254E"/>
          <w:sz w:val="18"/>
        </w:rPr>
        <w:t>2)</w:t>
      </w:r>
      <w:r>
        <w:rPr>
          <w:sz w:val="21"/>
        </w:rPr>
        <w:t xml:space="preserve">), which in turn hold </w:t>
      </w:r>
      <w:r>
        <w:rPr>
          <w:b/>
          <w:sz w:val="21"/>
        </w:rPr>
        <w:t>Clause</w:t>
      </w:r>
      <w:r>
        <w:rPr>
          <w:sz w:val="21"/>
        </w:rPr>
        <w:t xml:space="preserve"> nodes for lettered items (</w:t>
      </w:r>
      <w:r>
        <w:rPr>
          <w:rFonts w:ascii="Courier New" w:hAnsi="Courier New"/>
          <w:color w:val="C7254E"/>
          <w:sz w:val="18"/>
        </w:rPr>
        <w:t>(a)</w:t>
      </w:r>
      <w:r>
        <w:rPr>
          <w:sz w:val="21"/>
        </w:rPr>
        <w:t xml:space="preserve">, </w:t>
      </w:r>
      <w:r>
        <w:rPr>
          <w:rFonts w:ascii="Courier New" w:hAnsi="Courier New"/>
          <w:color w:val="C7254E"/>
          <w:sz w:val="18"/>
        </w:rPr>
        <w:t>(b)</w:t>
      </w:r>
      <w:r>
        <w:rPr>
          <w:sz w:val="21"/>
        </w:rPr>
        <w:t xml:space="preserve">), which hold </w:t>
      </w:r>
      <w:r>
        <w:rPr>
          <w:b/>
          <w:sz w:val="21"/>
        </w:rPr>
        <w:t>Subclause</w:t>
      </w:r>
      <w:r>
        <w:rPr>
          <w:sz w:val="21"/>
        </w:rPr>
        <w:t xml:space="preserve"> nodes for roman-numeral items (</w:t>
      </w:r>
      <w:r>
        <w:rPr>
          <w:rFonts w:ascii="Courier New" w:hAnsi="Courier New"/>
          <w:color w:val="C7254E"/>
          <w:sz w:val="18"/>
        </w:rPr>
        <w:t>(i)</w:t>
      </w:r>
      <w:r>
        <w:rPr>
          <w:sz w:val="21"/>
        </w:rPr>
        <w:t xml:space="preserve">, </w:t>
      </w:r>
      <w:r>
        <w:rPr>
          <w:rFonts w:ascii="Courier New" w:hAnsi="Courier New"/>
          <w:color w:val="C7254E"/>
          <w:sz w:val="18"/>
        </w:rPr>
        <w:t>(ii)</w:t>
      </w:r>
      <w:r>
        <w:rPr>
          <w:sz w:val="21"/>
        </w:rPr>
        <w:t xml:space="preserve">). This replaces any previous flat </w:t>
      </w:r>
      <w:r>
        <w:rPr>
          <w:rFonts w:ascii="Courier New" w:hAnsi="Courier New"/>
          <w:color w:val="C7254E"/>
          <w:sz w:val="18"/>
        </w:rPr>
        <w:t>content[]</w:t>
      </w:r>
      <w:r>
        <w:rPr>
          <w:sz w:val="21"/>
        </w:rPr>
        <w:t xml:space="preserve"> approach.</w:t>
      </w:r>
    </w:p>
    <w:p>
      <w:pPr>
        <w:pStyle w:val="BodyPara"/>
      </w:pPr>
      <w:r>
        <w:rPr>
          <w:sz w:val="21"/>
        </w:rPr>
        <w:t xml:space="preserve">Cross-references and appendix note references are resolved and embedded per-article. Each Part that contains a "Notes to Part" section in the PDF also includes a dedicated </w:t>
      </w:r>
      <w:r>
        <w:rPr>
          <w:b/>
          <w:sz w:val="21"/>
        </w:rPr>
        <w:t>Notes Section</w:t>
      </w:r>
      <w:r>
        <w:rPr>
          <w:sz w:val="21"/>
        </w:rPr>
        <w:t xml:space="preserve"> (</w:t>
      </w:r>
      <w:r>
        <w:rPr>
          <w:rFonts w:ascii="Courier New" w:hAnsi="Courier New"/>
          <w:color w:val="C7254E"/>
          <w:sz w:val="18"/>
        </w:rPr>
        <w:t>SEC-NOTES-*</w:t>
      </w:r>
      <w:r>
        <w:rPr>
          <w:sz w:val="21"/>
        </w:rPr>
        <w:t>) at the same level as regular code sections. Notes sections hold note articles (</w:t>
      </w:r>
      <w:r>
        <w:rPr>
          <w:rFonts w:ascii="Courier New" w:hAnsi="Courier New"/>
          <w:color w:val="C7254E"/>
          <w:sz w:val="18"/>
        </w:rPr>
        <w:t>ART-NOTE-*</w:t>
      </w:r>
      <w:r>
        <w:rPr>
          <w:sz w:val="21"/>
        </w:rPr>
        <w:t>) directly — no subsection nesting.</w:t>
      </w:r>
    </w:p>
    <w:p>
      <w:pPr>
        <w:pStyle w:val="H2Custom"/>
      </w:pPr>
      <w:r>
        <w:rPr>
          <w:sz w:val="26"/>
        </w:rPr>
        <w:t>Scale (actual counts from regenerated file)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Entity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Count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Divisions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3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Parts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15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Sections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114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Subsections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445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Articles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3,118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Sentences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5,664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Clauses (lettered)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4,201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Subclauses (roman)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1,078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Tables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469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Figures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212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Equations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110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Cross-references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2,945 (97.4% resolved)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Appendix note refs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922 (99.8% resolved)</w:t>
            </w:r>
          </w:p>
        </w:tc>
      </w:tr>
    </w:tbl>
    <w:p/>
    <w:p>
      <w:pPr>
        <w:spacing w:before="80" w:after="80"/>
        <w:pBdr>
          <w:bottom w:val="single" w:sz="6" w:space="1" w:color="CCCCCC"/>
        </w:pBdr>
      </w:pPr>
    </w:p>
    <w:p>
      <w:pPr>
        <w:pStyle w:val="H1Custom"/>
        <w:pBdr>
          <w:bottom w:val="single" w:sz="8" w:space="1" w:color="2E5FA3"/>
        </w:pBdr>
      </w:pPr>
      <w:r>
        <w:rPr>
          <w:sz w:val="32"/>
        </w:rPr>
        <w:t>2. Top-Level Document Object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{</w:t>
      </w:r>
      <w:r>
        <w:br/>
      </w:r>
      <w:r>
        <w:rPr>
          <w:rFonts w:ascii="Courier New" w:hAnsi="Courier New"/>
          <w:color w:val="1E395B"/>
          <w:sz w:val="17"/>
        </w:rPr>
        <w:t xml:space="preserve">  "title": "British Columbia BUILDING CODE 2024",</w:t>
      </w:r>
      <w:r>
        <w:br/>
      </w:r>
      <w:r>
        <w:rPr>
          <w:rFonts w:ascii="Courier New" w:hAnsi="Courier New"/>
          <w:color w:val="1E395B"/>
          <w:sz w:val="17"/>
        </w:rPr>
        <w:t xml:space="preserve">  "source_pdf": "bcbc_2024_web_version_revision2.pdf",</w:t>
      </w:r>
      <w:r>
        <w:br/>
      </w:r>
      <w:r>
        <w:rPr>
          <w:rFonts w:ascii="Courier New" w:hAnsi="Courier New"/>
          <w:color w:val="1E395B"/>
          <w:sz w:val="17"/>
        </w:rPr>
        <w:t xml:space="preserve">  "total_pages": 1906,</w:t>
      </w:r>
      <w:r>
        <w:br/>
      </w:r>
      <w:r>
        <w:rPr>
          <w:rFonts w:ascii="Courier New" w:hAnsi="Courier New"/>
          <w:color w:val="1E395B"/>
          <w:sz w:val="17"/>
        </w:rPr>
        <w:t xml:space="preserve">  "preface": { ... },</w:t>
      </w:r>
      <w:r>
        <w:br/>
      </w:r>
      <w:r>
        <w:rPr>
          <w:rFonts w:ascii="Courier New" w:hAnsi="Courier New"/>
          <w:color w:val="1E395B"/>
          <w:sz w:val="17"/>
        </w:rPr>
        <w:t xml:space="preserve">  "divisions": [ ... ],</w:t>
      </w:r>
      <w:r>
        <w:br/>
      </w:r>
      <w:r>
        <w:rPr>
          <w:rFonts w:ascii="Courier New" w:hAnsi="Courier New"/>
          <w:color w:val="1E395B"/>
          <w:sz w:val="17"/>
        </w:rPr>
        <w:t xml:space="preserve">  "conversion_factors": { ... },</w:t>
      </w:r>
      <w:r>
        <w:br/>
      </w:r>
      <w:r>
        <w:rPr>
          <w:rFonts w:ascii="Courier New" w:hAnsi="Courier New"/>
          <w:color w:val="1E395B"/>
          <w:sz w:val="17"/>
        </w:rPr>
        <w:t xml:space="preserve">  "_stats": { ... }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title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Document title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source_pdf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Original PDF filename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total_pages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Total page count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preface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Preface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Front-matter preface object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divisions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Division[]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Main content — array of 3 divisions (A, B, C)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conversion_factors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ConversionFactors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Standalone conversion factors section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_stats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Stats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Reference resolution statistics</w:t>
            </w:r>
          </w:p>
        </w:tc>
      </w:tr>
    </w:tbl>
    <w:p/>
    <w:p>
      <w:pPr>
        <w:spacing w:before="80" w:after="80"/>
        <w:pBdr>
          <w:bottom w:val="single" w:sz="6" w:space="1" w:color="CCCCCC"/>
        </w:pBdr>
      </w:pPr>
    </w:p>
    <w:p>
      <w:pPr>
        <w:pStyle w:val="H1Custom"/>
        <w:pBdr>
          <w:bottom w:val="single" w:sz="8" w:space="1" w:color="2E5FA3"/>
        </w:pBdr>
      </w:pPr>
      <w:r>
        <w:rPr>
          <w:sz w:val="32"/>
        </w:rPr>
        <w:t>3. Schema</w:t>
      </w:r>
    </w:p>
    <w:p>
      <w:pPr>
        <w:pStyle w:val="H2Custom"/>
      </w:pPr>
      <w:r>
        <w:rPr>
          <w:sz w:val="26"/>
        </w:rPr>
        <w:t>3.1 Stats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"_stats": {</w:t>
      </w:r>
      <w:r>
        <w:br/>
      </w:r>
      <w:r>
        <w:rPr>
          <w:rFonts w:ascii="Courier New" w:hAnsi="Courier New"/>
          <w:color w:val="1E395B"/>
          <w:sz w:val="17"/>
        </w:rPr>
        <w:t xml:space="preserve">  "total_references": 2945,</w:t>
      </w:r>
      <w:r>
        <w:br/>
      </w:r>
      <w:r>
        <w:rPr>
          <w:rFonts w:ascii="Courier New" w:hAnsi="Courier New"/>
          <w:color w:val="1E395B"/>
          <w:sz w:val="17"/>
        </w:rPr>
        <w:t xml:space="preserve">  "resolved_references": 2867,</w:t>
      </w:r>
      <w:r>
        <w:br/>
      </w:r>
      <w:r>
        <w:rPr>
          <w:rFonts w:ascii="Courier New" w:hAnsi="Courier New"/>
          <w:color w:val="1E395B"/>
          <w:sz w:val="17"/>
        </w:rPr>
        <w:t xml:space="preserve">  "resolution_rate_pct": 97.4,</w:t>
      </w:r>
      <w:r>
        <w:br/>
      </w:r>
      <w:r>
        <w:rPr>
          <w:rFonts w:ascii="Courier New" w:hAnsi="Courier New"/>
          <w:color w:val="1E395B"/>
          <w:sz w:val="17"/>
        </w:rPr>
        <w:t xml:space="preserve">  "total_note_refs": 922,</w:t>
      </w:r>
      <w:r>
        <w:br/>
      </w:r>
      <w:r>
        <w:rPr>
          <w:rFonts w:ascii="Courier New" w:hAnsi="Courier New"/>
          <w:color w:val="1E395B"/>
          <w:sz w:val="17"/>
        </w:rPr>
        <w:t xml:space="preserve">  "resolved_note_refs": 920,</w:t>
      </w:r>
      <w:r>
        <w:br/>
      </w:r>
      <w:r>
        <w:rPr>
          <w:rFonts w:ascii="Courier New" w:hAnsi="Courier New"/>
          <w:color w:val="1E395B"/>
          <w:sz w:val="17"/>
        </w:rPr>
        <w:t xml:space="preserve">  "note_resolution_rate_pct": 99.8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total_references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Total cross-references found across all clauses and table cells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resolved_references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References that successfully map to a node in this document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resolution_rate_pct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resolved / total * 100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total_note_refs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Total "See Note A-…" appendix note references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resolved_note_refs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Note refs that resolved to an article in this document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note_resolution_rate_pct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Note resolution percentage</w:t>
            </w:r>
          </w:p>
        </w:tc>
      </w:tr>
    </w:tbl>
    <w:p/>
    <w:p>
      <w:pPr>
        <w:pStyle w:val="QuotePara"/>
        <w:ind w:left="340"/>
        <w:shd w:val="clear" w:color="auto" w:fill="EFF6FF"/>
        <w:pBdr>
          <w:left w:val="single" w:sz="12" w:space="4" w:color="2E5FA3"/>
        </w:pBdr>
      </w:pPr>
      <w:r>
        <w:rPr>
          <w:b/>
          <w:sz w:val="19"/>
        </w:rPr>
        <w:t>97.4% overall resolution</w:t>
      </w:r>
      <w:r>
        <w:rPr>
          <w:sz w:val="19"/>
        </w:rPr>
        <w:t xml:space="preserve"> (up from 84.7% in prior version). Remaining ~2.6% point to other BCBC volumes not in this PDF.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2Custom"/>
      </w:pPr>
      <w:r>
        <w:rPr>
          <w:sz w:val="26"/>
        </w:rPr>
        <w:t>3.2 Preface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"preface": {</w:t>
      </w:r>
      <w:r>
        <w:br/>
      </w:r>
      <w:r>
        <w:rPr>
          <w:rFonts w:ascii="Courier New" w:hAnsi="Courier New"/>
          <w:color w:val="1E395B"/>
          <w:sz w:val="17"/>
        </w:rPr>
        <w:t xml:space="preserve">  "id": "PREFACE",</w:t>
      </w:r>
      <w:r>
        <w:br/>
      </w:r>
      <w:r>
        <w:rPr>
          <w:rFonts w:ascii="Courier New" w:hAnsi="Courier New"/>
          <w:color w:val="1E395B"/>
          <w:sz w:val="17"/>
        </w:rPr>
        <w:t xml:space="preserve">  "title": "Preface",</w:t>
      </w:r>
      <w:r>
        <w:br/>
      </w:r>
      <w:r>
        <w:rPr>
          <w:rFonts w:ascii="Courier New" w:hAnsi="Courier New"/>
          <w:color w:val="1E395B"/>
          <w:sz w:val="17"/>
        </w:rPr>
        <w:t xml:space="preserve">  "sections": [ PrefaceSection ],</w:t>
      </w:r>
      <w:r>
        <w:br/>
      </w:r>
      <w:r>
        <w:rPr>
          <w:rFonts w:ascii="Courier New" w:hAnsi="Courier New"/>
          <w:color w:val="1E395B"/>
          <w:sz w:val="17"/>
        </w:rPr>
        <w:t xml:space="preserve">  "page_span": [11]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id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Always </w:t>
            </w:r>
            <w:r>
              <w:rPr>
                <w:rFonts w:ascii="Courier New" w:hAnsi="Courier New"/>
                <w:color w:val="C7254E"/>
                <w:sz w:val="17"/>
              </w:rPr>
              <w:t>"PREFACE"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title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Always </w:t>
            </w:r>
            <w:r>
              <w:rPr>
                <w:rFonts w:ascii="Courier New" w:hAnsi="Courier New"/>
                <w:color w:val="C7254E"/>
                <w:sz w:val="17"/>
              </w:rPr>
              <w:t>"Preface"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sections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PrefaceSection[]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Ordered preface sections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page_span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Pages covered</w:t>
            </w:r>
          </w:p>
        </w:tc>
      </w:tr>
    </w:tbl>
    <w:p/>
    <w:p>
      <w:pPr>
        <w:pStyle w:val="BodyPara"/>
      </w:pPr>
      <w:r>
        <w:rPr>
          <w:b/>
          <w:sz w:val="21"/>
        </w:rPr>
        <w:t>PrefaceSection</w:t>
      </w:r>
      <w:r>
        <w:rPr>
          <w:sz w:val="21"/>
        </w:rPr>
        <w:t xml:space="preserve"> — uses </w:t>
      </w:r>
      <w:r>
        <w:rPr>
          <w:rFonts w:ascii="Courier New" w:hAnsi="Courier New"/>
          <w:color w:val="C7254E"/>
          <w:sz w:val="18"/>
        </w:rPr>
        <w:t>content[]</w:t>
      </w:r>
      <w:r>
        <w:rPr>
          <w:sz w:val="21"/>
        </w:rPr>
        <w:t xml:space="preserve"> directly (no articles/sentences):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{</w:t>
      </w:r>
      <w:r>
        <w:br/>
      </w:r>
      <w:r>
        <w:rPr>
          <w:rFonts w:ascii="Courier New" w:hAnsi="Courier New"/>
          <w:color w:val="1E395B"/>
          <w:sz w:val="17"/>
        </w:rPr>
        <w:t xml:space="preserve">  "id": "PREF-SEC-01",</w:t>
      </w:r>
      <w:r>
        <w:br/>
      </w:r>
      <w:r>
        <w:rPr>
          <w:rFonts w:ascii="Courier New" w:hAnsi="Courier New"/>
          <w:color w:val="1E395B"/>
          <w:sz w:val="17"/>
        </w:rPr>
        <w:t xml:space="preserve">  "number": "",</w:t>
      </w:r>
      <w:r>
        <w:br/>
      </w:r>
      <w:r>
        <w:rPr>
          <w:rFonts w:ascii="Courier New" w:hAnsi="Courier New"/>
          <w:color w:val="1E395B"/>
          <w:sz w:val="17"/>
        </w:rPr>
        <w:t xml:space="preserve">  "title": "Preface Content",</w:t>
      </w:r>
      <w:r>
        <w:br/>
      </w:r>
      <w:r>
        <w:rPr>
          <w:rFonts w:ascii="Courier New" w:hAnsi="Courier New"/>
          <w:color w:val="1E395B"/>
          <w:sz w:val="17"/>
        </w:rPr>
        <w:t xml:space="preserve">  "content": [ ContentItem ],</w:t>
      </w:r>
      <w:r>
        <w:br/>
      </w:r>
      <w:r>
        <w:rPr>
          <w:rFonts w:ascii="Courier New" w:hAnsi="Courier New"/>
          <w:color w:val="1E395B"/>
          <w:sz w:val="17"/>
        </w:rPr>
        <w:t xml:space="preserve">  "subsections": [ PrefaceSubsection ],</w:t>
      </w:r>
      <w:r>
        <w:br/>
      </w:r>
      <w:r>
        <w:rPr>
          <w:rFonts w:ascii="Courier New" w:hAnsi="Courier New"/>
          <w:color w:val="1E395B"/>
          <w:sz w:val="17"/>
        </w:rPr>
        <w:t xml:space="preserve">  "page_span": [11]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p>
      <w:pPr>
        <w:pStyle w:val="BodyPara"/>
      </w:pPr>
      <w:r>
        <w:rPr>
          <w:b/>
          <w:sz w:val="21"/>
        </w:rPr>
        <w:t>PrefaceSubsection: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{</w:t>
      </w:r>
      <w:r>
        <w:br/>
      </w:r>
      <w:r>
        <w:rPr>
          <w:rFonts w:ascii="Courier New" w:hAnsi="Courier New"/>
          <w:color w:val="1E395B"/>
          <w:sz w:val="17"/>
        </w:rPr>
        <w:t xml:space="preserve">  "id": "PREF-SUBSEC-01-02",</w:t>
      </w:r>
      <w:r>
        <w:br/>
      </w:r>
      <w:r>
        <w:rPr>
          <w:rFonts w:ascii="Courier New" w:hAnsi="Courier New"/>
          <w:color w:val="1E395B"/>
          <w:sz w:val="17"/>
        </w:rPr>
        <w:t xml:space="preserve">  "number": "",</w:t>
      </w:r>
      <w:r>
        <w:br/>
      </w:r>
      <w:r>
        <w:rPr>
          <w:rFonts w:ascii="Courier New" w:hAnsi="Courier New"/>
          <w:color w:val="1E395B"/>
          <w:sz w:val="17"/>
        </w:rPr>
        <w:t xml:space="preserve">  "title": "Division A — Compliance",</w:t>
      </w:r>
      <w:r>
        <w:br/>
      </w:r>
      <w:r>
        <w:rPr>
          <w:rFonts w:ascii="Courier New" w:hAnsi="Courier New"/>
          <w:color w:val="1E395B"/>
          <w:sz w:val="17"/>
        </w:rPr>
        <w:t xml:space="preserve">  "content": [ ContentItem ],</w:t>
      </w:r>
      <w:r>
        <w:br/>
      </w:r>
      <w:r>
        <w:rPr>
          <w:rFonts w:ascii="Courier New" w:hAnsi="Courier New"/>
          <w:color w:val="1E395B"/>
          <w:sz w:val="17"/>
        </w:rPr>
        <w:t xml:space="preserve">  "tables": [],</w:t>
      </w:r>
      <w:r>
        <w:br/>
      </w:r>
      <w:r>
        <w:rPr>
          <w:rFonts w:ascii="Courier New" w:hAnsi="Courier New"/>
          <w:color w:val="1E395B"/>
          <w:sz w:val="17"/>
        </w:rPr>
        <w:t xml:space="preserve">  "figures": [],</w:t>
      </w:r>
      <w:r>
        <w:br/>
      </w:r>
      <w:r>
        <w:rPr>
          <w:rFonts w:ascii="Courier New" w:hAnsi="Courier New"/>
          <w:color w:val="1E395B"/>
          <w:sz w:val="17"/>
        </w:rPr>
        <w:t xml:space="preserve">  "references": [],</w:t>
      </w:r>
      <w:r>
        <w:br/>
      </w:r>
      <w:r>
        <w:rPr>
          <w:rFonts w:ascii="Courier New" w:hAnsi="Courier New"/>
          <w:color w:val="1E395B"/>
          <w:sz w:val="17"/>
        </w:rPr>
        <w:t xml:space="preserve">  "page_span": [11]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2Custom"/>
      </w:pPr>
      <w:r>
        <w:rPr>
          <w:sz w:val="26"/>
        </w:rPr>
        <w:t>3.3 ConversionFactors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"conversion_factors": {</w:t>
      </w:r>
      <w:r>
        <w:br/>
      </w:r>
      <w:r>
        <w:rPr>
          <w:rFonts w:ascii="Courier New" w:hAnsi="Courier New"/>
          <w:color w:val="1E395B"/>
          <w:sz w:val="17"/>
        </w:rPr>
        <w:t xml:space="preserve">  "id": "CONVERSION-FACTORS",</w:t>
      </w:r>
      <w:r>
        <w:br/>
      </w:r>
      <w:r>
        <w:rPr>
          <w:rFonts w:ascii="Courier New" w:hAnsi="Courier New"/>
          <w:color w:val="1E395B"/>
          <w:sz w:val="17"/>
        </w:rPr>
        <w:t xml:space="preserve">  "title": "Conversion Factors",</w:t>
      </w:r>
      <w:r>
        <w:br/>
      </w:r>
      <w:r>
        <w:rPr>
          <w:rFonts w:ascii="Courier New" w:hAnsi="Courier New"/>
          <w:color w:val="1E395B"/>
          <w:sz w:val="17"/>
        </w:rPr>
        <w:t xml:space="preserve">  "sections": [ ConversionSection ],</w:t>
      </w:r>
      <w:r>
        <w:br/>
      </w:r>
      <w:r>
        <w:rPr>
          <w:rFonts w:ascii="Courier New" w:hAnsi="Courier New"/>
          <w:color w:val="1E395B"/>
          <w:sz w:val="17"/>
        </w:rPr>
        <w:t xml:space="preserve">  "page_span": [...]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p>
      <w:pPr>
        <w:pStyle w:val="BodyPara"/>
      </w:pPr>
      <w:r>
        <w:rPr>
          <w:b/>
          <w:sz w:val="21"/>
        </w:rPr>
        <w:t>ConversionSection</w:t>
      </w:r>
      <w:r>
        <w:rPr>
          <w:sz w:val="21"/>
        </w:rPr>
        <w:t xml:space="preserve"> — contains </w:t>
      </w:r>
      <w:r>
        <w:rPr>
          <w:rFonts w:ascii="Courier New" w:hAnsi="Courier New"/>
          <w:color w:val="C7254E"/>
          <w:sz w:val="18"/>
        </w:rPr>
        <w:t>content[]</w:t>
      </w:r>
      <w:r>
        <w:rPr>
          <w:sz w:val="21"/>
        </w:rPr>
        <w:t xml:space="preserve"> and </w:t>
      </w:r>
      <w:r>
        <w:rPr>
          <w:rFonts w:ascii="Courier New" w:hAnsi="Courier New"/>
          <w:color w:val="C7254E"/>
          <w:sz w:val="18"/>
        </w:rPr>
        <w:t>tables[]</w:t>
      </w:r>
      <w:r>
        <w:rPr>
          <w:sz w:val="21"/>
        </w:rPr>
        <w:t xml:space="preserve"> directly (no articles):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{</w:t>
      </w:r>
      <w:r>
        <w:br/>
      </w:r>
      <w:r>
        <w:rPr>
          <w:rFonts w:ascii="Courier New" w:hAnsi="Courier New"/>
          <w:color w:val="1E395B"/>
          <w:sz w:val="17"/>
        </w:rPr>
        <w:t xml:space="preserve">  "id": "CF-SEC-01",</w:t>
      </w:r>
      <w:r>
        <w:br/>
      </w:r>
      <w:r>
        <w:rPr>
          <w:rFonts w:ascii="Courier New" w:hAnsi="Courier New"/>
          <w:color w:val="1E395B"/>
          <w:sz w:val="17"/>
        </w:rPr>
        <w:t xml:space="preserve">  "number": "",</w:t>
      </w:r>
      <w:r>
        <w:br/>
      </w:r>
      <w:r>
        <w:rPr>
          <w:rFonts w:ascii="Courier New" w:hAnsi="Courier New"/>
          <w:color w:val="1E395B"/>
          <w:sz w:val="17"/>
        </w:rPr>
        <w:t xml:space="preserve">  "title": "...",</w:t>
      </w:r>
      <w:r>
        <w:br/>
      </w:r>
      <w:r>
        <w:rPr>
          <w:rFonts w:ascii="Courier New" w:hAnsi="Courier New"/>
          <w:color w:val="1E395B"/>
          <w:sz w:val="17"/>
        </w:rPr>
        <w:t xml:space="preserve">  "content": [ ContentItem ],</w:t>
      </w:r>
      <w:r>
        <w:br/>
      </w:r>
      <w:r>
        <w:rPr>
          <w:rFonts w:ascii="Courier New" w:hAnsi="Courier New"/>
          <w:color w:val="1E395B"/>
          <w:sz w:val="17"/>
        </w:rPr>
        <w:t xml:space="preserve">  "tables": [ Table ],</w:t>
      </w:r>
      <w:r>
        <w:br/>
      </w:r>
      <w:r>
        <w:rPr>
          <w:rFonts w:ascii="Courier New" w:hAnsi="Courier New"/>
          <w:color w:val="1E395B"/>
          <w:sz w:val="17"/>
        </w:rPr>
        <w:t xml:space="preserve">  "figures": [ Figure ],</w:t>
      </w:r>
      <w:r>
        <w:br/>
      </w:r>
      <w:r>
        <w:rPr>
          <w:rFonts w:ascii="Courier New" w:hAnsi="Courier New"/>
          <w:color w:val="1E395B"/>
          <w:sz w:val="17"/>
        </w:rPr>
        <w:t xml:space="preserve">  "page_span": [...]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2Custom"/>
      </w:pPr>
      <w:r>
        <w:rPr>
          <w:sz w:val="26"/>
        </w:rPr>
        <w:t>3.4 Division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{</w:t>
      </w:r>
      <w:r>
        <w:br/>
      </w:r>
      <w:r>
        <w:rPr>
          <w:rFonts w:ascii="Courier New" w:hAnsi="Courier New"/>
          <w:color w:val="1E395B"/>
          <w:sz w:val="17"/>
        </w:rPr>
        <w:t xml:space="preserve">  "id": "DIV-B",</w:t>
      </w:r>
      <w:r>
        <w:br/>
      </w:r>
      <w:r>
        <w:rPr>
          <w:rFonts w:ascii="Courier New" w:hAnsi="Courier New"/>
          <w:color w:val="1E395B"/>
          <w:sz w:val="17"/>
        </w:rPr>
        <w:t xml:space="preserve">  "number": "B",</w:t>
      </w:r>
      <w:r>
        <w:br/>
      </w:r>
      <w:r>
        <w:rPr>
          <w:rFonts w:ascii="Courier New" w:hAnsi="Courier New"/>
          <w:color w:val="1E395B"/>
          <w:sz w:val="17"/>
        </w:rPr>
        <w:t xml:space="preserve">  "title": "Division B",</w:t>
      </w:r>
      <w:r>
        <w:br/>
      </w:r>
      <w:r>
        <w:rPr>
          <w:rFonts w:ascii="Courier New" w:hAnsi="Courier New"/>
          <w:color w:val="1E395B"/>
          <w:sz w:val="17"/>
        </w:rPr>
        <w:t xml:space="preserve">  "parts": [ Part ],</w:t>
      </w:r>
      <w:r>
        <w:br/>
      </w:r>
      <w:r>
        <w:rPr>
          <w:rFonts w:ascii="Courier New" w:hAnsi="Courier New"/>
          <w:color w:val="1E395B"/>
          <w:sz w:val="17"/>
        </w:rPr>
        <w:t xml:space="preserve">  "appendices": [ Appendix ],</w:t>
      </w:r>
      <w:r>
        <w:br/>
      </w:r>
      <w:r>
        <w:rPr>
          <w:rFonts w:ascii="Courier New" w:hAnsi="Courier New"/>
          <w:color w:val="1E395B"/>
          <w:sz w:val="17"/>
        </w:rPr>
        <w:t xml:space="preserve">  "page_span": [120, 121, ...]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id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"DIV-A"</w:t>
            </w:r>
            <w:r>
              <w:rPr>
                <w:sz w:val="19"/>
              </w:rPr>
              <w:t xml:space="preserve"> / </w:t>
            </w:r>
            <w:r>
              <w:rPr>
                <w:rFonts w:ascii="Courier New" w:hAnsi="Courier New"/>
                <w:color w:val="C7254E"/>
                <w:sz w:val="17"/>
              </w:rPr>
              <w:t>"DIV-B"</w:t>
            </w:r>
            <w:r>
              <w:rPr>
                <w:sz w:val="19"/>
              </w:rPr>
              <w:t xml:space="preserve"> / </w:t>
            </w:r>
            <w:r>
              <w:rPr>
                <w:rFonts w:ascii="Courier New" w:hAnsi="Courier New"/>
                <w:color w:val="C7254E"/>
                <w:sz w:val="17"/>
              </w:rPr>
              <w:t>"DIV-C"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"A"</w:t>
            </w:r>
            <w:r>
              <w:rPr>
                <w:sz w:val="19"/>
              </w:rPr>
              <w:t xml:space="preserve"> / </w:t>
            </w:r>
            <w:r>
              <w:rPr>
                <w:rFonts w:ascii="Courier New" w:hAnsi="Courier New"/>
                <w:color w:val="C7254E"/>
                <w:sz w:val="17"/>
              </w:rPr>
              <w:t>"B"</w:t>
            </w:r>
            <w:r>
              <w:rPr>
                <w:sz w:val="19"/>
              </w:rPr>
              <w:t xml:space="preserve"> / </w:t>
            </w:r>
            <w:r>
              <w:rPr>
                <w:rFonts w:ascii="Courier New" w:hAnsi="Courier New"/>
                <w:color w:val="C7254E"/>
                <w:sz w:val="17"/>
              </w:rPr>
              <w:t>"C"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title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e.g. </w:t>
            </w:r>
            <w:r>
              <w:rPr>
                <w:rFonts w:ascii="Courier New" w:hAnsi="Courier New"/>
                <w:color w:val="C7254E"/>
                <w:sz w:val="17"/>
              </w:rPr>
              <w:t>"Division B"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parts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Part[]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Parts within this division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appendices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Appendix[]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Appendices (only DIV-B has appendices in BCBC 2024)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page_span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All page numbers covered</w:t>
            </w:r>
          </w:p>
        </w:tc>
      </w:tr>
    </w:tbl>
    <w:p/>
    <w:p>
      <w:pPr>
        <w:spacing w:before="80" w:after="80"/>
        <w:pBdr>
          <w:bottom w:val="single" w:sz="6" w:space="1" w:color="CCCCCC"/>
        </w:pBdr>
      </w:pPr>
    </w:p>
    <w:p>
      <w:pPr>
        <w:pStyle w:val="H2Custom"/>
      </w:pPr>
      <w:r>
        <w:rPr>
          <w:sz w:val="26"/>
        </w:rPr>
        <w:t>3.5 Part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{</w:t>
      </w:r>
      <w:r>
        <w:br/>
      </w:r>
      <w:r>
        <w:rPr>
          <w:rFonts w:ascii="Courier New" w:hAnsi="Courier New"/>
          <w:color w:val="1E395B"/>
          <w:sz w:val="17"/>
        </w:rPr>
        <w:t xml:space="preserve">  "id": "PART-B-4",</w:t>
      </w:r>
      <w:r>
        <w:br/>
      </w:r>
      <w:r>
        <w:rPr>
          <w:rFonts w:ascii="Courier New" w:hAnsi="Courier New"/>
          <w:color w:val="1E395B"/>
          <w:sz w:val="17"/>
        </w:rPr>
        <w:t xml:space="preserve">  "number": "4",</w:t>
      </w:r>
      <w:r>
        <w:br/>
      </w:r>
      <w:r>
        <w:rPr>
          <w:rFonts w:ascii="Courier New" w:hAnsi="Courier New"/>
          <w:color w:val="1E395B"/>
          <w:sz w:val="17"/>
        </w:rPr>
        <w:t xml:space="preserve">  "title": "Structural Design",</w:t>
      </w:r>
      <w:r>
        <w:br/>
      </w:r>
      <w:r>
        <w:rPr>
          <w:rFonts w:ascii="Courier New" w:hAnsi="Courier New"/>
          <w:color w:val="1E395B"/>
          <w:sz w:val="17"/>
        </w:rPr>
        <w:t xml:space="preserve">  "sections": [ Section ],</w:t>
      </w:r>
      <w:r>
        <w:br/>
      </w:r>
      <w:r>
        <w:rPr>
          <w:rFonts w:ascii="Courier New" w:hAnsi="Courier New"/>
          <w:color w:val="1E395B"/>
          <w:sz w:val="17"/>
        </w:rPr>
        <w:t xml:space="preserve">  "page_span": [490, 491, ...]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id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"PART-{div}-{n}"</w:t>
            </w:r>
            <w:r>
              <w:rPr>
                <w:sz w:val="19"/>
              </w:rPr>
              <w:t xml:space="preserve"> e.g. </w:t>
            </w:r>
            <w:r>
              <w:rPr>
                <w:rFonts w:ascii="Courier New" w:hAnsi="Courier New"/>
                <w:color w:val="C7254E"/>
                <w:sz w:val="17"/>
              </w:rPr>
              <w:t>"PART-B-4"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Part number string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title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Part title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sections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Section[]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Regular code sections + optional Notes Section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page_span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</w:p>
        </w:tc>
      </w:tr>
    </w:tbl>
    <w:p/>
    <w:p>
      <w:pPr>
        <w:spacing w:before="80" w:after="80"/>
        <w:pBdr>
          <w:bottom w:val="single" w:sz="6" w:space="1" w:color="CCCCCC"/>
        </w:pBdr>
      </w:pPr>
    </w:p>
    <w:p>
      <w:pPr>
        <w:pStyle w:val="H2Custom"/>
      </w:pPr>
      <w:r>
        <w:rPr>
          <w:sz w:val="26"/>
        </w:rPr>
        <w:t>3.6 Section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{</w:t>
      </w:r>
      <w:r>
        <w:br/>
      </w:r>
      <w:r>
        <w:rPr>
          <w:rFonts w:ascii="Courier New" w:hAnsi="Courier New"/>
          <w:color w:val="1E395B"/>
          <w:sz w:val="17"/>
        </w:rPr>
        <w:t xml:space="preserve">  "id": "SEC-4-1",</w:t>
      </w:r>
      <w:r>
        <w:br/>
      </w:r>
      <w:r>
        <w:rPr>
          <w:rFonts w:ascii="Courier New" w:hAnsi="Courier New"/>
          <w:color w:val="1E395B"/>
          <w:sz w:val="17"/>
        </w:rPr>
        <w:t xml:space="preserve">  "number": "4.1",</w:t>
      </w:r>
      <w:r>
        <w:br/>
      </w:r>
      <w:r>
        <w:rPr>
          <w:rFonts w:ascii="Courier New" w:hAnsi="Courier New"/>
          <w:color w:val="1E395B"/>
          <w:sz w:val="17"/>
        </w:rPr>
        <w:t xml:space="preserve">  "title": "Structural Loads and Procedures",</w:t>
      </w:r>
      <w:r>
        <w:br/>
      </w:r>
      <w:r>
        <w:rPr>
          <w:rFonts w:ascii="Courier New" w:hAnsi="Courier New"/>
          <w:color w:val="1E395B"/>
          <w:sz w:val="17"/>
        </w:rPr>
        <w:t xml:space="preserve">  "subsections": [ Subsection ],</w:t>
      </w:r>
      <w:r>
        <w:br/>
      </w:r>
      <w:r>
        <w:rPr>
          <w:rFonts w:ascii="Courier New" w:hAnsi="Courier New"/>
          <w:color w:val="1E395B"/>
          <w:sz w:val="17"/>
        </w:rPr>
        <w:t xml:space="preserve">  "articles": [ Article ],</w:t>
      </w:r>
      <w:r>
        <w:br/>
      </w:r>
      <w:r>
        <w:rPr>
          <w:rFonts w:ascii="Courier New" w:hAnsi="Courier New"/>
          <w:color w:val="1E395B"/>
          <w:sz w:val="17"/>
        </w:rPr>
        <w:t xml:space="preserve">  "page_span": [490, 491, ...]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id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"SEC-{n}-{m}"</w:t>
            </w:r>
            <w:r>
              <w:rPr>
                <w:sz w:val="19"/>
              </w:rPr>
              <w:t xml:space="preserve"> for numeric sections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e.g. </w:t>
            </w:r>
            <w:r>
              <w:rPr>
                <w:rFonts w:ascii="Courier New" w:hAnsi="Courier New"/>
                <w:color w:val="C7254E"/>
                <w:sz w:val="17"/>
              </w:rPr>
              <w:t>"4.1"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title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subsections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Subsection[]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Usually populated; </w:t>
            </w:r>
            <w:r>
              <w:rPr>
                <w:rFonts w:ascii="Courier New" w:hAnsi="Courier New"/>
                <w:color w:val="C7254E"/>
                <w:sz w:val="17"/>
              </w:rPr>
              <w:t>articles[]</w:t>
            </w:r>
            <w:r>
              <w:rPr>
                <w:sz w:val="19"/>
              </w:rPr>
              <w:t xml:space="preserve"> may be empty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articles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Article[]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Direct articles (uncommon — most are inside subsections)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page_span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</w:p>
        </w:tc>
      </w:tr>
    </w:tbl>
    <w:p/>
    <w:p>
      <w:pPr>
        <w:pStyle w:val="QuotePara"/>
        <w:ind w:left="340"/>
        <w:shd w:val="clear" w:color="auto" w:fill="EFF6FF"/>
        <w:pBdr>
          <w:left w:val="single" w:sz="12" w:space="4" w:color="2E5FA3"/>
        </w:pBdr>
      </w:pPr>
      <w:r>
        <w:rPr>
          <w:b/>
          <w:sz w:val="19"/>
        </w:rPr>
        <w:t>Traversal note:</w:t>
      </w:r>
      <w:r>
        <w:rPr>
          <w:sz w:val="19"/>
        </w:rPr>
        <w:t xml:space="preserve"> Most articles live under </w:t>
      </w:r>
      <w:r>
        <w:rPr>
          <w:b/>
          <w:sz w:val="19"/>
        </w:rPr>
        <w:t>Subsections</w:t>
      </w:r>
      <w:r>
        <w:rPr>
          <w:sz w:val="19"/>
        </w:rPr>
        <w:t xml:space="preserve">, not Sections directly. Always check both </w:t>
      </w:r>
      <w:r>
        <w:rPr>
          <w:rFonts w:ascii="Courier New" w:hAnsi="Courier New"/>
          <w:color w:val="C7254E"/>
          <w:sz w:val="18"/>
        </w:rPr>
        <w:t>section.subsections[].articles[]</w:t>
      </w:r>
      <w:r>
        <w:rPr>
          <w:sz w:val="19"/>
        </w:rPr>
        <w:t xml:space="preserve"> and </w:t>
      </w:r>
      <w:r>
        <w:rPr>
          <w:rFonts w:ascii="Courier New" w:hAnsi="Courier New"/>
          <w:color w:val="C7254E"/>
          <w:sz w:val="18"/>
        </w:rPr>
        <w:t>section.articles[]</w:t>
      </w:r>
      <w:r>
        <w:rPr>
          <w:sz w:val="19"/>
        </w:rPr>
        <w:t xml:space="preserve"> when traversing.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2Custom"/>
      </w:pPr>
      <w:r>
        <w:rPr>
          <w:sz w:val="26"/>
        </w:rPr>
        <w:t>3.6a Notes Section — Part Notes (Special Section Type)</w:t>
      </w:r>
    </w:p>
    <w:p>
      <w:pPr>
        <w:pStyle w:val="BodyPara"/>
      </w:pPr>
      <w:r>
        <w:rPr>
          <w:sz w:val="21"/>
        </w:rPr>
        <w:t xml:space="preserve">Parts that include a "Notes to Part" segment in the PDF expose a dedicated notes section at the </w:t>
      </w:r>
      <w:r>
        <w:rPr>
          <w:b/>
          <w:sz w:val="21"/>
        </w:rPr>
        <w:t>same level</w:t>
      </w:r>
      <w:r>
        <w:rPr>
          <w:sz w:val="21"/>
        </w:rPr>
        <w:t xml:space="preserve"> as regular numbered sections inside </w:t>
      </w:r>
      <w:r>
        <w:rPr>
          <w:rFonts w:ascii="Courier New" w:hAnsi="Courier New"/>
          <w:color w:val="C7254E"/>
          <w:sz w:val="18"/>
        </w:rPr>
        <w:t>part.sections[]</w:t>
      </w:r>
      <w:r>
        <w:rPr>
          <w:sz w:val="21"/>
        </w:rPr>
        <w:t>. It holds note articles directly — no subsection nesting.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{</w:t>
      </w:r>
      <w:r>
        <w:br/>
      </w:r>
      <w:r>
        <w:rPr>
          <w:rFonts w:ascii="Courier New" w:hAnsi="Courier New"/>
          <w:color w:val="1E395B"/>
          <w:sz w:val="17"/>
        </w:rPr>
        <w:t xml:space="preserve">  "id": "SEC-NOTES-PART-B-4",</w:t>
      </w:r>
      <w:r>
        <w:br/>
      </w:r>
      <w:r>
        <w:rPr>
          <w:rFonts w:ascii="Courier New" w:hAnsi="Courier New"/>
          <w:color w:val="1E395B"/>
          <w:sz w:val="17"/>
        </w:rPr>
        <w:t xml:space="preserve">  "number": "",</w:t>
      </w:r>
      <w:r>
        <w:br/>
      </w:r>
      <w:r>
        <w:rPr>
          <w:rFonts w:ascii="Courier New" w:hAnsi="Courier New"/>
          <w:color w:val="1E395B"/>
          <w:sz w:val="17"/>
        </w:rPr>
        <w:t xml:space="preserve">  "title": "Notes to Part 4 Structural Design",</w:t>
      </w:r>
      <w:r>
        <w:br/>
      </w:r>
      <w:r>
        <w:rPr>
          <w:rFonts w:ascii="Courier New" w:hAnsi="Courier New"/>
          <w:color w:val="1E395B"/>
          <w:sz w:val="17"/>
        </w:rPr>
        <w:t xml:space="preserve">  "subsections": [],</w:t>
      </w:r>
      <w:r>
        <w:br/>
      </w:r>
      <w:r>
        <w:rPr>
          <w:rFonts w:ascii="Courier New" w:hAnsi="Courier New"/>
          <w:color w:val="1E395B"/>
          <w:sz w:val="17"/>
        </w:rPr>
        <w:t xml:space="preserve">  "articles": [ NoteArticle ],</w:t>
      </w:r>
      <w:r>
        <w:br/>
      </w:r>
      <w:r>
        <w:rPr>
          <w:rFonts w:ascii="Courier New" w:hAnsi="Courier New"/>
          <w:color w:val="1E395B"/>
          <w:sz w:val="17"/>
        </w:rPr>
        <w:t xml:space="preserve">  "page_span": [627, 628, ...]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id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"SEC-NOTES-{part_id}"</w:t>
            </w:r>
            <w:r>
              <w:rPr>
                <w:sz w:val="19"/>
              </w:rPr>
              <w:t xml:space="preserve"> e.g. </w:t>
            </w:r>
            <w:r>
              <w:rPr>
                <w:rFonts w:ascii="Courier New" w:hAnsi="Courier New"/>
                <w:color w:val="C7254E"/>
                <w:sz w:val="17"/>
              </w:rPr>
              <w:t>"SEC-NOTES-PART-B-4"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Always </w:t>
            </w:r>
            <w:r>
              <w:rPr>
                <w:rFonts w:ascii="Courier New" w:hAnsi="Courier New"/>
                <w:color w:val="C7254E"/>
                <w:sz w:val="17"/>
              </w:rPr>
              <w:t>""</w:t>
            </w:r>
            <w:r>
              <w:rPr>
                <w:sz w:val="19"/>
              </w:rPr>
              <w:t xml:space="preserve"> (empty)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title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"Notes to Part {n} {Part Title}"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subsections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Subsection[]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Always empty </w:t>
            </w:r>
            <w:r>
              <w:rPr>
                <w:rFonts w:ascii="Courier New" w:hAnsi="Courier New"/>
                <w:color w:val="C7254E"/>
                <w:sz w:val="17"/>
              </w:rPr>
              <w:t>[]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articles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NoteArticle[]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Note articles held directly (no subsection nesting)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page_span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Pages covered by the notes segment</w:t>
            </w:r>
          </w:p>
        </w:tc>
      </w:tr>
    </w:tbl>
    <w:p/>
    <w:p>
      <w:pPr>
        <w:pStyle w:val="BodyPara"/>
      </w:pPr>
      <w:r>
        <w:rPr>
          <w:b/>
          <w:sz w:val="21"/>
        </w:rPr>
        <w:t>Parts with Notes Sections: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Part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Notes Section ID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PART-A-1 (Compliance)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SEC-NOTES-PART-A-1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PART-A-2 (Objectives)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SEC-NOTES-PART-A-2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PART-A-3 (Functional Statements)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SEC-NOTES-PART-A-3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PART-B-1 (General)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SEC-NOTES-PART-B-1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PART-B-3 (Fire Protection)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SEC-NOTES-PART-B-3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PART-B-4 (Structural Design)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SEC-NOTES-PART-B-4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PART-B-5 (Environmental Separation)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SEC-NOTES-PART-B-5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PART-B-6 (HVAC)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SEC-NOTES-PART-B-6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PART-B-8 (Construction Safety)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SEC-NOTES-PART-B-8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PART-B-9 (Housing)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SEC-NOTES-PART-B-9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PART-B-10 (Energy Efficiency)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SEC-NOTES-PART-B-10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PART-C-2 (Administrative Provisions)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SEC-NOTES-PART-C-2</w:t>
            </w:r>
          </w:p>
        </w:tc>
      </w:tr>
    </w:tbl>
    <w:p/>
    <w:p>
      <w:pPr>
        <w:pStyle w:val="BodyPara"/>
      </w:pPr>
      <w:r>
        <w:rPr>
          <w:b/>
          <w:sz w:val="21"/>
        </w:rPr>
        <w:t>NoteArticle</w:t>
      </w:r>
      <w:r>
        <w:rPr>
          <w:sz w:val="21"/>
        </w:rPr>
        <w:t xml:space="preserve"> — same outer shape as a regular Article (§3.8) but with an </w:t>
      </w:r>
      <w:r>
        <w:rPr>
          <w:rFonts w:ascii="Courier New" w:hAnsi="Courier New"/>
          <w:color w:val="C7254E"/>
          <w:sz w:val="18"/>
        </w:rPr>
        <w:t>A-</w:t>
      </w:r>
      <w:r>
        <w:rPr>
          <w:sz w:val="21"/>
        </w:rPr>
        <w:t xml:space="preserve">-prefixed number and </w:t>
      </w:r>
      <w:r>
        <w:rPr>
          <w:rFonts w:ascii="Courier New" w:hAnsi="Courier New"/>
          <w:color w:val="C7254E"/>
          <w:sz w:val="18"/>
        </w:rPr>
        <w:t>ART-NOTE-</w:t>
      </w:r>
      <w:r>
        <w:rPr>
          <w:sz w:val="21"/>
        </w:rPr>
        <w:t xml:space="preserve"> id. Uses </w:t>
      </w:r>
      <w:r>
        <w:rPr>
          <w:rFonts w:ascii="Courier New" w:hAnsi="Courier New"/>
          <w:color w:val="C7254E"/>
          <w:sz w:val="18"/>
        </w:rPr>
        <w:t>content[]</w:t>
      </w:r>
      <w:r>
        <w:rPr>
          <w:sz w:val="21"/>
        </w:rPr>
        <w:t xml:space="preserve"> instead of </w:t>
      </w:r>
      <w:r>
        <w:rPr>
          <w:rFonts w:ascii="Courier New" w:hAnsi="Courier New"/>
          <w:color w:val="C7254E"/>
          <w:sz w:val="18"/>
        </w:rPr>
        <w:t>sentences[]</w:t>
      </w:r>
      <w:r>
        <w:rPr>
          <w:sz w:val="21"/>
        </w:rPr>
        <w:t>: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{</w:t>
      </w:r>
      <w:r>
        <w:br/>
      </w:r>
      <w:r>
        <w:rPr>
          <w:rFonts w:ascii="Courier New" w:hAnsi="Courier New"/>
          <w:color w:val="1E395B"/>
          <w:sz w:val="17"/>
        </w:rPr>
        <w:t xml:space="preserve">  "id": "ART-NOTE-A-4-1-1-3--1-",</w:t>
      </w:r>
      <w:r>
        <w:br/>
      </w:r>
      <w:r>
        <w:rPr>
          <w:rFonts w:ascii="Courier New" w:hAnsi="Courier New"/>
          <w:color w:val="1E395B"/>
          <w:sz w:val="17"/>
        </w:rPr>
        <w:t xml:space="preserve">  "number": "A-4.1.1.3.(1)",</w:t>
      </w:r>
      <w:r>
        <w:br/>
      </w:r>
      <w:r>
        <w:rPr>
          <w:rFonts w:ascii="Courier New" w:hAnsi="Courier New"/>
          <w:color w:val="1E395B"/>
          <w:sz w:val="17"/>
        </w:rPr>
        <w:t xml:space="preserve">  "title": "Structural Integrity",</w:t>
      </w:r>
      <w:r>
        <w:br/>
      </w:r>
      <w:r>
        <w:rPr>
          <w:rFonts w:ascii="Courier New" w:hAnsi="Courier New"/>
          <w:color w:val="1E395B"/>
          <w:sz w:val="17"/>
        </w:rPr>
        <w:t xml:space="preserve">  "sentences": [],</w:t>
      </w:r>
      <w:r>
        <w:br/>
      </w:r>
      <w:r>
        <w:rPr>
          <w:rFonts w:ascii="Courier New" w:hAnsi="Courier New"/>
          <w:color w:val="1E395B"/>
          <w:sz w:val="17"/>
        </w:rPr>
        <w:t xml:space="preserve">  "content": [ ContentItem ],</w:t>
      </w:r>
      <w:r>
        <w:br/>
      </w:r>
      <w:r>
        <w:rPr>
          <w:rFonts w:ascii="Courier New" w:hAnsi="Courier New"/>
          <w:color w:val="1E395B"/>
          <w:sz w:val="17"/>
        </w:rPr>
        <w:t xml:space="preserve">  "tables": [],</w:t>
      </w:r>
      <w:r>
        <w:br/>
      </w:r>
      <w:r>
        <w:rPr>
          <w:rFonts w:ascii="Courier New" w:hAnsi="Courier New"/>
          <w:color w:val="1E395B"/>
          <w:sz w:val="17"/>
        </w:rPr>
        <w:t xml:space="preserve">  "figures": [],</w:t>
      </w:r>
      <w:r>
        <w:br/>
      </w:r>
      <w:r>
        <w:rPr>
          <w:rFonts w:ascii="Courier New" w:hAnsi="Courier New"/>
          <w:color w:val="1E395B"/>
          <w:sz w:val="17"/>
        </w:rPr>
        <w:t xml:space="preserve">  "equations": [],</w:t>
      </w:r>
      <w:r>
        <w:br/>
      </w:r>
      <w:r>
        <w:rPr>
          <w:rFonts w:ascii="Courier New" w:hAnsi="Courier New"/>
          <w:color w:val="1E395B"/>
          <w:sz w:val="17"/>
        </w:rPr>
        <w:t xml:space="preserve">  "references": [],</w:t>
      </w:r>
      <w:r>
        <w:br/>
      </w:r>
      <w:r>
        <w:rPr>
          <w:rFonts w:ascii="Courier New" w:hAnsi="Courier New"/>
          <w:color w:val="1E395B"/>
          <w:sz w:val="17"/>
        </w:rPr>
        <w:t xml:space="preserve">  "note_refs": [],</w:t>
      </w:r>
      <w:r>
        <w:br/>
      </w:r>
      <w:r>
        <w:rPr>
          <w:rFonts w:ascii="Courier New" w:hAnsi="Courier New"/>
          <w:color w:val="1E395B"/>
          <w:sz w:val="17"/>
        </w:rPr>
        <w:t xml:space="preserve">  "page_span": [627]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p>
      <w:pPr>
        <w:pStyle w:val="QuotePara"/>
        <w:ind w:left="340"/>
        <w:shd w:val="clear" w:color="auto" w:fill="EFF6FF"/>
        <w:pBdr>
          <w:left w:val="single" w:sz="12" w:space="4" w:color="2E5FA3"/>
        </w:pBdr>
      </w:pPr>
      <w:r>
        <w:rPr>
          <w:b/>
          <w:sz w:val="19"/>
        </w:rPr>
        <w:t>Identification:</w:t>
      </w:r>
      <w:r>
        <w:rPr>
          <w:sz w:val="19"/>
        </w:rPr>
        <w:t xml:space="preserve"> Detect a NoteArticle by </w:t>
      </w:r>
      <w:r>
        <w:rPr>
          <w:rFonts w:ascii="Courier New" w:hAnsi="Courier New"/>
          <w:color w:val="C7254E"/>
          <w:sz w:val="18"/>
        </w:rPr>
        <w:t>id.startsWith("ART-NOTE-")</w:t>
      </w:r>
      <w:r>
        <w:rPr>
          <w:sz w:val="19"/>
        </w:rPr>
        <w:t xml:space="preserve"> or </w:t>
      </w:r>
      <w:r>
        <w:rPr>
          <w:rFonts w:ascii="Courier New" w:hAnsi="Courier New"/>
          <w:color w:val="C7254E"/>
          <w:sz w:val="18"/>
        </w:rPr>
        <w:t>number.startsWith("A-")</w:t>
      </w:r>
      <w:r>
        <w:rPr>
          <w:sz w:val="19"/>
        </w:rPr>
        <w:t xml:space="preserve">. Detect a NotesSection by </w:t>
      </w:r>
      <w:r>
        <w:rPr>
          <w:rFonts w:ascii="Courier New" w:hAnsi="Courier New"/>
          <w:color w:val="C7254E"/>
          <w:sz w:val="18"/>
        </w:rPr>
        <w:t>id.startsWith("SEC-NOTES-")</w:t>
      </w:r>
      <w:r>
        <w:rPr>
          <w:sz w:val="19"/>
        </w:rPr>
        <w:t>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2Custom"/>
      </w:pPr>
      <w:r>
        <w:rPr>
          <w:sz w:val="26"/>
        </w:rPr>
        <w:t>3.7 Subsection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{</w:t>
      </w:r>
      <w:r>
        <w:br/>
      </w:r>
      <w:r>
        <w:rPr>
          <w:rFonts w:ascii="Courier New" w:hAnsi="Courier New"/>
          <w:color w:val="1E395B"/>
          <w:sz w:val="17"/>
        </w:rPr>
        <w:t xml:space="preserve">  "id": "SUBSEC-4-1-6",</w:t>
      </w:r>
      <w:r>
        <w:br/>
      </w:r>
      <w:r>
        <w:rPr>
          <w:rFonts w:ascii="Courier New" w:hAnsi="Courier New"/>
          <w:color w:val="1E395B"/>
          <w:sz w:val="17"/>
        </w:rPr>
        <w:t xml:space="preserve">  "number": "4.1.6",</w:t>
      </w:r>
      <w:r>
        <w:br/>
      </w:r>
      <w:r>
        <w:rPr>
          <w:rFonts w:ascii="Courier New" w:hAnsi="Courier New"/>
          <w:color w:val="1E395B"/>
          <w:sz w:val="17"/>
        </w:rPr>
        <w:t xml:space="preserve">  "title": "Wind Load",</w:t>
      </w:r>
      <w:r>
        <w:br/>
      </w:r>
      <w:r>
        <w:rPr>
          <w:rFonts w:ascii="Courier New" w:hAnsi="Courier New"/>
          <w:color w:val="1E395B"/>
          <w:sz w:val="17"/>
        </w:rPr>
        <w:t xml:space="preserve">  "articles": [ Article ],</w:t>
      </w:r>
      <w:r>
        <w:br/>
      </w:r>
      <w:r>
        <w:rPr>
          <w:rFonts w:ascii="Courier New" w:hAnsi="Courier New"/>
          <w:color w:val="1E395B"/>
          <w:sz w:val="17"/>
        </w:rPr>
        <w:t xml:space="preserve">  "page_span": [510, 511, ...]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id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"SUBSEC-{n}-{m}-{k}"</w:t>
            </w:r>
            <w:r>
              <w:rPr>
                <w:sz w:val="19"/>
              </w:rPr>
              <w:t xml:space="preserve"> — always </w:t>
            </w:r>
            <w:r>
              <w:rPr>
                <w:rFonts w:ascii="Courier New" w:hAnsi="Courier New"/>
                <w:color w:val="C7254E"/>
                <w:sz w:val="17"/>
              </w:rPr>
              <w:t>SUBSEC-</w:t>
            </w:r>
            <w:r>
              <w:rPr>
                <w:sz w:val="19"/>
              </w:rPr>
              <w:t xml:space="preserve"> prefix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3-part number e.g. </w:t>
            </w:r>
            <w:r>
              <w:rPr>
                <w:rFonts w:ascii="Courier New" w:hAnsi="Courier New"/>
                <w:color w:val="C7254E"/>
                <w:sz w:val="17"/>
              </w:rPr>
              <w:t>"4.1.6"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title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Subsection heading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articles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Article[]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Articles within this subsection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page_span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</w:p>
        </w:tc>
      </w:tr>
    </w:tbl>
    <w:p/>
    <w:p>
      <w:pPr>
        <w:pStyle w:val="QuotePara"/>
        <w:ind w:left="340"/>
        <w:shd w:val="clear" w:color="auto" w:fill="EFF6FF"/>
        <w:pBdr>
          <w:left w:val="single" w:sz="12" w:space="4" w:color="2E5FA3"/>
        </w:pBdr>
      </w:pPr>
      <w:r>
        <w:rPr>
          <w:b/>
          <w:sz w:val="19"/>
        </w:rPr>
        <w:t>Subsection vs Section IDs:</w:t>
      </w:r>
      <w:r>
        <w:rPr>
          <w:sz w:val="19"/>
        </w:rPr>
        <w:t xml:space="preserve"> Subsections use the </w:t>
      </w:r>
      <w:r>
        <w:rPr>
          <w:rFonts w:ascii="Courier New" w:hAnsi="Courier New"/>
          <w:color w:val="C7254E"/>
          <w:sz w:val="18"/>
        </w:rPr>
        <w:t>SUBSEC-</w:t>
      </w:r>
      <w:r>
        <w:rPr>
          <w:sz w:val="19"/>
        </w:rPr>
        <w:t xml:space="preserve"> prefix. Cross-references to subsections (kind=</w:t>
      </w:r>
      <w:r>
        <w:rPr>
          <w:rFonts w:ascii="Courier New" w:hAnsi="Courier New"/>
          <w:color w:val="C7254E"/>
          <w:sz w:val="18"/>
        </w:rPr>
        <w:t>"Subsection"</w:t>
      </w:r>
      <w:r>
        <w:rPr>
          <w:sz w:val="19"/>
        </w:rPr>
        <w:t xml:space="preserve">) resolve to </w:t>
      </w:r>
      <w:r>
        <w:rPr>
          <w:rFonts w:ascii="Courier New" w:hAnsi="Courier New"/>
          <w:color w:val="C7254E"/>
          <w:sz w:val="18"/>
        </w:rPr>
        <w:t>SUBSEC-*</w:t>
      </w:r>
      <w:r>
        <w:rPr>
          <w:sz w:val="19"/>
        </w:rPr>
        <w:t xml:space="preserve"> target IDs, never </w:t>
      </w:r>
      <w:r>
        <w:rPr>
          <w:rFonts w:ascii="Courier New" w:hAnsi="Courier New"/>
          <w:color w:val="C7254E"/>
          <w:sz w:val="18"/>
        </w:rPr>
        <w:t>SEC-*</w:t>
      </w:r>
      <w:r>
        <w:rPr>
          <w:sz w:val="19"/>
        </w:rPr>
        <w:t>. This distinction is critical for hyperlink resolution.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2Custom"/>
      </w:pPr>
      <w:r>
        <w:rPr>
          <w:sz w:val="26"/>
        </w:rPr>
        <w:t>3.8 Article — The Core Content Node</w:t>
      </w:r>
    </w:p>
    <w:p>
      <w:pPr>
        <w:pStyle w:val="BodyPara"/>
      </w:pPr>
      <w:r>
        <w:rPr>
          <w:sz w:val="21"/>
        </w:rPr>
        <w:t xml:space="preserve">An </w:t>
      </w:r>
      <w:r>
        <w:rPr>
          <w:b/>
          <w:sz w:val="21"/>
        </w:rPr>
        <w:t>Article</w:t>
      </w:r>
      <w:r>
        <w:rPr>
          <w:sz w:val="21"/>
        </w:rPr>
        <w:t xml:space="preserve"> maps to a 4-part numbered provision (e.g. </w:t>
      </w:r>
      <w:r>
        <w:rPr>
          <w:rFonts w:ascii="Courier New" w:hAnsi="Courier New"/>
          <w:color w:val="C7254E"/>
          <w:sz w:val="18"/>
        </w:rPr>
        <w:t>4.1.1.3</w:t>
      </w:r>
      <w:r>
        <w:rPr>
          <w:sz w:val="21"/>
        </w:rPr>
        <w:t xml:space="preserve">). Its legal content is structured as an ordered list of </w:t>
      </w:r>
      <w:r>
        <w:rPr>
          <w:b/>
          <w:sz w:val="21"/>
        </w:rPr>
        <w:t>Sentences</w:t>
      </w:r>
      <w:r>
        <w:rPr>
          <w:sz w:val="21"/>
        </w:rPr>
        <w:t xml:space="preserve">, each of which may contain </w:t>
      </w:r>
      <w:r>
        <w:rPr>
          <w:b/>
          <w:sz w:val="21"/>
        </w:rPr>
        <w:t>Clauses</w:t>
      </w:r>
      <w:r>
        <w:rPr>
          <w:sz w:val="21"/>
        </w:rPr>
        <w:t xml:space="preserve"> and </w:t>
      </w:r>
      <w:r>
        <w:rPr>
          <w:b/>
          <w:sz w:val="21"/>
        </w:rPr>
        <w:t>Subclauses</w:t>
      </w:r>
      <w:r>
        <w:rPr>
          <w:sz w:val="21"/>
        </w:rPr>
        <w:t>.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{</w:t>
      </w:r>
      <w:r>
        <w:br/>
      </w:r>
      <w:r>
        <w:rPr>
          <w:rFonts w:ascii="Courier New" w:hAnsi="Courier New"/>
          <w:color w:val="1E395B"/>
          <w:sz w:val="17"/>
        </w:rPr>
        <w:t xml:space="preserve">  "id": "ART-4-1-6-5",</w:t>
      </w:r>
      <w:r>
        <w:br/>
      </w:r>
      <w:r>
        <w:rPr>
          <w:rFonts w:ascii="Courier New" w:hAnsi="Courier New"/>
          <w:color w:val="1E395B"/>
          <w:sz w:val="17"/>
        </w:rPr>
        <w:t xml:space="preserve">  "number": "4.1.6.5",</w:t>
      </w:r>
      <w:r>
        <w:br/>
      </w:r>
      <w:r>
        <w:rPr>
          <w:rFonts w:ascii="Courier New" w:hAnsi="Courier New"/>
          <w:color w:val="1E395B"/>
          <w:sz w:val="17"/>
        </w:rPr>
        <w:t xml:space="preserve">  "title": "Snow Load on Lower Roofs",</w:t>
      </w:r>
      <w:r>
        <w:br/>
      </w:r>
      <w:r>
        <w:rPr>
          <w:rFonts w:ascii="Courier New" w:hAnsi="Courier New"/>
          <w:color w:val="1E395B"/>
          <w:sz w:val="17"/>
        </w:rPr>
        <w:t xml:space="preserve">  "sentences": [ Sentence ],</w:t>
      </w:r>
      <w:r>
        <w:br/>
      </w:r>
      <w:r>
        <w:rPr>
          <w:rFonts w:ascii="Courier New" w:hAnsi="Courier New"/>
          <w:color w:val="1E395B"/>
          <w:sz w:val="17"/>
        </w:rPr>
        <w:t xml:space="preserve">  "content": [],</w:t>
      </w:r>
      <w:r>
        <w:br/>
      </w:r>
      <w:r>
        <w:rPr>
          <w:rFonts w:ascii="Courier New" w:hAnsi="Courier New"/>
          <w:color w:val="1E395B"/>
          <w:sz w:val="17"/>
        </w:rPr>
        <w:t xml:space="preserve">  "tables": [ Table ],</w:t>
      </w:r>
      <w:r>
        <w:br/>
      </w:r>
      <w:r>
        <w:rPr>
          <w:rFonts w:ascii="Courier New" w:hAnsi="Courier New"/>
          <w:color w:val="1E395B"/>
          <w:sz w:val="17"/>
        </w:rPr>
        <w:t xml:space="preserve">  "figures": [ Figure ],</w:t>
      </w:r>
      <w:r>
        <w:br/>
      </w:r>
      <w:r>
        <w:rPr>
          <w:rFonts w:ascii="Courier New" w:hAnsi="Courier New"/>
          <w:color w:val="1E395B"/>
          <w:sz w:val="17"/>
        </w:rPr>
        <w:t xml:space="preserve">  "equations": [ Equation ],</w:t>
      </w:r>
      <w:r>
        <w:br/>
      </w:r>
      <w:r>
        <w:rPr>
          <w:rFonts w:ascii="Courier New" w:hAnsi="Courier New"/>
          <w:color w:val="1E395B"/>
          <w:sz w:val="17"/>
        </w:rPr>
        <w:t xml:space="preserve">  "references": [ Reference ],</w:t>
      </w:r>
      <w:r>
        <w:br/>
      </w:r>
      <w:r>
        <w:rPr>
          <w:rFonts w:ascii="Courier New" w:hAnsi="Courier New"/>
          <w:color w:val="1E395B"/>
          <w:sz w:val="17"/>
        </w:rPr>
        <w:t xml:space="preserve">  "note_refs": [ NoteRef ],</w:t>
      </w:r>
      <w:r>
        <w:br/>
      </w:r>
      <w:r>
        <w:rPr>
          <w:rFonts w:ascii="Courier New" w:hAnsi="Courier New"/>
          <w:color w:val="1E395B"/>
          <w:sz w:val="17"/>
        </w:rPr>
        <w:t xml:space="preserve">  "page_span": [530, 531, 532]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id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"ART-{n}-{m}-{k}-{j}"</w:t>
            </w:r>
            <w:r>
              <w:rPr>
                <w:sz w:val="19"/>
              </w:rPr>
              <w:t xml:space="preserve"> or </w:t>
            </w:r>
            <w:r>
              <w:rPr>
                <w:rFonts w:ascii="Courier New" w:hAnsi="Courier New"/>
                <w:color w:val="C7254E"/>
                <w:sz w:val="17"/>
              </w:rPr>
              <w:t>"ART-AUTO-{n}"</w:t>
            </w:r>
            <w:r>
              <w:rPr>
                <w:sz w:val="19"/>
              </w:rPr>
              <w:t xml:space="preserve"> for unnumbered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Dotted number e.g. </w:t>
            </w:r>
            <w:r>
              <w:rPr>
                <w:rFonts w:ascii="Courier New" w:hAnsi="Courier New"/>
                <w:color w:val="C7254E"/>
                <w:sz w:val="17"/>
              </w:rPr>
              <w:t>"4.1.6.5"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title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Article heading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sentences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Sentence[]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Ordered numbered sentences (see §3.8.1)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content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ContentItem[]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Used **only** for note articles / unnumbered fallback — always </w:t>
            </w:r>
            <w:r>
              <w:rPr>
                <w:rFonts w:ascii="Courier New" w:hAnsi="Courier New"/>
                <w:color w:val="C7254E"/>
                <w:sz w:val="17"/>
              </w:rPr>
              <w:t>[]</w:t>
            </w:r>
            <w:r>
              <w:rPr>
                <w:sz w:val="19"/>
              </w:rPr>
              <w:t xml:space="preserve"> for regular code articles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tables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Table[]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Article-level tables (see §3.9)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figures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Figure[]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Figure metadata and image paths (see §3.10)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equations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Equation[]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Block equations with LaTeX (see §3.11)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references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Reference[]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Outgoing cross-references extracted from text (see §3.12)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note_refs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NoteRef[]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Appendix note references extracted from text (see §3.13)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page_span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Page numbers this article spans</w:t>
            </w:r>
          </w:p>
        </w:tc>
      </w:tr>
    </w:tbl>
    <w:p/>
    <w:p>
      <w:pPr>
        <w:pStyle w:val="QuotePara"/>
        <w:ind w:left="340"/>
        <w:shd w:val="clear" w:color="auto" w:fill="EFF6FF"/>
        <w:pBdr>
          <w:left w:val="single" w:sz="12" w:space="4" w:color="2E5FA3"/>
        </w:pBdr>
      </w:pPr>
      <w:r>
        <w:rPr>
          <w:sz w:val="19"/>
        </w:rPr>
        <w:t xml:space="preserve">For regular code articles, </w:t>
      </w:r>
      <w:r>
        <w:rPr>
          <w:rFonts w:ascii="Courier New" w:hAnsi="Courier New"/>
          <w:color w:val="C7254E"/>
          <w:sz w:val="18"/>
        </w:rPr>
        <w:t>content[]</w:t>
      </w:r>
      <w:r>
        <w:rPr>
          <w:sz w:val="19"/>
        </w:rPr>
        <w:t xml:space="preserve"> is always </w:t>
      </w:r>
      <w:r>
        <w:rPr>
          <w:rFonts w:ascii="Courier New" w:hAnsi="Courier New"/>
          <w:color w:val="C7254E"/>
          <w:sz w:val="18"/>
        </w:rPr>
        <w:t>[]</w:t>
      </w:r>
      <w:r>
        <w:rPr>
          <w:sz w:val="19"/>
        </w:rPr>
        <w:t xml:space="preserve">. Use </w:t>
      </w:r>
      <w:r>
        <w:rPr>
          <w:rFonts w:ascii="Courier New" w:hAnsi="Courier New"/>
          <w:color w:val="C7254E"/>
          <w:sz w:val="18"/>
        </w:rPr>
        <w:t>sentences[]</w:t>
      </w:r>
      <w:r>
        <w:rPr>
          <w:sz w:val="19"/>
        </w:rPr>
        <w:t xml:space="preserve"> to access the legal text.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2Custom"/>
      </w:pPr>
      <w:r>
        <w:rPr>
          <w:sz w:val="26"/>
        </w:rPr>
        <w:t>3.8.1 Sentence</w:t>
      </w:r>
    </w:p>
    <w:p>
      <w:pPr>
        <w:pStyle w:val="BodyPara"/>
      </w:pPr>
      <w:r>
        <w:rPr>
          <w:sz w:val="21"/>
        </w:rPr>
        <w:t xml:space="preserve">A </w:t>
      </w:r>
      <w:r>
        <w:rPr>
          <w:b/>
          <w:sz w:val="21"/>
        </w:rPr>
        <w:t>Sentence</w:t>
      </w:r>
      <w:r>
        <w:rPr>
          <w:sz w:val="21"/>
        </w:rPr>
        <w:t xml:space="preserve"> maps to a numbered item within an Article — e.g. </w:t>
      </w:r>
      <w:r>
        <w:rPr>
          <w:rFonts w:ascii="Courier New" w:hAnsi="Courier New"/>
          <w:color w:val="C7254E"/>
          <w:sz w:val="18"/>
        </w:rPr>
        <w:t>1)</w:t>
      </w:r>
      <w:r>
        <w:rPr>
          <w:sz w:val="21"/>
        </w:rPr>
        <w:t xml:space="preserve">, </w:t>
      </w:r>
      <w:r>
        <w:rPr>
          <w:rFonts w:ascii="Courier New" w:hAnsi="Courier New"/>
          <w:color w:val="C7254E"/>
          <w:sz w:val="18"/>
        </w:rPr>
        <w:t>2)</w:t>
      </w:r>
      <w:r>
        <w:rPr>
          <w:sz w:val="21"/>
        </w:rPr>
        <w:t xml:space="preserve">, </w:t>
      </w:r>
      <w:r>
        <w:rPr>
          <w:rFonts w:ascii="Courier New" w:hAnsi="Courier New"/>
          <w:color w:val="C7254E"/>
          <w:sz w:val="18"/>
        </w:rPr>
        <w:t>3)</w:t>
      </w:r>
      <w:r>
        <w:rPr>
          <w:sz w:val="21"/>
        </w:rPr>
        <w:t xml:space="preserve">. Its full contextual number is </w:t>
      </w:r>
      <w:r>
        <w:rPr>
          <w:rFonts w:ascii="Courier New" w:hAnsi="Courier New"/>
          <w:color w:val="C7254E"/>
          <w:sz w:val="18"/>
        </w:rPr>
        <w:t>4.1.6.5.(1)</w:t>
      </w:r>
      <w:r>
        <w:rPr>
          <w:sz w:val="21"/>
        </w:rPr>
        <w:t>.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{</w:t>
      </w:r>
      <w:r>
        <w:br/>
      </w:r>
      <w:r>
        <w:rPr>
          <w:rFonts w:ascii="Courier New" w:hAnsi="Courier New"/>
          <w:color w:val="1E395B"/>
          <w:sz w:val="17"/>
        </w:rPr>
        <w:t xml:space="preserve">  "id": "SENT-4-1-6-5-1",</w:t>
      </w:r>
      <w:r>
        <w:br/>
      </w:r>
      <w:r>
        <w:rPr>
          <w:rFonts w:ascii="Courier New" w:hAnsi="Courier New"/>
          <w:color w:val="1E395B"/>
          <w:sz w:val="17"/>
        </w:rPr>
        <w:t xml:space="preserve">  "number": "4.1.6.5.(1)",</w:t>
      </w:r>
      <w:r>
        <w:br/>
      </w:r>
      <w:r>
        <w:rPr>
          <w:rFonts w:ascii="Courier New" w:hAnsi="Courier New"/>
          <w:color w:val="1E395B"/>
          <w:sz w:val="17"/>
        </w:rPr>
        <w:t xml:space="preserve">  "marker": "1)",</w:t>
      </w:r>
      <w:r>
        <w:br/>
      </w:r>
      <w:r>
        <w:rPr>
          <w:rFonts w:ascii="Courier New" w:hAnsi="Courier New"/>
          <w:color w:val="1E395B"/>
          <w:sz w:val="17"/>
        </w:rPr>
        <w:t xml:space="preserve">  "content": "The snow load, S, on a roof or other surface...",</w:t>
      </w:r>
      <w:r>
        <w:br/>
      </w:r>
      <w:r>
        <w:rPr>
          <w:rFonts w:ascii="Courier New" w:hAnsi="Courier New"/>
          <w:color w:val="1E395B"/>
          <w:sz w:val="17"/>
        </w:rPr>
        <w:t xml:space="preserve">  "clauses": [ Clause ],</w:t>
      </w:r>
      <w:r>
        <w:br/>
      </w:r>
      <w:r>
        <w:rPr>
          <w:rFonts w:ascii="Courier New" w:hAnsi="Courier New"/>
          <w:color w:val="1E395B"/>
          <w:sz w:val="17"/>
        </w:rPr>
        <w:t xml:space="preserve">  "tables": [],</w:t>
      </w:r>
      <w:r>
        <w:br/>
      </w:r>
      <w:r>
        <w:rPr>
          <w:rFonts w:ascii="Courier New" w:hAnsi="Courier New"/>
          <w:color w:val="1E395B"/>
          <w:sz w:val="17"/>
        </w:rPr>
        <w:t xml:space="preserve">  "figures": [],</w:t>
      </w:r>
      <w:r>
        <w:br/>
      </w:r>
      <w:r>
        <w:rPr>
          <w:rFonts w:ascii="Courier New" w:hAnsi="Courier New"/>
          <w:color w:val="1E395B"/>
          <w:sz w:val="17"/>
        </w:rPr>
        <w:t xml:space="preserve">  "equations": [],</w:t>
      </w:r>
      <w:r>
        <w:br/>
      </w:r>
      <w:r>
        <w:rPr>
          <w:rFonts w:ascii="Courier New" w:hAnsi="Courier New"/>
          <w:color w:val="1E395B"/>
          <w:sz w:val="17"/>
        </w:rPr>
        <w:t xml:space="preserve">  "references": [],</w:t>
      </w:r>
      <w:r>
        <w:br/>
      </w:r>
      <w:r>
        <w:rPr>
          <w:rFonts w:ascii="Courier New" w:hAnsi="Courier New"/>
          <w:color w:val="1E395B"/>
          <w:sz w:val="17"/>
        </w:rPr>
        <w:t xml:space="preserve">  "page_span": [530]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id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"SENT-{art_safe}-{n}"</w:t>
            </w:r>
            <w:r>
              <w:rPr>
                <w:sz w:val="19"/>
              </w:rPr>
              <w:t xml:space="preserve"> e.g. </w:t>
            </w:r>
            <w:r>
              <w:rPr>
                <w:rFonts w:ascii="Courier New" w:hAnsi="Courier New"/>
                <w:color w:val="C7254E"/>
                <w:sz w:val="17"/>
              </w:rPr>
              <w:t>"SENT-4-1-6-5-1"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Full contextual number e.g. </w:t>
            </w:r>
            <w:r>
              <w:rPr>
                <w:rFonts w:ascii="Courier New" w:hAnsi="Courier New"/>
                <w:color w:val="C7254E"/>
                <w:sz w:val="17"/>
              </w:rPr>
              <w:t>"4.1.6.5.(1)"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marker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Raw marker as it appeared: </w:t>
            </w:r>
            <w:r>
              <w:rPr>
                <w:rFonts w:ascii="Courier New" w:hAnsi="Courier New"/>
                <w:color w:val="C7254E"/>
                <w:sz w:val="17"/>
              </w:rPr>
              <w:t>"1)"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"2)"</w:t>
            </w:r>
            <w:r>
              <w:rPr>
                <w:sz w:val="19"/>
              </w:rPr>
              <w:t>, etc.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content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Introductory or complete text of the sentence (before any clause list)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clauses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Clause[]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Lettered clause items under this sentence (see §3.8.2)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tables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Table[]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Tables attached to this sentence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figures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Figure[]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Figures attached to this sentence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equations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Equation[]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Equations attached to this sentence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references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Reference[]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Cross-references found in this sentence's text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page_span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</w:p>
        </w:tc>
      </w:tr>
    </w:tbl>
    <w:p/>
    <w:p>
      <w:pPr>
        <w:pStyle w:val="QuotePara"/>
        <w:ind w:left="340"/>
        <w:shd w:val="clear" w:color="auto" w:fill="EFF6FF"/>
        <w:pBdr>
          <w:left w:val="single" w:sz="12" w:space="4" w:color="2E5FA3"/>
        </w:pBdr>
      </w:pPr>
      <w:r>
        <w:rPr>
          <w:sz w:val="19"/>
        </w:rPr>
        <w:t xml:space="preserve">If </w:t>
      </w:r>
      <w:r>
        <w:rPr>
          <w:rFonts w:ascii="Courier New" w:hAnsi="Courier New"/>
          <w:color w:val="C7254E"/>
          <w:sz w:val="18"/>
        </w:rPr>
        <w:t>clauses[]</w:t>
      </w:r>
      <w:r>
        <w:rPr>
          <w:sz w:val="19"/>
        </w:rPr>
        <w:t xml:space="preserve"> is empty, all legal text is in </w:t>
      </w:r>
      <w:r>
        <w:rPr>
          <w:rFonts w:ascii="Courier New" w:hAnsi="Courier New"/>
          <w:color w:val="C7254E"/>
          <w:sz w:val="18"/>
        </w:rPr>
        <w:t>content</w:t>
      </w:r>
      <w:r>
        <w:rPr>
          <w:sz w:val="19"/>
        </w:rPr>
        <w:t xml:space="preserve">. If </w:t>
      </w:r>
      <w:r>
        <w:rPr>
          <w:rFonts w:ascii="Courier New" w:hAnsi="Courier New"/>
          <w:color w:val="C7254E"/>
          <w:sz w:val="18"/>
        </w:rPr>
        <w:t>clauses[]</w:t>
      </w:r>
      <w:r>
        <w:rPr>
          <w:sz w:val="19"/>
        </w:rPr>
        <w:t xml:space="preserve"> is populated, </w:t>
      </w:r>
      <w:r>
        <w:rPr>
          <w:rFonts w:ascii="Courier New" w:hAnsi="Courier New"/>
          <w:color w:val="C7254E"/>
          <w:sz w:val="18"/>
        </w:rPr>
        <w:t>content</w:t>
      </w:r>
      <w:r>
        <w:rPr>
          <w:sz w:val="19"/>
        </w:rPr>
        <w:t xml:space="preserve"> holds the introductory preamble before the clause list.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2Custom"/>
      </w:pPr>
      <w:r>
        <w:rPr>
          <w:sz w:val="26"/>
        </w:rPr>
        <w:t>3.8.2 Clause</w:t>
      </w:r>
    </w:p>
    <w:p>
      <w:pPr>
        <w:pStyle w:val="BodyPara"/>
      </w:pPr>
      <w:r>
        <w:rPr>
          <w:sz w:val="21"/>
        </w:rPr>
        <w:t xml:space="preserve">A </w:t>
      </w:r>
      <w:r>
        <w:rPr>
          <w:b/>
          <w:sz w:val="21"/>
        </w:rPr>
        <w:t>Clause</w:t>
      </w:r>
      <w:r>
        <w:rPr>
          <w:sz w:val="21"/>
        </w:rPr>
        <w:t xml:space="preserve"> maps to a lettered item under a Sentence — e.g. </w:t>
      </w:r>
      <w:r>
        <w:rPr>
          <w:rFonts w:ascii="Courier New" w:hAnsi="Courier New"/>
          <w:color w:val="C7254E"/>
          <w:sz w:val="18"/>
        </w:rPr>
        <w:t>(a)</w:t>
      </w:r>
      <w:r>
        <w:rPr>
          <w:sz w:val="21"/>
        </w:rPr>
        <w:t xml:space="preserve">, </w:t>
      </w:r>
      <w:r>
        <w:rPr>
          <w:rFonts w:ascii="Courier New" w:hAnsi="Courier New"/>
          <w:color w:val="C7254E"/>
          <w:sz w:val="18"/>
        </w:rPr>
        <w:t>(b)</w:t>
      </w:r>
      <w:r>
        <w:rPr>
          <w:sz w:val="21"/>
        </w:rPr>
        <w:t xml:space="preserve">, </w:t>
      </w:r>
      <w:r>
        <w:rPr>
          <w:rFonts w:ascii="Courier New" w:hAnsi="Courier New"/>
          <w:color w:val="C7254E"/>
          <w:sz w:val="18"/>
        </w:rPr>
        <w:t>(c)</w:t>
      </w:r>
      <w:r>
        <w:rPr>
          <w:sz w:val="21"/>
        </w:rPr>
        <w:t xml:space="preserve">. Its full contextual number is </w:t>
      </w:r>
      <w:r>
        <w:rPr>
          <w:rFonts w:ascii="Courier New" w:hAnsi="Courier New"/>
          <w:color w:val="C7254E"/>
          <w:sz w:val="18"/>
        </w:rPr>
        <w:t>4.1.1.3.(2)(a)</w:t>
      </w:r>
      <w:r>
        <w:rPr>
          <w:sz w:val="21"/>
        </w:rPr>
        <w:t>.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{</w:t>
      </w:r>
      <w:r>
        <w:br/>
      </w:r>
      <w:r>
        <w:rPr>
          <w:rFonts w:ascii="Courier New" w:hAnsi="Courier New"/>
          <w:color w:val="1E395B"/>
          <w:sz w:val="17"/>
        </w:rPr>
        <w:t xml:space="preserve">  "id": "CLAUSE-4-1-6-5-1-a",</w:t>
      </w:r>
      <w:r>
        <w:br/>
      </w:r>
      <w:r>
        <w:rPr>
          <w:rFonts w:ascii="Courier New" w:hAnsi="Courier New"/>
          <w:color w:val="1E395B"/>
          <w:sz w:val="17"/>
        </w:rPr>
        <w:t xml:space="preserve">  "number": "4.1.6.5.(1)(a)",</w:t>
      </w:r>
      <w:r>
        <w:br/>
      </w:r>
      <w:r>
        <w:rPr>
          <w:rFonts w:ascii="Courier New" w:hAnsi="Courier New"/>
          <w:color w:val="1E395B"/>
          <w:sz w:val="17"/>
        </w:rPr>
        <w:t xml:space="preserve">  "marker": "(a)",</w:t>
      </w:r>
      <w:r>
        <w:br/>
      </w:r>
      <w:r>
        <w:rPr>
          <w:rFonts w:ascii="Courier New" w:hAnsi="Courier New"/>
          <w:color w:val="1E395B"/>
          <w:sz w:val="17"/>
        </w:rPr>
        <w:t xml:space="preserve">  "content": "the specified snow load, Ss, from...",</w:t>
      </w:r>
      <w:r>
        <w:br/>
      </w:r>
      <w:r>
        <w:rPr>
          <w:rFonts w:ascii="Courier New" w:hAnsi="Courier New"/>
          <w:color w:val="1E395B"/>
          <w:sz w:val="17"/>
        </w:rPr>
        <w:t xml:space="preserve">  "subclauses": [ Subclause ],</w:t>
      </w:r>
      <w:r>
        <w:br/>
      </w:r>
      <w:r>
        <w:rPr>
          <w:rFonts w:ascii="Courier New" w:hAnsi="Courier New"/>
          <w:color w:val="1E395B"/>
          <w:sz w:val="17"/>
        </w:rPr>
        <w:t xml:space="preserve">  "tables": [],</w:t>
      </w:r>
      <w:r>
        <w:br/>
      </w:r>
      <w:r>
        <w:rPr>
          <w:rFonts w:ascii="Courier New" w:hAnsi="Courier New"/>
          <w:color w:val="1E395B"/>
          <w:sz w:val="17"/>
        </w:rPr>
        <w:t xml:space="preserve">  "figures": [],</w:t>
      </w:r>
      <w:r>
        <w:br/>
      </w:r>
      <w:r>
        <w:rPr>
          <w:rFonts w:ascii="Courier New" w:hAnsi="Courier New"/>
          <w:color w:val="1E395B"/>
          <w:sz w:val="17"/>
        </w:rPr>
        <w:t xml:space="preserve">  "equations": [],</w:t>
      </w:r>
      <w:r>
        <w:br/>
      </w:r>
      <w:r>
        <w:rPr>
          <w:rFonts w:ascii="Courier New" w:hAnsi="Courier New"/>
          <w:color w:val="1E395B"/>
          <w:sz w:val="17"/>
        </w:rPr>
        <w:t xml:space="preserve">  "references": [],</w:t>
      </w:r>
      <w:r>
        <w:br/>
      </w:r>
      <w:r>
        <w:rPr>
          <w:rFonts w:ascii="Courier New" w:hAnsi="Courier New"/>
          <w:color w:val="1E395B"/>
          <w:sz w:val="17"/>
        </w:rPr>
        <w:t xml:space="preserve">  "page_span": [530]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id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"CLAUSE-{art_safe}-{sent_n}-{letter}"</w:t>
            </w:r>
            <w:r>
              <w:rPr>
                <w:sz w:val="19"/>
              </w:rPr>
              <w:t xml:space="preserve"> e.g. </w:t>
            </w:r>
            <w:r>
              <w:rPr>
                <w:rFonts w:ascii="Courier New" w:hAnsi="Courier New"/>
                <w:color w:val="C7254E"/>
                <w:sz w:val="17"/>
              </w:rPr>
              <w:t>"CLAUSE-4-1-6-5-1-a"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Full contextual number e.g. </w:t>
            </w:r>
            <w:r>
              <w:rPr>
                <w:rFonts w:ascii="Courier New" w:hAnsi="Courier New"/>
                <w:color w:val="C7254E"/>
                <w:sz w:val="17"/>
              </w:rPr>
              <w:t>"4.1.6.5.(1)(a)"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marker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Raw marker: </w:t>
            </w:r>
            <w:r>
              <w:rPr>
                <w:rFonts w:ascii="Courier New" w:hAnsi="Courier New"/>
                <w:color w:val="C7254E"/>
                <w:sz w:val="17"/>
              </w:rPr>
              <w:t>"(a)"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"(b)"</w:t>
            </w:r>
            <w:r>
              <w:rPr>
                <w:sz w:val="19"/>
              </w:rPr>
              <w:t>, etc.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content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Text of this clause (intro text before any subclause list)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subclauses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Subclause[]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Roman-numeral subclause items (see §3.8.3)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tables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Table[]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Tables attached to this clause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figures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Figure[]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Figures attached to this clause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equations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Equation[]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Equations attached to this clause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references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Reference[]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Cross-references in this clause's text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page_span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</w:p>
        </w:tc>
      </w:tr>
    </w:tbl>
    <w:p/>
    <w:p>
      <w:pPr>
        <w:pStyle w:val="QuotePara"/>
        <w:ind w:left="340"/>
        <w:shd w:val="clear" w:color="auto" w:fill="EFF6FF"/>
        <w:pBdr>
          <w:left w:val="single" w:sz="12" w:space="4" w:color="2E5FA3"/>
        </w:pBdr>
      </w:pPr>
      <w:r>
        <w:rPr>
          <w:sz w:val="19"/>
        </w:rPr>
        <w:t xml:space="preserve">If </w:t>
      </w:r>
      <w:r>
        <w:rPr>
          <w:rFonts w:ascii="Courier New" w:hAnsi="Courier New"/>
          <w:color w:val="C7254E"/>
          <w:sz w:val="18"/>
        </w:rPr>
        <w:t>subclauses[]</w:t>
      </w:r>
      <w:r>
        <w:rPr>
          <w:sz w:val="19"/>
        </w:rPr>
        <w:t xml:space="preserve"> is empty, all legal text is in </w:t>
      </w:r>
      <w:r>
        <w:rPr>
          <w:rFonts w:ascii="Courier New" w:hAnsi="Courier New"/>
          <w:color w:val="C7254E"/>
          <w:sz w:val="18"/>
        </w:rPr>
        <w:t>content</w:t>
      </w:r>
      <w:r>
        <w:rPr>
          <w:sz w:val="19"/>
        </w:rPr>
        <w:t xml:space="preserve">. If </w:t>
      </w:r>
      <w:r>
        <w:rPr>
          <w:rFonts w:ascii="Courier New" w:hAnsi="Courier New"/>
          <w:color w:val="C7254E"/>
          <w:sz w:val="18"/>
        </w:rPr>
        <w:t>subclauses[]</w:t>
      </w:r>
      <w:r>
        <w:rPr>
          <w:sz w:val="19"/>
        </w:rPr>
        <w:t xml:space="preserve"> is populated, </w:t>
      </w:r>
      <w:r>
        <w:rPr>
          <w:rFonts w:ascii="Courier New" w:hAnsi="Courier New"/>
          <w:color w:val="C7254E"/>
          <w:sz w:val="18"/>
        </w:rPr>
        <w:t>content</w:t>
      </w:r>
      <w:r>
        <w:rPr>
          <w:sz w:val="19"/>
        </w:rPr>
        <w:t xml:space="preserve"> holds the introductory preamble before the subclause list.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2Custom"/>
      </w:pPr>
      <w:r>
        <w:rPr>
          <w:sz w:val="26"/>
        </w:rPr>
        <w:t>3.8.3 Subclause</w:t>
      </w:r>
    </w:p>
    <w:p>
      <w:pPr>
        <w:pStyle w:val="BodyPara"/>
      </w:pPr>
      <w:r>
        <w:rPr>
          <w:sz w:val="21"/>
        </w:rPr>
        <w:t xml:space="preserve">A </w:t>
      </w:r>
      <w:r>
        <w:rPr>
          <w:b/>
          <w:sz w:val="21"/>
        </w:rPr>
        <w:t>Subclause</w:t>
      </w:r>
      <w:r>
        <w:rPr>
          <w:sz w:val="21"/>
        </w:rPr>
        <w:t xml:space="preserve"> maps to a roman-numeral item under a Clause — e.g. </w:t>
      </w:r>
      <w:r>
        <w:rPr>
          <w:rFonts w:ascii="Courier New" w:hAnsi="Courier New"/>
          <w:color w:val="C7254E"/>
          <w:sz w:val="18"/>
        </w:rPr>
        <w:t>(i)</w:t>
      </w:r>
      <w:r>
        <w:rPr>
          <w:sz w:val="21"/>
        </w:rPr>
        <w:t xml:space="preserve">, </w:t>
      </w:r>
      <w:r>
        <w:rPr>
          <w:rFonts w:ascii="Courier New" w:hAnsi="Courier New"/>
          <w:color w:val="C7254E"/>
          <w:sz w:val="18"/>
        </w:rPr>
        <w:t>(ii)</w:t>
      </w:r>
      <w:r>
        <w:rPr>
          <w:sz w:val="21"/>
        </w:rPr>
        <w:t xml:space="preserve">, </w:t>
      </w:r>
      <w:r>
        <w:rPr>
          <w:rFonts w:ascii="Courier New" w:hAnsi="Courier New"/>
          <w:color w:val="C7254E"/>
          <w:sz w:val="18"/>
        </w:rPr>
        <w:t>(iii)</w:t>
      </w:r>
      <w:r>
        <w:rPr>
          <w:sz w:val="21"/>
        </w:rPr>
        <w:t xml:space="preserve">. Its full contextual number is </w:t>
      </w:r>
      <w:r>
        <w:rPr>
          <w:rFonts w:ascii="Courier New" w:hAnsi="Courier New"/>
          <w:color w:val="C7254E"/>
          <w:sz w:val="18"/>
        </w:rPr>
        <w:t>4.1.1.3.(2)(a)(i)</w:t>
      </w:r>
      <w:r>
        <w:rPr>
          <w:sz w:val="21"/>
        </w:rPr>
        <w:t>.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{</w:t>
      </w:r>
      <w:r>
        <w:br/>
      </w:r>
      <w:r>
        <w:rPr>
          <w:rFonts w:ascii="Courier New" w:hAnsi="Courier New"/>
          <w:color w:val="1E395B"/>
          <w:sz w:val="17"/>
        </w:rPr>
        <w:t xml:space="preserve">  "id": "SUBCLAUSE-CLAUSE-4-1-6-5-1-a-i",</w:t>
      </w:r>
      <w:r>
        <w:br/>
      </w:r>
      <w:r>
        <w:rPr>
          <w:rFonts w:ascii="Courier New" w:hAnsi="Courier New"/>
          <w:color w:val="1E395B"/>
          <w:sz w:val="17"/>
        </w:rPr>
        <w:t xml:space="preserve">  "number": "4.1.6.5.(1)(a)(i)",</w:t>
      </w:r>
      <w:r>
        <w:br/>
      </w:r>
      <w:r>
        <w:rPr>
          <w:rFonts w:ascii="Courier New" w:hAnsi="Courier New"/>
          <w:color w:val="1E395B"/>
          <w:sz w:val="17"/>
        </w:rPr>
        <w:t xml:space="preserve">  "marker": "(i)",</w:t>
      </w:r>
      <w:r>
        <w:br/>
      </w:r>
      <w:r>
        <w:rPr>
          <w:rFonts w:ascii="Courier New" w:hAnsi="Courier New"/>
          <w:color w:val="1E395B"/>
          <w:sz w:val="17"/>
        </w:rPr>
        <w:t xml:space="preserve">  "content": "the specified snow load on the upper roof...",</w:t>
      </w:r>
      <w:r>
        <w:br/>
      </w:r>
      <w:r>
        <w:rPr>
          <w:rFonts w:ascii="Courier New" w:hAnsi="Courier New"/>
          <w:color w:val="1E395B"/>
          <w:sz w:val="17"/>
        </w:rPr>
        <w:t xml:space="preserve">  "page_span": [530],</w:t>
      </w:r>
      <w:r>
        <w:br/>
      </w:r>
      <w:r>
        <w:rPr>
          <w:rFonts w:ascii="Courier New" w:hAnsi="Courier New"/>
          <w:color w:val="1E395B"/>
          <w:sz w:val="17"/>
        </w:rPr>
        <w:t xml:space="preserve">  "references": []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id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"SUBCLAUSE-{clause_id_safe}-{roman}"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Full contextual number e.g. </w:t>
            </w:r>
            <w:r>
              <w:rPr>
                <w:rFonts w:ascii="Courier New" w:hAnsi="Courier New"/>
                <w:color w:val="C7254E"/>
                <w:sz w:val="17"/>
              </w:rPr>
              <w:t>"4.1.6.5.(1)(a)(i)"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marker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Raw marker: </w:t>
            </w:r>
            <w:r>
              <w:rPr>
                <w:rFonts w:ascii="Courier New" w:hAnsi="Courier New"/>
                <w:color w:val="C7254E"/>
                <w:sz w:val="17"/>
              </w:rPr>
              <w:t>"(i)"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"(ii)"</w:t>
            </w:r>
            <w:r>
              <w:rPr>
                <w:sz w:val="19"/>
              </w:rPr>
              <w:t>, etc.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content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Full text of this subclause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page_span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references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Reference[]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Cross-references in this subclause's text</w:t>
            </w:r>
          </w:p>
        </w:tc>
      </w:tr>
    </w:tbl>
    <w:p/>
    <w:p>
      <w:pPr>
        <w:spacing w:before="80" w:after="80"/>
        <w:pBdr>
          <w:bottom w:val="single" w:sz="6" w:space="1" w:color="CCCCCC"/>
        </w:pBdr>
      </w:pPr>
    </w:p>
    <w:p>
      <w:pPr>
        <w:pStyle w:val="H2Custom"/>
      </w:pPr>
      <w:r>
        <w:rPr>
          <w:sz w:val="26"/>
        </w:rPr>
        <w:t>3.8.4 ContentItem — Fallback Inline Content (Notes / Legacy)</w:t>
      </w:r>
    </w:p>
    <w:p>
      <w:pPr>
        <w:pStyle w:val="BodyPara"/>
      </w:pPr>
      <w:r>
        <w:rPr>
          <w:rFonts w:ascii="Courier New" w:hAnsi="Courier New"/>
          <w:color w:val="C7254E"/>
          <w:sz w:val="18"/>
        </w:rPr>
        <w:t>ContentItem</w:t>
      </w:r>
      <w:r>
        <w:rPr>
          <w:sz w:val="21"/>
        </w:rPr>
        <w:t xml:space="preserve"> objects appear only in </w:t>
      </w:r>
      <w:r>
        <w:rPr>
          <w:rFonts w:ascii="Courier New" w:hAnsi="Courier New"/>
          <w:color w:val="C7254E"/>
          <w:sz w:val="18"/>
        </w:rPr>
        <w:t>article.content[]</w:t>
      </w:r>
      <w:r>
        <w:rPr>
          <w:sz w:val="21"/>
        </w:rPr>
        <w:t xml:space="preserve"> for </w:t>
      </w:r>
      <w:r>
        <w:rPr>
          <w:b/>
          <w:sz w:val="21"/>
        </w:rPr>
        <w:t>note articles</w:t>
      </w:r>
      <w:r>
        <w:rPr>
          <w:sz w:val="21"/>
        </w:rPr>
        <w:t xml:space="preserve"> and unnumbered fallback articles. They do </w:t>
      </w:r>
      <w:r>
        <w:rPr>
          <w:b/>
          <w:sz w:val="21"/>
        </w:rPr>
        <w:t>not</w:t>
      </w:r>
      <w:r>
        <w:rPr>
          <w:sz w:val="21"/>
        </w:rPr>
        <w:t xml:space="preserve"> appear in regular code articles (which use </w:t>
      </w:r>
      <w:r>
        <w:rPr>
          <w:rFonts w:ascii="Courier New" w:hAnsi="Courier New"/>
          <w:color w:val="C7254E"/>
          <w:sz w:val="18"/>
        </w:rPr>
        <w:t>sentences[]</w:t>
      </w:r>
      <w:r>
        <w:rPr>
          <w:sz w:val="21"/>
        </w:rPr>
        <w:t xml:space="preserve"> instead).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type ContentItemType = "text" | "equation" | "figure" | "table";</w:t>
      </w:r>
      <w:r>
        <w:br/>
      </w:r>
      <w:r>
        <w:rPr>
          <w:rFonts w:ascii="Courier New" w:hAnsi="Courier New"/>
          <w:color w:val="1E395B"/>
          <w:sz w:val="17"/>
        </w:rPr>
      </w:r>
      <w:r>
        <w:br/>
      </w:r>
      <w:r>
        <w:rPr>
          <w:rFonts w:ascii="Courier New" w:hAnsi="Courier New"/>
          <w:color w:val="1E395B"/>
          <w:sz w:val="17"/>
        </w:rPr>
        <w:t>interface ContentItem {</w:t>
      </w:r>
      <w:r>
        <w:br/>
      </w:r>
      <w:r>
        <w:rPr>
          <w:rFonts w:ascii="Courier New" w:hAnsi="Courier New"/>
          <w:color w:val="1E395B"/>
          <w:sz w:val="17"/>
        </w:rPr>
        <w:t xml:space="preserve">  type:       ContentItemType;</w:t>
      </w:r>
      <w:r>
        <w:br/>
      </w:r>
      <w:r>
        <w:rPr>
          <w:rFonts w:ascii="Courier New" w:hAnsi="Courier New"/>
          <w:color w:val="1E395B"/>
          <w:sz w:val="17"/>
        </w:rPr>
        <w:t xml:space="preserve">  value:      string;   // text body, equation ID, table caption, or ""</w:t>
      </w:r>
      <w:r>
        <w:br/>
      </w:r>
      <w:r>
        <w:rPr>
          <w:rFonts w:ascii="Courier New" w:hAnsi="Courier New"/>
          <w:color w:val="1E395B"/>
          <w:sz w:val="17"/>
        </w:rPr>
        <w:t xml:space="preserve">  latex:      string;   // LaTeX string — only for type="equation"</w:t>
      </w:r>
      <w:r>
        <w:br/>
      </w:r>
      <w:r>
        <w:rPr>
          <w:rFonts w:ascii="Courier New" w:hAnsi="Courier New"/>
          <w:color w:val="1E395B"/>
          <w:sz w:val="17"/>
        </w:rPr>
        <w:t xml:space="preserve">  figure_id:  string;   // e.g. "FIG-56"  — only for type="figure"</w:t>
      </w:r>
      <w:r>
        <w:br/>
      </w:r>
      <w:r>
        <w:rPr>
          <w:rFonts w:ascii="Courier New" w:hAnsi="Courier New"/>
          <w:color w:val="1E395B"/>
          <w:sz w:val="17"/>
        </w:rPr>
        <w:t xml:space="preserve">  image_key:  string;   // filename hash — only for type="figure"</w:t>
      </w:r>
      <w:r>
        <w:br/>
      </w:r>
      <w:r>
        <w:rPr>
          <w:rFonts w:ascii="Courier New" w:hAnsi="Courier New"/>
          <w:color w:val="1E395B"/>
          <w:sz w:val="17"/>
        </w:rPr>
        <w:t xml:space="preserve">  image_path: string;   // relative path  — only for type="figure"</w:t>
      </w:r>
      <w:r>
        <w:br/>
      </w:r>
      <w:r>
        <w:rPr>
          <w:rFonts w:ascii="Courier New" w:hAnsi="Courier New"/>
          <w:color w:val="1E395B"/>
          <w:sz w:val="17"/>
        </w:rPr>
        <w:t xml:space="preserve">  caption:    string;   // figure caption raw string — only for type="figure"</w:t>
      </w:r>
      <w:r>
        <w:br/>
      </w:r>
      <w:r>
        <w:rPr>
          <w:rFonts w:ascii="Courier New" w:hAnsi="Courier New"/>
          <w:color w:val="1E395B"/>
          <w:sz w:val="17"/>
        </w:rPr>
        <w:t xml:space="preserve">  alt_text:   string;   // figure alt text — only for type="figure"</w:t>
      </w:r>
      <w:r>
        <w:br/>
      </w:r>
      <w:r>
        <w:rPr>
          <w:rFonts w:ascii="Courier New" w:hAnsi="Courier New"/>
          <w:color w:val="1E395B"/>
          <w:sz w:val="17"/>
        </w:rPr>
        <w:t xml:space="preserve">  table_id:   string;   // e.g. "TBL-218" — only for type="table"</w:t>
      </w:r>
      <w:r>
        <w:br/>
      </w:r>
      <w:r>
        <w:rPr>
          <w:rFonts w:ascii="Courier New" w:hAnsi="Courier New"/>
          <w:color w:val="1E395B"/>
          <w:sz w:val="17"/>
        </w:rPr>
        <w:t xml:space="preserve">  marker:     string;   // always "" in current output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p>
      <w:pPr>
        <w:pStyle w:val="QuotePara"/>
        <w:ind w:left="340"/>
        <w:shd w:val="clear" w:color="auto" w:fill="EFF6FF"/>
        <w:pBdr>
          <w:left w:val="single" w:sz="12" w:space="4" w:color="2E5FA3"/>
        </w:pBdr>
      </w:pPr>
      <w:r>
        <w:rPr>
          <w:sz w:val="19"/>
        </w:rPr>
        <w:t xml:space="preserve">The </w:t>
      </w:r>
      <w:r>
        <w:rPr>
          <w:rFonts w:ascii="Courier New" w:hAnsi="Courier New"/>
          <w:color w:val="C7254E"/>
          <w:sz w:val="18"/>
        </w:rPr>
        <w:t>"sub_clause"</w:t>
      </w:r>
      <w:r>
        <w:rPr>
          <w:sz w:val="19"/>
        </w:rPr>
        <w:t xml:space="preserve"> ContentItem type from previous schema versions no longer exists. Lettered items are now explicit </w:t>
      </w:r>
      <w:r>
        <w:rPr>
          <w:rFonts w:ascii="Courier New" w:hAnsi="Courier New"/>
          <w:color w:val="C7254E"/>
          <w:sz w:val="18"/>
        </w:rPr>
        <w:t>Clause</w:t>
      </w:r>
      <w:r>
        <w:rPr>
          <w:sz w:val="19"/>
        </w:rPr>
        <w:t xml:space="preserve"> nodes under </w:t>
      </w:r>
      <w:r>
        <w:rPr>
          <w:rFonts w:ascii="Courier New" w:hAnsi="Courier New"/>
          <w:color w:val="C7254E"/>
          <w:sz w:val="18"/>
        </w:rPr>
        <w:t>sentence.clauses[]</w:t>
      </w:r>
      <w:r>
        <w:rPr>
          <w:sz w:val="19"/>
        </w:rPr>
        <w:t>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2Custom"/>
      </w:pPr>
      <w:r>
        <w:rPr>
          <w:sz w:val="26"/>
        </w:rPr>
        <w:t>3.9 Table</w:t>
      </w:r>
    </w:p>
    <w:p>
      <w:pPr>
        <w:pStyle w:val="BodyPara"/>
      </w:pPr>
      <w:r>
        <w:rPr>
          <w:sz w:val="21"/>
        </w:rPr>
        <w:t xml:space="preserve">Tables use a fully structured schema. </w:t>
      </w:r>
      <w:r>
        <w:rPr>
          <w:rFonts w:ascii="Courier New" w:hAnsi="Courier New"/>
          <w:color w:val="C7254E"/>
          <w:sz w:val="18"/>
        </w:rPr>
        <w:t>caption</w:t>
      </w:r>
      <w:r>
        <w:rPr>
          <w:sz w:val="21"/>
        </w:rPr>
        <w:t xml:space="preserve"> is a parsed object, </w:t>
      </w:r>
      <w:r>
        <w:rPr>
          <w:rFonts w:ascii="Courier New" w:hAnsi="Courier New"/>
          <w:color w:val="C7254E"/>
          <w:sz w:val="18"/>
        </w:rPr>
        <w:t>headers</w:t>
      </w:r>
      <w:r>
        <w:rPr>
          <w:sz w:val="21"/>
        </w:rPr>
        <w:t xml:space="preserve"> are indexed objects, and </w:t>
      </w:r>
      <w:r>
        <w:rPr>
          <w:rFonts w:ascii="Courier New" w:hAnsi="Courier New"/>
          <w:color w:val="C7254E"/>
          <w:sz w:val="18"/>
        </w:rPr>
        <w:t>rows</w:t>
      </w:r>
      <w:r>
        <w:rPr>
          <w:sz w:val="21"/>
        </w:rPr>
        <w:t xml:space="preserve"> are structured with per-cell reference extraction.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{</w:t>
      </w:r>
      <w:r>
        <w:br/>
      </w:r>
      <w:r>
        <w:rPr>
          <w:rFonts w:ascii="Courier New" w:hAnsi="Courier New"/>
          <w:color w:val="1E395B"/>
          <w:sz w:val="17"/>
        </w:rPr>
        <w:t xml:space="preserve">  "id": "TBL-12",</w:t>
      </w:r>
      <w:r>
        <w:br/>
      </w:r>
      <w:r>
        <w:rPr>
          <w:rFonts w:ascii="Courier New" w:hAnsi="Courier New"/>
          <w:color w:val="1E395B"/>
          <w:sz w:val="17"/>
        </w:rPr>
        <w:t xml:space="preserve">  "caption": {</w:t>
      </w:r>
      <w:r>
        <w:br/>
      </w:r>
      <w:r>
        <w:rPr>
          <w:rFonts w:ascii="Courier New" w:hAnsi="Courier New"/>
          <w:color w:val="1E395B"/>
          <w:sz w:val="17"/>
        </w:rPr>
        <w:t xml:space="preserve">    "raw": "Table 1.3.1.2. Documents Referenced in Book I (General) of the British Columbia Building Code (1) (2) Forming Part of Sentence 1.3.1.2.(1)",</w:t>
      </w:r>
      <w:r>
        <w:br/>
      </w:r>
      <w:r>
        <w:rPr>
          <w:rFonts w:ascii="Courier New" w:hAnsi="Courier New"/>
          <w:color w:val="1E395B"/>
          <w:sz w:val="17"/>
        </w:rPr>
        <w:t xml:space="preserve">    "table_number": "1.3.1.2.",</w:t>
      </w:r>
      <w:r>
        <w:br/>
      </w:r>
      <w:r>
        <w:rPr>
          <w:rFonts w:ascii="Courier New" w:hAnsi="Courier New"/>
          <w:color w:val="1E395B"/>
          <w:sz w:val="17"/>
        </w:rPr>
        <w:t xml:space="preserve">    "table_label": "Table 1.3.1.2.",</w:t>
      </w:r>
      <w:r>
        <w:br/>
      </w:r>
      <w:r>
        <w:rPr>
          <w:rFonts w:ascii="Courier New" w:hAnsi="Courier New"/>
          <w:color w:val="1E395B"/>
          <w:sz w:val="17"/>
        </w:rPr>
        <w:t xml:space="preserve">    "title": "Documents Referenced in Book I (General) of the British Columbia Building Code (1) (2)",</w:t>
      </w:r>
      <w:r>
        <w:br/>
      </w:r>
      <w:r>
        <w:rPr>
          <w:rFonts w:ascii="Courier New" w:hAnsi="Courier New"/>
          <w:color w:val="1E395B"/>
          <w:sz w:val="17"/>
        </w:rPr>
        <w:t xml:space="preserve">    "forming_part_of": {</w:t>
      </w:r>
      <w:r>
        <w:br/>
      </w:r>
      <w:r>
        <w:rPr>
          <w:rFonts w:ascii="Courier New" w:hAnsi="Courier New"/>
          <w:color w:val="1E395B"/>
          <w:sz w:val="17"/>
        </w:rPr>
        <w:t xml:space="preserve">      "kind": "Sentence",</w:t>
      </w:r>
      <w:r>
        <w:br/>
      </w:r>
      <w:r>
        <w:rPr>
          <w:rFonts w:ascii="Courier New" w:hAnsi="Courier New"/>
          <w:color w:val="1E395B"/>
          <w:sz w:val="17"/>
        </w:rPr>
        <w:t xml:space="preserve">      "raw": "Sentence 1.3.1.2.(1)",</w:t>
      </w:r>
      <w:r>
        <w:br/>
      </w:r>
      <w:r>
        <w:rPr>
          <w:rFonts w:ascii="Courier New" w:hAnsi="Courier New"/>
          <w:color w:val="1E395B"/>
          <w:sz w:val="17"/>
        </w:rPr>
        <w:t xml:space="preserve">      "number": "1.3.1.2.(1)",</w:t>
      </w:r>
      <w:r>
        <w:br/>
      </w:r>
      <w:r>
        <w:rPr>
          <w:rFonts w:ascii="Courier New" w:hAnsi="Courier New"/>
          <w:color w:val="1E395B"/>
          <w:sz w:val="17"/>
        </w:rPr>
        <w:t xml:space="preserve">      "target_id": "SENT-1-3-1-2-1",</w:t>
      </w:r>
      <w:r>
        <w:br/>
      </w:r>
      <w:r>
        <w:rPr>
          <w:rFonts w:ascii="Courier New" w:hAnsi="Courier New"/>
          <w:color w:val="1E395B"/>
          <w:sz w:val="17"/>
        </w:rPr>
        <w:t xml:space="preserve">      "resolved": true</w:t>
      </w:r>
      <w:r>
        <w:br/>
      </w:r>
      <w:r>
        <w:rPr>
          <w:rFonts w:ascii="Courier New" w:hAnsi="Courier New"/>
          <w:color w:val="1E395B"/>
          <w:sz w:val="17"/>
        </w:rPr>
        <w:t xml:space="preserve">    }</w:t>
      </w:r>
      <w:r>
        <w:br/>
      </w:r>
      <w:r>
        <w:rPr>
          <w:rFonts w:ascii="Courier New" w:hAnsi="Courier New"/>
          <w:color w:val="1E395B"/>
          <w:sz w:val="17"/>
        </w:rPr>
        <w:t xml:space="preserve">  },</w:t>
      </w:r>
      <w:r>
        <w:br/>
      </w:r>
      <w:r>
        <w:rPr>
          <w:rFonts w:ascii="Courier New" w:hAnsi="Courier New"/>
          <w:color w:val="1E395B"/>
          <w:sz w:val="17"/>
        </w:rPr>
        <w:t xml:space="preserve">  "headers": [</w:t>
      </w:r>
      <w:r>
        <w:br/>
      </w:r>
      <w:r>
        <w:rPr>
          <w:rFonts w:ascii="Courier New" w:hAnsi="Courier New"/>
          <w:color w:val="1E395B"/>
          <w:sz w:val="17"/>
        </w:rPr>
        <w:t xml:space="preserve">    { "index": 0, "text": "Issuing Agency" },</w:t>
      </w:r>
      <w:r>
        <w:br/>
      </w:r>
      <w:r>
        <w:rPr>
          <w:rFonts w:ascii="Courier New" w:hAnsi="Courier New"/>
          <w:color w:val="1E395B"/>
          <w:sz w:val="17"/>
        </w:rPr>
        <w:t xml:space="preserve">    { "index": 1, "text": "Document Number" },</w:t>
      </w:r>
      <w:r>
        <w:br/>
      </w:r>
      <w:r>
        <w:rPr>
          <w:rFonts w:ascii="Courier New" w:hAnsi="Courier New"/>
          <w:color w:val="1E395B"/>
          <w:sz w:val="17"/>
        </w:rPr>
        <w:t xml:space="preserve">    { "index": 2, "text": "Title of Document" },</w:t>
      </w:r>
      <w:r>
        <w:br/>
      </w:r>
      <w:r>
        <w:rPr>
          <w:rFonts w:ascii="Courier New" w:hAnsi="Courier New"/>
          <w:color w:val="1E395B"/>
          <w:sz w:val="17"/>
        </w:rPr>
        <w:t xml:space="preserve">    { "index": 3, "text": "Code Reference" }</w:t>
      </w:r>
      <w:r>
        <w:br/>
      </w:r>
      <w:r>
        <w:rPr>
          <w:rFonts w:ascii="Courier New" w:hAnsi="Courier New"/>
          <w:color w:val="1E395B"/>
          <w:sz w:val="17"/>
        </w:rPr>
        <w:t xml:space="preserve">  ],</w:t>
      </w:r>
      <w:r>
        <w:br/>
      </w:r>
      <w:r>
        <w:rPr>
          <w:rFonts w:ascii="Courier New" w:hAnsi="Courier New"/>
          <w:color w:val="1E395B"/>
          <w:sz w:val="17"/>
        </w:rPr>
        <w:t xml:space="preserve">  "rows": [</w:t>
      </w:r>
      <w:r>
        <w:br/>
      </w:r>
      <w:r>
        <w:rPr>
          <w:rFonts w:ascii="Courier New" w:hAnsi="Courier New"/>
          <w:color w:val="1E395B"/>
          <w:sz w:val="17"/>
        </w:rPr>
        <w:t xml:space="preserve">    {</w:t>
      </w:r>
      <w:r>
        <w:br/>
      </w:r>
      <w:r>
        <w:rPr>
          <w:rFonts w:ascii="Courier New" w:hAnsi="Courier New"/>
          <w:color w:val="1E395B"/>
          <w:sz w:val="17"/>
        </w:rPr>
        <w:t xml:space="preserve">      "row_id": "TBL-12-R1",</w:t>
      </w:r>
      <w:r>
        <w:br/>
      </w:r>
      <w:r>
        <w:rPr>
          <w:rFonts w:ascii="Courier New" w:hAnsi="Courier New"/>
          <w:color w:val="1E395B"/>
          <w:sz w:val="17"/>
        </w:rPr>
        <w:t xml:space="preserve">      "cells": [</w:t>
      </w:r>
      <w:r>
        <w:br/>
      </w:r>
      <w:r>
        <w:rPr>
          <w:rFonts w:ascii="Courier New" w:hAnsi="Courier New"/>
          <w:color w:val="1E395B"/>
          <w:sz w:val="17"/>
        </w:rPr>
        <w:t xml:space="preserve">        {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"col_index": 0,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"header": "Issuing Agency",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"raw": "AAMA",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"value": "AAMA",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"references": []</w:t>
      </w:r>
      <w:r>
        <w:br/>
      </w:r>
      <w:r>
        <w:rPr>
          <w:rFonts w:ascii="Courier New" w:hAnsi="Courier New"/>
          <w:color w:val="1E395B"/>
          <w:sz w:val="17"/>
        </w:rPr>
        <w:t xml:space="preserve">        },</w:t>
      </w:r>
      <w:r>
        <w:br/>
      </w:r>
      <w:r>
        <w:rPr>
          <w:rFonts w:ascii="Courier New" w:hAnsi="Courier New"/>
          <w:color w:val="1E395B"/>
          <w:sz w:val="17"/>
        </w:rPr>
        <w:t xml:space="preserve">        {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"col_index": 1,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"header": "Document Number",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"raw": "501-05",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"value": "501-05",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"references": []</w:t>
      </w:r>
      <w:r>
        <w:br/>
      </w:r>
      <w:r>
        <w:rPr>
          <w:rFonts w:ascii="Courier New" w:hAnsi="Courier New"/>
          <w:color w:val="1E395B"/>
          <w:sz w:val="17"/>
        </w:rPr>
        <w:t xml:space="preserve">        },</w:t>
      </w:r>
      <w:r>
        <w:br/>
      </w:r>
      <w:r>
        <w:rPr>
          <w:rFonts w:ascii="Courier New" w:hAnsi="Courier New"/>
          <w:color w:val="1E395B"/>
          <w:sz w:val="17"/>
        </w:rPr>
        <w:t xml:space="preserve">        {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"col_index": 2,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"header": "Title of Document",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"raw": "Methods of Test for Exterior Walls",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"value": "Methods of Test for Exterior Walls",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"references": []</w:t>
      </w:r>
      <w:r>
        <w:br/>
      </w:r>
      <w:r>
        <w:rPr>
          <w:rFonts w:ascii="Courier New" w:hAnsi="Courier New"/>
          <w:color w:val="1E395B"/>
          <w:sz w:val="17"/>
        </w:rPr>
        <w:t xml:space="preserve">        },</w:t>
      </w:r>
      <w:r>
        <w:br/>
      </w:r>
      <w:r>
        <w:rPr>
          <w:rFonts w:ascii="Courier New" w:hAnsi="Courier New"/>
          <w:color w:val="1E395B"/>
          <w:sz w:val="17"/>
        </w:rPr>
        <w:t xml:space="preserve">        {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"col_index": 3,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"header": "Code Reference",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"raw": "A-5.9.3.",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"value": "A-5.9.3.",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"references": []</w:t>
      </w:r>
      <w:r>
        <w:br/>
      </w:r>
      <w:r>
        <w:rPr>
          <w:rFonts w:ascii="Courier New" w:hAnsi="Courier New"/>
          <w:color w:val="1E395B"/>
          <w:sz w:val="17"/>
        </w:rPr>
        <w:t xml:space="preserve">        }</w:t>
      </w:r>
      <w:r>
        <w:br/>
      </w:r>
      <w:r>
        <w:rPr>
          <w:rFonts w:ascii="Courier New" w:hAnsi="Courier New"/>
          <w:color w:val="1E395B"/>
          <w:sz w:val="17"/>
        </w:rPr>
        <w:t xml:space="preserve">      ],</w:t>
      </w:r>
      <w:r>
        <w:br/>
      </w:r>
      <w:r>
        <w:rPr>
          <w:rFonts w:ascii="Courier New" w:hAnsi="Courier New"/>
          <w:color w:val="1E395B"/>
          <w:sz w:val="17"/>
        </w:rPr>
        <w:t xml:space="preserve">      "page_span": [97]</w:t>
      </w:r>
      <w:r>
        <w:br/>
      </w:r>
      <w:r>
        <w:rPr>
          <w:rFonts w:ascii="Courier New" w:hAnsi="Courier New"/>
          <w:color w:val="1E395B"/>
          <w:sz w:val="17"/>
        </w:rPr>
        <w:t xml:space="preserve">    }</w:t>
      </w:r>
      <w:r>
        <w:br/>
      </w:r>
      <w:r>
        <w:rPr>
          <w:rFonts w:ascii="Courier New" w:hAnsi="Courier New"/>
          <w:color w:val="1E395B"/>
          <w:sz w:val="17"/>
        </w:rPr>
        <w:t xml:space="preserve">  ],</w:t>
      </w:r>
      <w:r>
        <w:br/>
      </w:r>
      <w:r>
        <w:rPr>
          <w:rFonts w:ascii="Courier New" w:hAnsi="Courier New"/>
          <w:color w:val="1E395B"/>
          <w:sz w:val="17"/>
        </w:rPr>
        <w:t xml:space="preserve">  "references": [</w:t>
      </w:r>
      <w:r>
        <w:br/>
      </w:r>
      <w:r>
        <w:rPr>
          <w:rFonts w:ascii="Courier New" w:hAnsi="Courier New"/>
          <w:color w:val="1E395B"/>
          <w:sz w:val="17"/>
        </w:rPr>
        <w:t xml:space="preserve">    {</w:t>
      </w:r>
      <w:r>
        <w:br/>
      </w:r>
      <w:r>
        <w:rPr>
          <w:rFonts w:ascii="Courier New" w:hAnsi="Courier New"/>
          <w:color w:val="1E395B"/>
          <w:sz w:val="17"/>
        </w:rPr>
        <w:t xml:space="preserve">      "text": "Sentence 1.3.1.2.(1)",</w:t>
      </w:r>
      <w:r>
        <w:br/>
      </w:r>
      <w:r>
        <w:rPr>
          <w:rFonts w:ascii="Courier New" w:hAnsi="Courier New"/>
          <w:color w:val="1E395B"/>
          <w:sz w:val="17"/>
        </w:rPr>
        <w:t xml:space="preserve">      "kind": "Sentence",</w:t>
      </w:r>
      <w:r>
        <w:br/>
      </w:r>
      <w:r>
        <w:rPr>
          <w:rFonts w:ascii="Courier New" w:hAnsi="Courier New"/>
          <w:color w:val="1E395B"/>
          <w:sz w:val="17"/>
        </w:rPr>
        <w:t xml:space="preserve">      "number": "1.3.1.2.(1)",</w:t>
      </w:r>
      <w:r>
        <w:br/>
      </w:r>
      <w:r>
        <w:rPr>
          <w:rFonts w:ascii="Courier New" w:hAnsi="Courier New"/>
          <w:color w:val="1E395B"/>
          <w:sz w:val="17"/>
        </w:rPr>
        <w:t xml:space="preserve">      "target_id": "SENT-1-3-1-2-1",</w:t>
      </w:r>
      <w:r>
        <w:br/>
      </w:r>
      <w:r>
        <w:rPr>
          <w:rFonts w:ascii="Courier New" w:hAnsi="Courier New"/>
          <w:color w:val="1E395B"/>
          <w:sz w:val="17"/>
        </w:rPr>
        <w:t xml:space="preserve">      "resolved": true,</w:t>
      </w:r>
      <w:r>
        <w:br/>
      </w:r>
      <w:r>
        <w:rPr>
          <w:rFonts w:ascii="Courier New" w:hAnsi="Courier New"/>
          <w:color w:val="1E395B"/>
          <w:sz w:val="17"/>
        </w:rPr>
        <w:t xml:space="preserve">      "source": "caption"</w:t>
      </w:r>
      <w:r>
        <w:br/>
      </w:r>
      <w:r>
        <w:rPr>
          <w:rFonts w:ascii="Courier New" w:hAnsi="Courier New"/>
          <w:color w:val="1E395B"/>
          <w:sz w:val="17"/>
        </w:rPr>
        <w:t xml:space="preserve">    }</w:t>
      </w:r>
      <w:r>
        <w:br/>
      </w:r>
      <w:r>
        <w:rPr>
          <w:rFonts w:ascii="Courier New" w:hAnsi="Courier New"/>
          <w:color w:val="1E395B"/>
          <w:sz w:val="17"/>
        </w:rPr>
        <w:t xml:space="preserve">  ],</w:t>
      </w:r>
      <w:r>
        <w:br/>
      </w:r>
      <w:r>
        <w:rPr>
          <w:rFonts w:ascii="Courier New" w:hAnsi="Courier New"/>
          <w:color w:val="1E395B"/>
          <w:sz w:val="17"/>
        </w:rPr>
        <w:t xml:space="preserve">  "page": 97,</w:t>
      </w:r>
      <w:r>
        <w:br/>
      </w:r>
      <w:r>
        <w:rPr>
          <w:rFonts w:ascii="Courier New" w:hAnsi="Courier New"/>
          <w:color w:val="1E395B"/>
          <w:sz w:val="17"/>
        </w:rPr>
        <w:t xml:space="preserve">  "page_span": [97]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p>
      <w:pPr>
        <w:pStyle w:val="H3Custom"/>
      </w:pPr>
      <w:r>
        <w:rPr>
          <w:sz w:val="22"/>
        </w:rPr>
        <w:t>3.9.1 Table Top-Level Fields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id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"TBL-{n}"</w:t>
            </w:r>
            <w:r>
              <w:rPr>
                <w:sz w:val="19"/>
              </w:rPr>
              <w:t xml:space="preserve"> — sequential counter across the full document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caption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TableCaption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Structured caption object (see §3.9.2)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headers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Header[]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Structured column headers (see §3.9.3)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rows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Row[]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Structured data rows with per-cell reference extraction (see §3.9.4)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references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TableReference[]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Deduplicated references from caption + all cells (see §3.9.5)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page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Page where the table starts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page_span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All pages this table covers (multi-page tables are merged)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column_semantics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AI-generated semantic labels per column — present only when </w:t>
            </w:r>
            <w:r>
              <w:rPr>
                <w:rFonts w:ascii="Courier New" w:hAnsi="Courier New"/>
                <w:color w:val="C7254E"/>
                <w:sz w:val="17"/>
              </w:rPr>
              <w:t>--ai</w:t>
            </w:r>
            <w:r>
              <w:rPr>
                <w:sz w:val="19"/>
              </w:rPr>
              <w:t xml:space="preserve"> flag used at pipeline time</w:t>
            </w:r>
          </w:p>
        </w:tc>
      </w:tr>
    </w:tbl>
    <w:p/>
    <w:p>
      <w:pPr>
        <w:pStyle w:val="H3Custom"/>
      </w:pPr>
      <w:r>
        <w:rPr>
          <w:sz w:val="22"/>
        </w:rPr>
        <w:t>3.9.2 TableCaption Object</w:t>
      </w:r>
    </w:p>
    <w:p>
      <w:pPr>
        <w:pStyle w:val="BodyPara"/>
      </w:pPr>
      <w:r>
        <w:rPr>
          <w:sz w:val="21"/>
        </w:rPr>
        <w:t>The caption is always a structured object, never a plain string.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raw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Original full caption string exactly as extracted from the PDF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table_number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Extracted table identifier including trailing dot when present in source (e.g. </w:t>
            </w:r>
            <w:r>
              <w:rPr>
                <w:rFonts w:ascii="Courier New" w:hAnsi="Courier New"/>
                <w:color w:val="C7254E"/>
                <w:sz w:val="17"/>
              </w:rPr>
              <w:t>"1.3.1.2."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"4.1.5.3."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"1.1.1.1.(5)"</w:t>
            </w:r>
            <w:r>
              <w:rPr>
                <w:sz w:val="19"/>
              </w:rPr>
              <w:t>)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table_label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"Table {table_number}"</w:t>
            </w:r>
            <w:r>
              <w:rPr>
                <w:sz w:val="19"/>
              </w:rPr>
              <w:t xml:space="preserve"> — ready-to-display label e.g. </w:t>
            </w:r>
            <w:r>
              <w:rPr>
                <w:rFonts w:ascii="Courier New" w:hAnsi="Courier New"/>
                <w:color w:val="C7254E"/>
                <w:sz w:val="17"/>
              </w:rPr>
              <w:t>"Table 1.3.1.2."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title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Descriptive title text: caption minus the table label and "Forming Part of" suffix. Never starts with </w:t>
            </w:r>
            <w:r>
              <w:rPr>
                <w:rFonts w:ascii="Courier New" w:hAnsi="Courier New"/>
                <w:color w:val="C7254E"/>
                <w:sz w:val="17"/>
              </w:rPr>
              <w:t>"."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forming_part_of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`FormingPartOf \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null`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Parsed "Forming Part of …" reference, or </w:t>
            </w:r>
            <w:r>
              <w:rPr>
                <w:rFonts w:ascii="Courier New" w:hAnsi="Courier New"/>
                <w:color w:val="C7254E"/>
                <w:sz w:val="17"/>
              </w:rPr>
              <w:t>null</w:t>
            </w:r>
            <w:r>
              <w:rPr>
                <w:sz w:val="19"/>
              </w:rPr>
              <w:t xml:space="preserve"> if absent</w:t>
            </w:r>
          </w:p>
        </w:tc>
      </w:tr>
    </w:tbl>
    <w:p/>
    <w:p>
      <w:pPr>
        <w:pStyle w:val="QuotePara"/>
        <w:ind w:left="340"/>
        <w:shd w:val="clear" w:color="auto" w:fill="EFF6FF"/>
        <w:pBdr>
          <w:left w:val="single" w:sz="12" w:space="4" w:color="2E5FA3"/>
        </w:pBdr>
      </w:pPr>
      <w:r>
        <w:rPr>
          <w:b/>
          <w:sz w:val="19"/>
        </w:rPr>
        <w:t>Trailing dot rule:</w:t>
      </w:r>
      <w:r>
        <w:rPr>
          <w:sz w:val="19"/>
        </w:rPr>
        <w:t xml:space="preserve"> When the PDF source has a trailing period after the table number (e.g. </w:t>
      </w:r>
      <w:r>
        <w:rPr>
          <w:rFonts w:ascii="Courier New" w:hAnsi="Courier New"/>
          <w:color w:val="C7254E"/>
          <w:sz w:val="18"/>
        </w:rPr>
        <w:t>"Table 4.1.5.3. Specified..."</w:t>
      </w:r>
      <w:r>
        <w:rPr>
          <w:sz w:val="19"/>
        </w:rPr>
        <w:t xml:space="preserve">) both </w:t>
      </w:r>
      <w:r>
        <w:rPr>
          <w:rFonts w:ascii="Courier New" w:hAnsi="Courier New"/>
          <w:color w:val="C7254E"/>
          <w:sz w:val="18"/>
        </w:rPr>
        <w:t>table_number</w:t>
      </w:r>
      <w:r>
        <w:rPr>
          <w:sz w:val="19"/>
        </w:rPr>
        <w:t xml:space="preserve"> and </w:t>
      </w:r>
      <w:r>
        <w:rPr>
          <w:rFonts w:ascii="Courier New" w:hAnsi="Courier New"/>
          <w:color w:val="C7254E"/>
          <w:sz w:val="18"/>
        </w:rPr>
        <w:t>table_label</w:t>
      </w:r>
      <w:r>
        <w:rPr>
          <w:sz w:val="19"/>
        </w:rPr>
        <w:t xml:space="preserve"> preserve that dot. Do not strip it when displaying — it is part of the canonical table identifier in BCBC.</w:t>
      </w:r>
    </w:p>
    <w:p>
      <w:pPr>
        <w:pStyle w:val="BodyPara"/>
      </w:pPr>
      <w:r>
        <w:rPr>
          <w:b/>
          <w:sz w:val="21"/>
        </w:rPr>
        <w:t>FormingPartOf Object: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kind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Reference type: </w:t>
            </w:r>
            <w:r>
              <w:rPr>
                <w:rFonts w:ascii="Courier New" w:hAnsi="Courier New"/>
                <w:color w:val="C7254E"/>
                <w:sz w:val="17"/>
              </w:rPr>
              <w:t>"Sentence"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"Article"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"Subsection"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"Section"</w:t>
            </w:r>
            <w:r>
              <w:rPr>
                <w:sz w:val="19"/>
              </w:rPr>
              <w:t>, etc.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raw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Full raw reference text e.g. </w:t>
            </w:r>
            <w:r>
              <w:rPr>
                <w:rFonts w:ascii="Courier New" w:hAnsi="Courier New"/>
                <w:color w:val="C7254E"/>
                <w:sz w:val="17"/>
              </w:rPr>
              <w:t>"Sentence 4.1.5.3.(1)"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Extracted numeric identifier e.g. </w:t>
            </w:r>
            <w:r>
              <w:rPr>
                <w:rFonts w:ascii="Courier New" w:hAnsi="Courier New"/>
                <w:color w:val="C7254E"/>
                <w:sz w:val="17"/>
              </w:rPr>
              <w:t>"4.1.5.3.(1)"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target_id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Resolved document node ID (empty string if unresolved)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resolved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boolean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true</w:t>
            </w:r>
            <w:r>
              <w:rPr>
                <w:sz w:val="19"/>
              </w:rPr>
              <w:t xml:space="preserve"> if the target exists in this document</w:t>
            </w:r>
          </w:p>
        </w:tc>
      </w:tr>
    </w:tbl>
    <w:p/>
    <w:p>
      <w:pPr>
        <w:pStyle w:val="H3Custom"/>
      </w:pPr>
      <w:r>
        <w:rPr>
          <w:sz w:val="22"/>
        </w:rPr>
        <w:t>3.9.3 Header Object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index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Zero-based column index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text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Header label text. Multi-row headers are collapsed with </w:t>
            </w:r>
            <w:r>
              <w:rPr>
                <w:rFonts w:ascii="Courier New" w:hAnsi="Courier New"/>
                <w:color w:val="C7254E"/>
                <w:sz w:val="17"/>
              </w:rPr>
              <w:t xml:space="preserve"> / </w:t>
            </w:r>
            <w:r>
              <w:rPr>
                <w:sz w:val="19"/>
              </w:rPr>
              <w:t xml:space="preserve"> separator</w:t>
            </w:r>
          </w:p>
        </w:tc>
      </w:tr>
    </w:tbl>
    <w:p/>
    <w:p>
      <w:pPr>
        <w:pStyle w:val="QuotePara"/>
        <w:ind w:left="340"/>
        <w:shd w:val="clear" w:color="auto" w:fill="EFF6FF"/>
        <w:pBdr>
          <w:left w:val="single" w:sz="12" w:space="4" w:color="2E5FA3"/>
        </w:pBdr>
      </w:pPr>
      <w:r>
        <w:rPr>
          <w:sz w:val="19"/>
        </w:rPr>
        <w:t xml:space="preserve">Multi-row </w:t>
      </w:r>
      <w:r>
        <w:rPr>
          <w:rFonts w:ascii="Courier New" w:hAnsi="Courier New"/>
          <w:color w:val="C7254E"/>
          <w:sz w:val="18"/>
        </w:rPr>
        <w:t>&lt;thead&gt;</w:t>
      </w:r>
      <w:r>
        <w:rPr>
          <w:sz w:val="19"/>
        </w:rPr>
        <w:t xml:space="preserve"> with rowspan/colspan are fully resolved. The collapsed header label for a column with two header rows reads as </w:t>
      </w:r>
      <w:r>
        <w:rPr>
          <w:rFonts w:ascii="Courier New" w:hAnsi="Courier New"/>
          <w:color w:val="C7254E"/>
          <w:sz w:val="18"/>
        </w:rPr>
        <w:t>"Top Label / Sub Label"</w:t>
      </w:r>
      <w:r>
        <w:rPr>
          <w:sz w:val="19"/>
        </w:rPr>
        <w:t>.</w:t>
      </w:r>
    </w:p>
    <w:p>
      <w:pPr>
        <w:pStyle w:val="H3Custom"/>
      </w:pPr>
      <w:r>
        <w:rPr>
          <w:sz w:val="22"/>
        </w:rPr>
        <w:t>3.9.4 Row and Cell Objects</w:t>
      </w:r>
    </w:p>
    <w:p>
      <w:pPr>
        <w:pStyle w:val="BodyPara"/>
      </w:pPr>
      <w:r>
        <w:rPr>
          <w:sz w:val="21"/>
        </w:rPr>
        <w:t xml:space="preserve">Each row in </w:t>
      </w:r>
      <w:r>
        <w:rPr>
          <w:rFonts w:ascii="Courier New" w:hAnsi="Courier New"/>
          <w:color w:val="C7254E"/>
          <w:sz w:val="18"/>
        </w:rPr>
        <w:t>rows[]</w:t>
      </w:r>
      <w:r>
        <w:rPr>
          <w:sz w:val="21"/>
        </w:rPr>
        <w:t xml:space="preserve"> is a </w:t>
      </w:r>
      <w:r>
        <w:rPr>
          <w:rFonts w:ascii="Courier New" w:hAnsi="Courier New"/>
          <w:color w:val="C7254E"/>
          <w:sz w:val="18"/>
        </w:rPr>
        <w:t>Row</w:t>
      </w:r>
      <w:r>
        <w:rPr>
          <w:sz w:val="21"/>
        </w:rPr>
        <w:t xml:space="preserve"> object: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row_id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"TBL-{n}-R{rowIndex}"</w:t>
            </w:r>
            <w:r>
              <w:rPr>
                <w:sz w:val="19"/>
              </w:rPr>
              <w:t xml:space="preserve"> e.g. </w:t>
            </w:r>
            <w:r>
              <w:rPr>
                <w:rFonts w:ascii="Courier New" w:hAnsi="Courier New"/>
                <w:color w:val="C7254E"/>
                <w:sz w:val="17"/>
              </w:rPr>
              <w:t>"TBL-12-R1"</w:t>
            </w:r>
            <w:r>
              <w:rPr>
                <w:sz w:val="19"/>
              </w:rPr>
              <w:t xml:space="preserve"> (1-based row index)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cells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Cell[]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Ordered array of cell objects, one per column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page_span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Pages this row appears on (inherits table </w:t>
            </w:r>
            <w:r>
              <w:rPr>
                <w:rFonts w:ascii="Courier New" w:hAnsi="Courier New"/>
                <w:color w:val="C7254E"/>
                <w:sz w:val="17"/>
              </w:rPr>
              <w:t>page_span</w:t>
            </w:r>
            <w:r>
              <w:rPr>
                <w:sz w:val="19"/>
              </w:rPr>
              <w:t>)</w:t>
            </w:r>
          </w:p>
        </w:tc>
      </w:tr>
    </w:tbl>
    <w:p/>
    <w:p>
      <w:pPr>
        <w:pStyle w:val="BodyPara"/>
      </w:pPr>
      <w:r>
        <w:rPr>
          <w:sz w:val="21"/>
        </w:rPr>
        <w:t xml:space="preserve">Each </w:t>
      </w:r>
      <w:r>
        <w:rPr>
          <w:rFonts w:ascii="Courier New" w:hAnsi="Courier New"/>
          <w:color w:val="C7254E"/>
          <w:sz w:val="18"/>
        </w:rPr>
        <w:t>Cell</w:t>
      </w:r>
      <w:r>
        <w:rPr>
          <w:sz w:val="21"/>
        </w:rPr>
        <w:t xml:space="preserve"> object: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col_index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Zero-based column index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header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Text of the column header for this cell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raw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Raw cell text as extracted from the PDF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value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Same as </w:t>
            </w:r>
            <w:r>
              <w:rPr>
                <w:rFonts w:ascii="Courier New" w:hAnsi="Courier New"/>
                <w:color w:val="C7254E"/>
                <w:sz w:val="17"/>
              </w:rPr>
              <w:t>raw</w:t>
            </w:r>
            <w:r>
              <w:rPr>
                <w:sz w:val="19"/>
              </w:rPr>
              <w:t xml:space="preserve"> (reserved for future normalization)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references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CellReference[]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Structured references extracted from this cell's text</w:t>
            </w:r>
          </w:p>
        </w:tc>
      </w:tr>
    </w:tbl>
    <w:p/>
    <w:p>
      <w:pPr>
        <w:pStyle w:val="BodyPara"/>
      </w:pPr>
      <w:r>
        <w:rPr>
          <w:sz w:val="21"/>
        </w:rPr>
        <w:t xml:space="preserve">Each </w:t>
      </w:r>
      <w:r>
        <w:rPr>
          <w:rFonts w:ascii="Courier New" w:hAnsi="Courier New"/>
          <w:color w:val="C7254E"/>
          <w:sz w:val="18"/>
        </w:rPr>
        <w:t>CellReference</w:t>
      </w:r>
      <w:r>
        <w:rPr>
          <w:sz w:val="21"/>
        </w:rPr>
        <w:t xml:space="preserve"> object (from cell text):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text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Full reference text as found in the cell e.g. </w:t>
            </w:r>
            <w:r>
              <w:rPr>
                <w:rFonts w:ascii="Courier New" w:hAnsi="Courier New"/>
                <w:color w:val="C7254E"/>
                <w:sz w:val="17"/>
              </w:rPr>
              <w:t>"Sentence 3.1.3.1.(1)"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kind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One of: </w:t>
            </w:r>
            <w:r>
              <w:rPr>
                <w:rFonts w:ascii="Courier New" w:hAnsi="Courier New"/>
                <w:color w:val="C7254E"/>
                <w:sz w:val="17"/>
              </w:rPr>
              <w:t>"Sentence"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"Article"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"Subsection"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"Section"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"Clause"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"Table"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"Figure"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"Appendix"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Extracted numeric identifier e.g. </w:t>
            </w:r>
            <w:r>
              <w:rPr>
                <w:rFonts w:ascii="Courier New" w:hAnsi="Courier New"/>
                <w:color w:val="C7254E"/>
                <w:sz w:val="17"/>
              </w:rPr>
              <w:t>"3.1.3.1.(1)"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target_id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Resolved document node ID (empty string </w:t>
            </w:r>
            <w:r>
              <w:rPr>
                <w:rFonts w:ascii="Courier New" w:hAnsi="Courier New"/>
                <w:color w:val="C7254E"/>
                <w:sz w:val="17"/>
              </w:rPr>
              <w:t>""</w:t>
            </w:r>
            <w:r>
              <w:rPr>
                <w:sz w:val="19"/>
              </w:rPr>
              <w:t xml:space="preserve"> if unresolved)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resolved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boolean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true</w:t>
            </w:r>
            <w:r>
              <w:rPr>
                <w:sz w:val="19"/>
              </w:rPr>
              <w:t xml:space="preserve"> if the target exists in this document</w:t>
            </w:r>
          </w:p>
        </w:tc>
      </w:tr>
    </w:tbl>
    <w:p/>
    <w:p>
      <w:pPr>
        <w:pStyle w:val="QuotePara"/>
        <w:ind w:left="340"/>
        <w:shd w:val="clear" w:color="auto" w:fill="EFF6FF"/>
        <w:pBdr>
          <w:left w:val="single" w:sz="12" w:space="4" w:color="2E5FA3"/>
        </w:pBdr>
      </w:pPr>
      <w:r>
        <w:rPr>
          <w:b/>
          <w:sz w:val="19"/>
        </w:rPr>
        <w:t>Subsection cell references</w:t>
      </w:r>
      <w:r>
        <w:rPr>
          <w:sz w:val="19"/>
        </w:rPr>
        <w:t xml:space="preserve"> now correctly resolve to </w:t>
      </w:r>
      <w:r>
        <w:rPr>
          <w:rFonts w:ascii="Courier New" w:hAnsi="Courier New"/>
          <w:color w:val="C7254E"/>
          <w:sz w:val="18"/>
        </w:rPr>
        <w:t>SUBSEC-*</w:t>
      </w:r>
      <w:r>
        <w:rPr>
          <w:sz w:val="19"/>
        </w:rPr>
        <w:t xml:space="preserve"> target IDs (e.g. </w:t>
      </w:r>
      <w:r>
        <w:rPr>
          <w:rFonts w:ascii="Courier New" w:hAnsi="Courier New"/>
          <w:color w:val="C7254E"/>
          <w:sz w:val="18"/>
        </w:rPr>
        <w:t>"SUBSEC-9-10-9"</w:t>
      </w:r>
      <w:r>
        <w:rPr>
          <w:sz w:val="19"/>
        </w:rPr>
        <w:t xml:space="preserve">), not </w:t>
      </w:r>
      <w:r>
        <w:rPr>
          <w:rFonts w:ascii="Courier New" w:hAnsi="Courier New"/>
          <w:color w:val="C7254E"/>
          <w:sz w:val="18"/>
        </w:rPr>
        <w:t>"SEC-*"</w:t>
      </w:r>
      <w:r>
        <w:rPr>
          <w:sz w:val="19"/>
        </w:rPr>
        <w:t xml:space="preserve">. Use </w:t>
      </w:r>
      <w:r>
        <w:rPr>
          <w:rFonts w:ascii="Courier New" w:hAnsi="Courier New"/>
          <w:color w:val="C7254E"/>
          <w:sz w:val="18"/>
        </w:rPr>
        <w:t>target_id</w:t>
      </w:r>
      <w:r>
        <w:rPr>
          <w:sz w:val="19"/>
        </w:rPr>
        <w:t xml:space="preserve"> directly for navigation.</w:t>
      </w:r>
    </w:p>
    <w:p>
      <w:pPr>
        <w:pStyle w:val="H3Custom"/>
      </w:pPr>
      <w:r>
        <w:rPr>
          <w:sz w:val="22"/>
        </w:rPr>
        <w:t>3.9.5 Table-Level References</w:t>
      </w:r>
    </w:p>
    <w:p>
      <w:pPr>
        <w:pStyle w:val="BodyPara"/>
      </w:pPr>
      <w:r>
        <w:rPr>
          <w:rFonts w:ascii="Courier New" w:hAnsi="Courier New"/>
          <w:color w:val="C7254E"/>
          <w:sz w:val="18"/>
        </w:rPr>
        <w:t>table.references[]</w:t>
      </w:r>
      <w:r>
        <w:rPr>
          <w:sz w:val="21"/>
        </w:rPr>
        <w:t xml:space="preserve"> is a deduplicated union of all references found anywhere in the table — from the caption's </w:t>
      </w:r>
      <w:r>
        <w:rPr>
          <w:rFonts w:ascii="Courier New" w:hAnsi="Courier New"/>
          <w:color w:val="C7254E"/>
          <w:sz w:val="18"/>
        </w:rPr>
        <w:t>forming_part_of</w:t>
      </w:r>
      <w:r>
        <w:rPr>
          <w:sz w:val="21"/>
        </w:rPr>
        <w:t xml:space="preserve"> and from every cell. Each entry has all the </w:t>
      </w:r>
      <w:r>
        <w:rPr>
          <w:rFonts w:ascii="Courier New" w:hAnsi="Courier New"/>
          <w:color w:val="C7254E"/>
          <w:sz w:val="18"/>
        </w:rPr>
        <w:t>CellReference</w:t>
      </w:r>
      <w:r>
        <w:rPr>
          <w:sz w:val="21"/>
        </w:rPr>
        <w:t xml:space="preserve"> fields plus: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Additional Field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source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"caption"</w:t>
            </w:r>
            <w:r>
              <w:rPr>
                <w:sz w:val="19"/>
              </w:rPr>
              <w:t xml:space="preserve"> if extracted from the caption's forming_part_of; </w:t>
            </w:r>
            <w:r>
              <w:rPr>
                <w:rFonts w:ascii="Courier New" w:hAnsi="Courier New"/>
                <w:color w:val="C7254E"/>
                <w:sz w:val="17"/>
              </w:rPr>
              <w:t>"cell"</w:t>
            </w:r>
            <w:r>
              <w:rPr>
                <w:sz w:val="19"/>
              </w:rPr>
              <w:t xml:space="preserve"> if from a row cell</w:t>
            </w:r>
          </w:p>
        </w:tc>
      </w:tr>
    </w:tbl>
    <w:p/>
    <w:p>
      <w:pPr>
        <w:pStyle w:val="QuotePara"/>
        <w:ind w:left="340"/>
        <w:shd w:val="clear" w:color="auto" w:fill="EFF6FF"/>
        <w:pBdr>
          <w:left w:val="single" w:sz="12" w:space="4" w:color="2E5FA3"/>
        </w:pBdr>
      </w:pPr>
      <w:r>
        <w:rPr>
          <w:sz w:val="19"/>
        </w:rPr>
        <w:t xml:space="preserve">Only render references as hyperlinks when </w:t>
      </w:r>
      <w:r>
        <w:rPr>
          <w:rFonts w:ascii="Courier New" w:hAnsi="Courier New"/>
          <w:color w:val="C7254E"/>
          <w:sz w:val="18"/>
        </w:rPr>
        <w:t>resolved: true</w:t>
      </w:r>
      <w:r>
        <w:rPr>
          <w:sz w:val="19"/>
        </w:rPr>
        <w:t>. Unresolved references point to external BCBC volumes not in this PDF.</w:t>
      </w:r>
    </w:p>
    <w:p>
      <w:pPr>
        <w:pStyle w:val="QuotePara"/>
        <w:ind w:left="340"/>
        <w:shd w:val="clear" w:color="auto" w:fill="EFF6FF"/>
        <w:pBdr>
          <w:left w:val="single" w:sz="12" w:space="4" w:color="2E5FA3"/>
        </w:pBdr>
      </w:pPr>
      <w:r>
        <w:rPr>
          <w:b/>
          <w:sz w:val="19"/>
        </w:rPr>
        <w:t>Cells may contain inline LaTeX math</w:t>
      </w:r>
      <w:r>
        <w:rPr>
          <w:sz w:val="19"/>
        </w:rPr>
        <w:t xml:space="preserve"> (backslash notation). Render with KaTeX or MathJax.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2Custom"/>
      </w:pPr>
      <w:r>
        <w:rPr>
          <w:sz w:val="26"/>
        </w:rPr>
        <w:t>3.10 Figure</w:t>
      </w:r>
    </w:p>
    <w:p>
      <w:pPr>
        <w:pStyle w:val="BodyPara"/>
      </w:pPr>
      <w:r>
        <w:rPr>
          <w:sz w:val="21"/>
        </w:rPr>
        <w:t xml:space="preserve">Figures now use a fully structured schema. The </w:t>
      </w:r>
      <w:r>
        <w:rPr>
          <w:rFonts w:ascii="Courier New" w:hAnsi="Courier New"/>
          <w:color w:val="C7254E"/>
          <w:sz w:val="18"/>
        </w:rPr>
        <w:t>caption</w:t>
      </w:r>
      <w:r>
        <w:rPr>
          <w:sz w:val="21"/>
        </w:rPr>
        <w:t xml:space="preserve"> field is a parsed object (never a plain string), and each figure has an explicit </w:t>
      </w:r>
      <w:r>
        <w:rPr>
          <w:rFonts w:ascii="Courier New" w:hAnsi="Courier New"/>
          <w:color w:val="C7254E"/>
          <w:sz w:val="18"/>
        </w:rPr>
        <w:t>reference_key</w:t>
      </w:r>
      <w:r>
        <w:rPr>
          <w:sz w:val="21"/>
        </w:rPr>
        <w:t xml:space="preserve"> for canonical hyperlink matching.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{</w:t>
      </w:r>
      <w:r>
        <w:br/>
      </w:r>
      <w:r>
        <w:rPr>
          <w:rFonts w:ascii="Courier New" w:hAnsi="Courier New"/>
          <w:color w:val="1E395B"/>
          <w:sz w:val="17"/>
        </w:rPr>
        <w:t xml:space="preserve">  "id": "FIG-55",</w:t>
      </w:r>
      <w:r>
        <w:br/>
      </w:r>
      <w:r>
        <w:rPr>
          <w:rFonts w:ascii="Courier New" w:hAnsi="Courier New"/>
          <w:color w:val="1E395B"/>
          <w:sz w:val="17"/>
        </w:rPr>
        <w:t xml:space="preserve">  "caption": {</w:t>
      </w:r>
      <w:r>
        <w:br/>
      </w:r>
      <w:r>
        <w:rPr>
          <w:rFonts w:ascii="Courier New" w:hAnsi="Courier New"/>
          <w:color w:val="1E395B"/>
          <w:sz w:val="17"/>
        </w:rPr>
        <w:t xml:space="preserve">    "raw": "Figure 4.1.6.5.-A",</w:t>
      </w:r>
      <w:r>
        <w:br/>
      </w:r>
      <w:r>
        <w:rPr>
          <w:rFonts w:ascii="Courier New" w:hAnsi="Courier New"/>
          <w:color w:val="1E395B"/>
          <w:sz w:val="17"/>
        </w:rPr>
        <w:t xml:space="preserve">    "figure_label": "Figure 4.1.6.5.-A",</w:t>
      </w:r>
      <w:r>
        <w:br/>
      </w:r>
      <w:r>
        <w:rPr>
          <w:rFonts w:ascii="Courier New" w:hAnsi="Courier New"/>
          <w:color w:val="1E395B"/>
          <w:sz w:val="17"/>
        </w:rPr>
        <w:t xml:space="preserve">    "figure_number": "4.1.6.5.-A",</w:t>
      </w:r>
      <w:r>
        <w:br/>
      </w:r>
      <w:r>
        <w:rPr>
          <w:rFonts w:ascii="Courier New" w:hAnsi="Courier New"/>
          <w:color w:val="1E395B"/>
          <w:sz w:val="17"/>
        </w:rPr>
        <w:t xml:space="preserve">    "title": ""</w:t>
      </w:r>
      <w:r>
        <w:br/>
      </w:r>
      <w:r>
        <w:rPr>
          <w:rFonts w:ascii="Courier New" w:hAnsi="Courier New"/>
          <w:color w:val="1E395B"/>
          <w:sz w:val="17"/>
        </w:rPr>
        <w:t xml:space="preserve">  },</w:t>
      </w:r>
      <w:r>
        <w:br/>
      </w:r>
      <w:r>
        <w:rPr>
          <w:rFonts w:ascii="Courier New" w:hAnsi="Courier New"/>
          <w:color w:val="1E395B"/>
          <w:sz w:val="17"/>
        </w:rPr>
        <w:t xml:space="preserve">  "alt_text": "Diagram showing snow accumulation on a lower roof adjacent to a higher roof...",</w:t>
      </w:r>
      <w:r>
        <w:br/>
      </w:r>
      <w:r>
        <w:rPr>
          <w:rFonts w:ascii="Courier New" w:hAnsi="Courier New"/>
          <w:color w:val="1E395B"/>
          <w:sz w:val="17"/>
        </w:rPr>
        <w:t xml:space="preserve">  "image_key": "223b363465c3987e97bf7cf0bc1dbe0d_img.jpg",</w:t>
      </w:r>
      <w:r>
        <w:br/>
      </w:r>
      <w:r>
        <w:rPr>
          <w:rFonts w:ascii="Courier New" w:hAnsi="Courier New"/>
          <w:color w:val="1E395B"/>
          <w:sz w:val="17"/>
        </w:rPr>
        <w:t xml:space="preserve">  "image_path": "storage\\figures\\223b363465c3987e97bf7cf0bc1dbe0d_img.jpg",</w:t>
      </w:r>
      <w:r>
        <w:br/>
      </w:r>
      <w:r>
        <w:rPr>
          <w:rFonts w:ascii="Courier New" w:hAnsi="Courier New"/>
          <w:color w:val="1E395B"/>
          <w:sz w:val="17"/>
        </w:rPr>
        <w:t xml:space="preserve">  "page": 530,</w:t>
      </w:r>
      <w:r>
        <w:br/>
      </w:r>
      <w:r>
        <w:rPr>
          <w:rFonts w:ascii="Courier New" w:hAnsi="Courier New"/>
          <w:color w:val="1E395B"/>
          <w:sz w:val="17"/>
        </w:rPr>
        <w:t xml:space="preserve">  "reference_key": "Figure 4.1.6.5.-A",</w:t>
      </w:r>
      <w:r>
        <w:br/>
      </w:r>
      <w:r>
        <w:rPr>
          <w:rFonts w:ascii="Courier New" w:hAnsi="Courier New"/>
          <w:color w:val="1E395B"/>
          <w:sz w:val="17"/>
        </w:rPr>
        <w:t xml:space="preserve">  "page_span": [530]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p>
      <w:pPr>
        <w:pStyle w:val="BodyPara"/>
      </w:pPr>
      <w:r>
        <w:rPr>
          <w:sz w:val="21"/>
        </w:rPr>
        <w:t>Another example with a title: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{</w:t>
      </w:r>
      <w:r>
        <w:br/>
      </w:r>
      <w:r>
        <w:rPr>
          <w:rFonts w:ascii="Courier New" w:hAnsi="Courier New"/>
          <w:color w:val="1E395B"/>
          <w:sz w:val="17"/>
        </w:rPr>
        <w:t xml:space="preserve">  "id": "FIG-4",</w:t>
      </w:r>
      <w:r>
        <w:br/>
      </w:r>
      <w:r>
        <w:rPr>
          <w:rFonts w:ascii="Courier New" w:hAnsi="Courier New"/>
          <w:color w:val="1E395B"/>
          <w:sz w:val="17"/>
        </w:rPr>
        <w:t xml:space="preserve">  "caption": {</w:t>
      </w:r>
      <w:r>
        <w:br/>
      </w:r>
      <w:r>
        <w:rPr>
          <w:rFonts w:ascii="Courier New" w:hAnsi="Courier New"/>
          <w:color w:val="1E395B"/>
          <w:sz w:val="17"/>
        </w:rPr>
        <w:t xml:space="preserve">    "raw": "Figure A-1.3.3.4.(2) Application of the definition of grade",</w:t>
      </w:r>
      <w:r>
        <w:br/>
      </w:r>
      <w:r>
        <w:rPr>
          <w:rFonts w:ascii="Courier New" w:hAnsi="Courier New"/>
          <w:color w:val="1E395B"/>
          <w:sz w:val="17"/>
        </w:rPr>
        <w:t xml:space="preserve">    "figure_label": "Figure A-1.3.3.4.(2)",</w:t>
      </w:r>
      <w:r>
        <w:br/>
      </w:r>
      <w:r>
        <w:rPr>
          <w:rFonts w:ascii="Courier New" w:hAnsi="Courier New"/>
          <w:color w:val="1E395B"/>
          <w:sz w:val="17"/>
        </w:rPr>
        <w:t xml:space="preserve">    "figure_number": "A-1.3.3.4.(2)",</w:t>
      </w:r>
      <w:r>
        <w:br/>
      </w:r>
      <w:r>
        <w:rPr>
          <w:rFonts w:ascii="Courier New" w:hAnsi="Courier New"/>
          <w:color w:val="1E395B"/>
          <w:sz w:val="17"/>
        </w:rPr>
        <w:t xml:space="preserve">    "title": "Application of the definition of grade"</w:t>
      </w:r>
      <w:r>
        <w:br/>
      </w:r>
      <w:r>
        <w:rPr>
          <w:rFonts w:ascii="Courier New" w:hAnsi="Courier New"/>
          <w:color w:val="1E395B"/>
          <w:sz w:val="17"/>
        </w:rPr>
        <w:t xml:space="preserve">  },</w:t>
      </w:r>
      <w:r>
        <w:br/>
      </w:r>
      <w:r>
        <w:rPr>
          <w:rFonts w:ascii="Courier New" w:hAnsi="Courier New"/>
          <w:color w:val="1E395B"/>
          <w:sz w:val="17"/>
        </w:rPr>
        <w:t xml:space="preserve">  "alt_text": "...",</w:t>
      </w:r>
      <w:r>
        <w:br/>
      </w:r>
      <w:r>
        <w:rPr>
          <w:rFonts w:ascii="Courier New" w:hAnsi="Courier New"/>
          <w:color w:val="1E395B"/>
          <w:sz w:val="17"/>
        </w:rPr>
        <w:t xml:space="preserve">  "image_key": "...",</w:t>
      </w:r>
      <w:r>
        <w:br/>
      </w:r>
      <w:r>
        <w:rPr>
          <w:rFonts w:ascii="Courier New" w:hAnsi="Courier New"/>
          <w:color w:val="1E395B"/>
          <w:sz w:val="17"/>
        </w:rPr>
        <w:t xml:space="preserve">  "image_path": "storage\\figures\\...",</w:t>
      </w:r>
      <w:r>
        <w:br/>
      </w:r>
      <w:r>
        <w:rPr>
          <w:rFonts w:ascii="Courier New" w:hAnsi="Courier New"/>
          <w:color w:val="1E395B"/>
          <w:sz w:val="17"/>
        </w:rPr>
        <w:t xml:space="preserve">  "page": 62,</w:t>
      </w:r>
      <w:r>
        <w:br/>
      </w:r>
      <w:r>
        <w:rPr>
          <w:rFonts w:ascii="Courier New" w:hAnsi="Courier New"/>
          <w:color w:val="1E395B"/>
          <w:sz w:val="17"/>
        </w:rPr>
        <w:t xml:space="preserve">  "reference_key": "Figure A-1.3.3.4.(2)",</w:t>
      </w:r>
      <w:r>
        <w:br/>
      </w:r>
      <w:r>
        <w:rPr>
          <w:rFonts w:ascii="Courier New" w:hAnsi="Courier New"/>
          <w:color w:val="1E395B"/>
          <w:sz w:val="17"/>
        </w:rPr>
        <w:t xml:space="preserve">  "page_span": [62]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p>
      <w:pPr>
        <w:pStyle w:val="H3Custom"/>
      </w:pPr>
      <w:r>
        <w:rPr>
          <w:sz w:val="22"/>
        </w:rPr>
        <w:t>3.10.1 Figure Top-Level Fields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id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"FIG-{n}"</w:t>
            </w:r>
            <w:r>
              <w:rPr>
                <w:sz w:val="19"/>
              </w:rPr>
              <w:t xml:space="preserve"> — sequential counter across the full document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caption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FigureCaption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Structured caption object (see §3.10.2)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alt_text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Accessibility description text extracted from the PDF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image_key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Filename (MD5 hash-based) in </w:t>
            </w:r>
            <w:r>
              <w:rPr>
                <w:rFonts w:ascii="Courier New" w:hAnsi="Courier New"/>
                <w:color w:val="C7254E"/>
                <w:sz w:val="17"/>
              </w:rPr>
              <w:t>storage/figures/</w:t>
            </w:r>
            <w:r>
              <w:rPr>
                <w:sz w:val="19"/>
              </w:rPr>
              <w:t xml:space="preserve"> e.g. </w:t>
            </w:r>
            <w:r>
              <w:rPr>
                <w:rFonts w:ascii="Courier New" w:hAnsi="Courier New"/>
                <w:color w:val="C7254E"/>
                <w:sz w:val="17"/>
              </w:rPr>
              <w:t>"223b363465c3987e97bf7cf0bc1dbe0d_img.jpg"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image_path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Relative path from project root using Windows backslashes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page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Source page number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reference_key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Canonical string used for hyperlink resolution — equals </w:t>
            </w:r>
            <w:r>
              <w:rPr>
                <w:rFonts w:ascii="Courier New" w:hAnsi="Courier New"/>
                <w:color w:val="C7254E"/>
                <w:sz w:val="17"/>
              </w:rPr>
              <w:t>caption.figure_label</w:t>
            </w:r>
            <w:r>
              <w:rPr>
                <w:sz w:val="19"/>
              </w:rPr>
              <w:t xml:space="preserve"> when parseable, or the raw caption otherwise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page_span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Page(s) this figure appears on</w:t>
            </w:r>
          </w:p>
        </w:tc>
      </w:tr>
    </w:tbl>
    <w:p/>
    <w:p>
      <w:pPr>
        <w:pStyle w:val="QuotePara"/>
        <w:ind w:left="340"/>
        <w:shd w:val="clear" w:color="auto" w:fill="EFF6FF"/>
        <w:pBdr>
          <w:left w:val="single" w:sz="12" w:space="4" w:color="2E5FA3"/>
        </w:pBdr>
      </w:pPr>
      <w:r>
        <w:rPr>
          <w:b/>
          <w:sz w:val="19"/>
        </w:rPr>
        <w:t>`image_path` uses Windows backslashes.</w:t>
      </w:r>
      <w:r>
        <w:rPr>
          <w:sz w:val="19"/>
        </w:rPr>
        <w:t xml:space="preserve"> Always use </w:t>
      </w:r>
      <w:r>
        <w:rPr>
          <w:rFonts w:ascii="Courier New" w:hAnsi="Courier New"/>
          <w:color w:val="C7254E"/>
          <w:sz w:val="18"/>
        </w:rPr>
        <w:t>image_key</w:t>
      </w:r>
      <w:r>
        <w:rPr>
          <w:sz w:val="19"/>
        </w:rPr>
        <w:t xml:space="preserve"> to build URLs via the API: </w:t>
      </w:r>
      <w:r>
        <w:rPr>
          <w:rFonts w:ascii="Courier New" w:hAnsi="Courier New"/>
          <w:color w:val="C7254E"/>
          <w:sz w:val="18"/>
        </w:rPr>
        <w:t>GET /figures/{image_key}</w:t>
      </w:r>
      <w:r>
        <w:rPr>
          <w:sz w:val="19"/>
        </w:rPr>
        <w:t xml:space="preserve"> or construct as </w:t>
      </w:r>
      <w:r>
        <w:rPr>
          <w:rFonts w:ascii="Courier New" w:hAnsi="Courier New"/>
          <w:color w:val="C7254E"/>
          <w:sz w:val="18"/>
        </w:rPr>
        <w:t>storage/figures/{image_key}</w:t>
      </w:r>
      <w:r>
        <w:rPr>
          <w:sz w:val="19"/>
        </w:rPr>
        <w:t xml:space="preserve">. Do not use </w:t>
      </w:r>
      <w:r>
        <w:rPr>
          <w:rFonts w:ascii="Courier New" w:hAnsi="Courier New"/>
          <w:color w:val="C7254E"/>
          <w:sz w:val="18"/>
        </w:rPr>
        <w:t>image_path</w:t>
      </w:r>
      <w:r>
        <w:rPr>
          <w:sz w:val="19"/>
        </w:rPr>
        <w:t xml:space="preserve"> as-is on non-Windows systems.</w:t>
      </w:r>
    </w:p>
    <w:p>
      <w:pPr>
        <w:pStyle w:val="H3Custom"/>
      </w:pPr>
      <w:r>
        <w:rPr>
          <w:sz w:val="22"/>
        </w:rPr>
        <w:t>3.10.2 FigureCaption Object</w:t>
      </w:r>
    </w:p>
    <w:p>
      <w:pPr>
        <w:pStyle w:val="BodyPara"/>
      </w:pPr>
      <w:r>
        <w:rPr>
          <w:sz w:val="21"/>
        </w:rPr>
        <w:t>The caption is always a structured object, never a plain string.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raw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Original full caption string exactly as extracted from the PDF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figure_label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"Figure {figure_number}"</w:t>
            </w:r>
            <w:r>
              <w:rPr>
                <w:sz w:val="19"/>
              </w:rPr>
              <w:t xml:space="preserve"> — canonical label e.g. </w:t>
            </w:r>
            <w:r>
              <w:rPr>
                <w:rFonts w:ascii="Courier New" w:hAnsi="Courier New"/>
                <w:color w:val="C7254E"/>
                <w:sz w:val="17"/>
              </w:rPr>
              <w:t>"Figure 4.1.6.5.-A"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figure_number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The figure's identifier only, without the "Figure" prefix e.g. </w:t>
            </w:r>
            <w:r>
              <w:rPr>
                <w:rFonts w:ascii="Courier New" w:hAnsi="Courier New"/>
                <w:color w:val="C7254E"/>
                <w:sz w:val="17"/>
              </w:rPr>
              <w:t>"4.1.6.5.-A"</w:t>
            </w:r>
            <w:r>
              <w:rPr>
                <w:sz w:val="19"/>
              </w:rPr>
              <w:t xml:space="preserve"> or </w:t>
            </w:r>
            <w:r>
              <w:rPr>
                <w:rFonts w:ascii="Courier New" w:hAnsi="Courier New"/>
                <w:color w:val="C7254E"/>
                <w:sz w:val="17"/>
              </w:rPr>
              <w:t>"A-1.3.3.4.(2)"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title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Descriptive title text (caption minus the figure label). Empty string </w:t>
            </w:r>
            <w:r>
              <w:rPr>
                <w:rFonts w:ascii="Courier New" w:hAnsi="Courier New"/>
                <w:color w:val="C7254E"/>
                <w:sz w:val="17"/>
              </w:rPr>
              <w:t>""</w:t>
            </w:r>
            <w:r>
              <w:rPr>
                <w:sz w:val="19"/>
              </w:rPr>
              <w:t xml:space="preserve"> when no title present</w:t>
            </w:r>
          </w:p>
        </w:tc>
      </w:tr>
    </w:tbl>
    <w:p/>
    <w:p>
      <w:pPr>
        <w:pStyle w:val="BodyPara"/>
      </w:pPr>
      <w:r>
        <w:rPr>
          <w:b/>
          <w:sz w:val="21"/>
        </w:rPr>
        <w:t>Figure number formats encountered in BCBC 2024: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Pattern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Example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{n}.{m}.{k}.{j}-{L}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4.1.6.5.-A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Numbered figure with letter suffix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{n}.{m}.{k}.{j}-{L}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4.1.7.6.-C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Multiple figure variants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A-{n}.{m}.{k}.{j}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A-1.1.1.1.(6)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Appendix figure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A-{n}.{m}.{k}.{j}({s})-{L}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A-1.4.1.2.(1)-A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Appendix figure with sentence and variant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Table A-{n}.{m}.{k}.{j}-{L}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Table A-9.23.13.5.-A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"Figure Table" hybrid (notes section)</w:t>
            </w:r>
          </w:p>
        </w:tc>
      </w:tr>
    </w:tbl>
    <w:p/>
    <w:p>
      <w:pPr>
        <w:pStyle w:val="QuotePara"/>
        <w:ind w:left="340"/>
        <w:shd w:val="clear" w:color="auto" w:fill="EFF6FF"/>
        <w:pBdr>
          <w:left w:val="single" w:sz="12" w:space="4" w:color="2E5FA3"/>
        </w:pBdr>
      </w:pPr>
      <w:r>
        <w:rPr>
          <w:b/>
          <w:sz w:val="19"/>
        </w:rPr>
        <w:t>Empty captions:</w:t>
      </w:r>
      <w:r>
        <w:rPr>
          <w:sz w:val="19"/>
        </w:rPr>
        <w:t xml:space="preserve"> 9 figures have </w:t>
      </w:r>
      <w:r>
        <w:rPr>
          <w:rFonts w:ascii="Courier New" w:hAnsi="Courier New"/>
          <w:color w:val="C7254E"/>
          <w:sz w:val="18"/>
        </w:rPr>
        <w:t>caption.raw = ""</w:t>
      </w:r>
      <w:r>
        <w:rPr>
          <w:sz w:val="19"/>
        </w:rPr>
        <w:t xml:space="preserve"> and </w:t>
      </w:r>
      <w:r>
        <w:rPr>
          <w:rFonts w:ascii="Courier New" w:hAnsi="Courier New"/>
          <w:color w:val="C7254E"/>
          <w:sz w:val="18"/>
        </w:rPr>
        <w:t>reference_key = ""</w:t>
      </w:r>
      <w:r>
        <w:rPr>
          <w:sz w:val="19"/>
        </w:rPr>
        <w:t xml:space="preserve">. These are decorative or uncaptioned images that cannot be hyperlinked by caption. Detect with </w:t>
      </w:r>
      <w:r>
        <w:rPr>
          <w:rFonts w:ascii="Courier New" w:hAnsi="Courier New"/>
          <w:color w:val="C7254E"/>
          <w:sz w:val="18"/>
        </w:rPr>
        <w:t>figure.reference_key === ""</w:t>
      </w:r>
      <w:r>
        <w:rPr>
          <w:sz w:val="19"/>
        </w:rPr>
        <w:t>.</w:t>
      </w:r>
    </w:p>
    <w:p>
      <w:pPr>
        <w:pStyle w:val="H3Custom"/>
      </w:pPr>
      <w:r>
        <w:rPr>
          <w:sz w:val="22"/>
        </w:rPr>
        <w:t>3.10.3 Figure Reference Matching</w:t>
      </w:r>
    </w:p>
    <w:p>
      <w:pPr>
        <w:pStyle w:val="BodyPara"/>
      </w:pPr>
      <w:r>
        <w:rPr>
          <w:sz w:val="21"/>
        </w:rPr>
        <w:t xml:space="preserve">When a text reference like </w:t>
      </w:r>
      <w:r>
        <w:rPr>
          <w:rFonts w:ascii="Courier New" w:hAnsi="Courier New"/>
          <w:color w:val="C7254E"/>
          <w:sz w:val="18"/>
        </w:rPr>
        <w:t>"Figure 4.1.6.5.-A"</w:t>
      </w:r>
      <w:r>
        <w:rPr>
          <w:sz w:val="21"/>
        </w:rPr>
        <w:t xml:space="preserve"> is encountered:</w:t>
      </w:r>
    </w:p>
    <w:p>
      <w:pPr>
        <w:pStyle w:val="ListNumber"/>
        <w:spacing w:before="20" w:after="20"/>
      </w:pPr>
      <w:r>
        <w:rPr>
          <w:b/>
          <w:sz w:val="21"/>
        </w:rPr>
        <w:t>Exact match:</w:t>
      </w:r>
      <w:r>
        <w:rPr>
          <w:sz w:val="21"/>
        </w:rPr>
        <w:t xml:space="preserve"> Look up </w:t>
      </w:r>
      <w:r>
        <w:rPr>
          <w:rFonts w:ascii="Courier New" w:hAnsi="Courier New"/>
          <w:color w:val="C7254E"/>
          <w:sz w:val="18"/>
        </w:rPr>
        <w:t>_cap_Figure 4.1.6.5.-A</w:t>
      </w:r>
      <w:r>
        <w:rPr>
          <w:sz w:val="21"/>
        </w:rPr>
        <w:t xml:space="preserve"> in the reference index → direct hit via </w:t>
      </w:r>
      <w:r>
        <w:rPr>
          <w:rFonts w:ascii="Courier New" w:hAnsi="Courier New"/>
          <w:color w:val="C7254E"/>
          <w:sz w:val="18"/>
        </w:rPr>
        <w:t>reference_key</w:t>
      </w:r>
      <w:r>
        <w:rPr>
          <w:sz w:val="21"/>
        </w:rPr>
        <w:t>.</w:t>
      </w:r>
    </w:p>
    <w:p>
      <w:pPr>
        <w:pStyle w:val="ListNumber"/>
        <w:spacing w:before="20" w:after="20"/>
      </w:pPr>
      <w:r>
        <w:rPr>
          <w:b/>
          <w:sz w:val="21"/>
        </w:rPr>
        <w:t>Fuzzy match:</w:t>
      </w:r>
      <w:r>
        <w:rPr>
          <w:sz w:val="21"/>
        </w:rPr>
        <w:t xml:space="preserve"> Normalize both sides (strip dots/hyphens/case) and compare </w:t>
      </w:r>
      <w:r>
        <w:rPr>
          <w:rFonts w:ascii="Courier New" w:hAnsi="Courier New"/>
          <w:color w:val="C7254E"/>
          <w:sz w:val="18"/>
        </w:rPr>
        <w:t>figure_number</w:t>
      </w:r>
      <w:r>
        <w:rPr>
          <w:sz w:val="21"/>
        </w:rPr>
        <w:t xml:space="preserve"> values.</w:t>
      </w:r>
    </w:p>
    <w:p>
      <w:pPr>
        <w:pStyle w:val="ListNumber"/>
        <w:spacing w:before="20" w:after="20"/>
      </w:pPr>
      <w:r>
        <w:rPr>
          <w:b/>
          <w:sz w:val="21"/>
        </w:rPr>
        <w:t>Type guard:</w:t>
      </w:r>
      <w:r>
        <w:rPr>
          <w:sz w:val="21"/>
        </w:rPr>
        <w:t xml:space="preserve"> Figure references only resolve to </w:t>
      </w:r>
      <w:r>
        <w:rPr>
          <w:rFonts w:ascii="Courier New" w:hAnsi="Courier New"/>
          <w:color w:val="C7254E"/>
          <w:sz w:val="18"/>
        </w:rPr>
        <w:t>FIG-*</w:t>
      </w:r>
      <w:r>
        <w:rPr>
          <w:sz w:val="21"/>
        </w:rPr>
        <w:t xml:space="preserve"> nodes. Table references only resolve to </w:t>
      </w:r>
      <w:r>
        <w:rPr>
          <w:rFonts w:ascii="Courier New" w:hAnsi="Courier New"/>
          <w:color w:val="C7254E"/>
          <w:sz w:val="18"/>
        </w:rPr>
        <w:t>TBL-*</w:t>
      </w:r>
      <w:r>
        <w:rPr>
          <w:sz w:val="21"/>
        </w:rPr>
        <w:t xml:space="preserve"> nodes. There is no cross-type collision even when figure and table numbers share the same digits.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2Custom"/>
      </w:pPr>
      <w:r>
        <w:rPr>
          <w:sz w:val="26"/>
        </w:rPr>
        <w:t>3.11 Equation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{</w:t>
      </w:r>
      <w:r>
        <w:br/>
      </w:r>
      <w:r>
        <w:rPr>
          <w:rFonts w:ascii="Courier New" w:hAnsi="Courier New"/>
          <w:color w:val="1E395B"/>
          <w:sz w:val="17"/>
        </w:rPr>
        <w:t xml:space="preserve">  "id": "EQ-13",</w:t>
      </w:r>
      <w:r>
        <w:br/>
      </w:r>
      <w:r>
        <w:rPr>
          <w:rFonts w:ascii="Courier New" w:hAnsi="Courier New"/>
          <w:color w:val="1E395B"/>
          <w:sz w:val="17"/>
        </w:rPr>
        <w:t xml:space="preserve">  "latex": "C_{a0} = \\beta \\frac{\\gamma h}{C_b S_s} \\text{ and}",</w:t>
      </w:r>
      <w:r>
        <w:br/>
      </w:r>
      <w:r>
        <w:rPr>
          <w:rFonts w:ascii="Courier New" w:hAnsi="Courier New"/>
          <w:color w:val="1E395B"/>
          <w:sz w:val="17"/>
        </w:rPr>
        <w:t xml:space="preserve">  "page": 531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id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"EQ-{n}"</w:t>
            </w:r>
            <w:r>
              <w:rPr>
                <w:sz w:val="19"/>
              </w:rPr>
              <w:t xml:space="preserve"> — sequential counter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latex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LaTeX math string (without </w:t>
            </w:r>
            <w:r>
              <w:rPr>
                <w:rFonts w:ascii="Courier New" w:hAnsi="Courier New"/>
                <w:color w:val="C7254E"/>
                <w:sz w:val="17"/>
              </w:rPr>
              <w:t>$</w:t>
            </w:r>
            <w:r>
              <w:rPr>
                <w:sz w:val="19"/>
              </w:rPr>
              <w:t xml:space="preserve"> delimiters)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page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Source page number</w:t>
            </w:r>
          </w:p>
        </w:tc>
      </w:tr>
    </w:tbl>
    <w:p/>
    <w:p>
      <w:pPr>
        <w:pStyle w:val="QuotePara"/>
        <w:ind w:left="340"/>
        <w:shd w:val="clear" w:color="auto" w:fill="EFF6FF"/>
        <w:pBdr>
          <w:left w:val="single" w:sz="12" w:space="4" w:color="2E5FA3"/>
        </w:pBdr>
      </w:pPr>
      <w:r>
        <w:rPr>
          <w:sz w:val="19"/>
        </w:rPr>
        <w:t xml:space="preserve">Render with </w:t>
      </w:r>
      <w:r>
        <w:rPr>
          <w:rFonts w:ascii="Courier New" w:hAnsi="Courier New"/>
          <w:color w:val="C7254E"/>
          <w:sz w:val="18"/>
        </w:rPr>
        <w:t>\[ ... \]</w:t>
      </w:r>
      <w:r>
        <w:rPr>
          <w:sz w:val="19"/>
        </w:rPr>
        <w:t xml:space="preserve"> block display (MathJax) or KaTeX </w:t>
      </w:r>
      <w:r>
        <w:rPr>
          <w:rFonts w:ascii="Courier New" w:hAnsi="Courier New"/>
          <w:color w:val="C7254E"/>
          <w:sz w:val="18"/>
        </w:rPr>
        <w:t>\displaystyle</w:t>
      </w:r>
      <w:r>
        <w:rPr>
          <w:sz w:val="19"/>
        </w:rPr>
        <w:t xml:space="preserve"> mode. Inline math within </w:t>
      </w:r>
      <w:r>
        <w:rPr>
          <w:rFonts w:ascii="Courier New" w:hAnsi="Courier New"/>
          <w:color w:val="C7254E"/>
          <w:sz w:val="18"/>
        </w:rPr>
        <w:t>content</w:t>
      </w:r>
      <w:r>
        <w:rPr>
          <w:sz w:val="19"/>
        </w:rPr>
        <w:t xml:space="preserve"> strings on Sentence/Clause/Subclause is delimited by </w:t>
      </w:r>
      <w:r>
        <w:rPr>
          <w:rFonts w:ascii="Courier New" w:hAnsi="Courier New"/>
          <w:color w:val="C7254E"/>
          <w:sz w:val="18"/>
        </w:rPr>
        <w:t>$...$</w:t>
      </w:r>
      <w:r>
        <w:rPr>
          <w:sz w:val="19"/>
        </w:rPr>
        <w:t>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2Custom"/>
      </w:pPr>
      <w:r>
        <w:rPr>
          <w:sz w:val="26"/>
        </w:rPr>
        <w:t>3.12 Reference — Cross-Reference Objects</w:t>
      </w:r>
    </w:p>
    <w:p>
      <w:pPr>
        <w:pStyle w:val="BodyPara"/>
      </w:pPr>
      <w:r>
        <w:rPr>
          <w:sz w:val="21"/>
        </w:rPr>
        <w:t>References appear in two locations with slightly different schemas:</w:t>
      </w:r>
    </w:p>
    <w:p>
      <w:pPr>
        <w:pStyle w:val="ListBullet"/>
        <w:spacing w:before="20" w:after="20"/>
      </w:pPr>
      <w:r>
        <w:rPr>
          <w:rFonts w:ascii="Courier New" w:hAnsi="Courier New"/>
          <w:color w:val="C7254E"/>
          <w:sz w:val="18"/>
        </w:rPr>
        <w:t>article.references[]</w:t>
      </w:r>
      <w:r>
        <w:rPr>
          <w:sz w:val="21"/>
        </w:rPr>
        <w:t xml:space="preserve"> / </w:t>
      </w:r>
      <w:r>
        <w:rPr>
          <w:rFonts w:ascii="Courier New" w:hAnsi="Courier New"/>
          <w:color w:val="C7254E"/>
          <w:sz w:val="18"/>
        </w:rPr>
        <w:t>sentence.references[]</w:t>
      </w:r>
      <w:r>
        <w:rPr>
          <w:sz w:val="21"/>
        </w:rPr>
        <w:t xml:space="preserve"> / </w:t>
      </w:r>
      <w:r>
        <w:rPr>
          <w:rFonts w:ascii="Courier New" w:hAnsi="Courier New"/>
          <w:color w:val="C7254E"/>
          <w:sz w:val="18"/>
        </w:rPr>
        <w:t>clause.references[]</w:t>
      </w:r>
      <w:r>
        <w:rPr>
          <w:sz w:val="21"/>
        </w:rPr>
        <w:t xml:space="preserve"> / </w:t>
      </w:r>
      <w:r>
        <w:rPr>
          <w:rFonts w:ascii="Courier New" w:hAnsi="Courier New"/>
          <w:color w:val="C7254E"/>
          <w:sz w:val="18"/>
        </w:rPr>
        <w:t>subclause.references[]</w:t>
      </w:r>
      <w:r>
        <w:rPr>
          <w:sz w:val="21"/>
        </w:rPr>
        <w:t xml:space="preserve"> — extracted from prose text</w:t>
      </w:r>
    </w:p>
    <w:p>
      <w:pPr>
        <w:pStyle w:val="ListBullet"/>
        <w:spacing w:before="20" w:after="20"/>
      </w:pPr>
      <w:r>
        <w:rPr>
          <w:rFonts w:ascii="Courier New" w:hAnsi="Courier New"/>
          <w:color w:val="C7254E"/>
          <w:sz w:val="18"/>
        </w:rPr>
        <w:t>table.references[]</w:t>
      </w:r>
      <w:r>
        <w:rPr>
          <w:sz w:val="21"/>
        </w:rPr>
        <w:t xml:space="preserve"> and </w:t>
      </w:r>
      <w:r>
        <w:rPr>
          <w:rFonts w:ascii="Courier New" w:hAnsi="Courier New"/>
          <w:color w:val="C7254E"/>
          <w:sz w:val="18"/>
        </w:rPr>
        <w:t>cell.references[]</w:t>
      </w:r>
      <w:r>
        <w:rPr>
          <w:sz w:val="21"/>
        </w:rPr>
        <w:t xml:space="preserve"> — extracted from table captions and cell text (covered in §3.9)</w:t>
      </w:r>
    </w:p>
    <w:p>
      <w:pPr>
        <w:pStyle w:val="BodyPara"/>
      </w:pPr>
      <w:r>
        <w:rPr>
          <w:b/>
          <w:sz w:val="21"/>
        </w:rPr>
        <w:t>Clause/Article-level reference (from prose text):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{</w:t>
      </w:r>
      <w:r>
        <w:br/>
      </w:r>
      <w:r>
        <w:rPr>
          <w:rFonts w:ascii="Courier New" w:hAnsi="Courier New"/>
          <w:color w:val="1E395B"/>
          <w:sz w:val="17"/>
        </w:rPr>
        <w:t xml:space="preserve">  "text": "Figure 4.1.6.5.-A",</w:t>
      </w:r>
      <w:r>
        <w:br/>
      </w:r>
      <w:r>
        <w:rPr>
          <w:rFonts w:ascii="Courier New" w:hAnsi="Courier New"/>
          <w:color w:val="1E395B"/>
          <w:sz w:val="17"/>
        </w:rPr>
        <w:t xml:space="preserve">  "kind": "Figure",</w:t>
      </w:r>
      <w:r>
        <w:br/>
      </w:r>
      <w:r>
        <w:rPr>
          <w:rFonts w:ascii="Courier New" w:hAnsi="Courier New"/>
          <w:color w:val="1E395B"/>
          <w:sz w:val="17"/>
        </w:rPr>
        <w:t xml:space="preserve">  "number": "4.1.6.5.-A",</w:t>
      </w:r>
      <w:r>
        <w:br/>
      </w:r>
      <w:r>
        <w:rPr>
          <w:rFonts w:ascii="Courier New" w:hAnsi="Courier New"/>
          <w:color w:val="1E395B"/>
          <w:sz w:val="17"/>
        </w:rPr>
        <w:t xml:space="preserve">  "target_id": "FIG-55",</w:t>
      </w:r>
      <w:r>
        <w:br/>
      </w:r>
      <w:r>
        <w:rPr>
          <w:rFonts w:ascii="Courier New" w:hAnsi="Courier New"/>
          <w:color w:val="1E395B"/>
          <w:sz w:val="17"/>
        </w:rPr>
        <w:t xml:space="preserve">  "resolved": true,</w:t>
      </w:r>
      <w:r>
        <w:br/>
      </w:r>
      <w:r>
        <w:rPr>
          <w:rFonts w:ascii="Courier New" w:hAnsi="Courier New"/>
          <w:color w:val="1E395B"/>
          <w:sz w:val="17"/>
        </w:rPr>
        <w:t xml:space="preserve">  "lookup_key": "Figure 4.1.6.5.-A"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{</w:t>
      </w:r>
      <w:r>
        <w:br/>
      </w:r>
      <w:r>
        <w:rPr>
          <w:rFonts w:ascii="Courier New" w:hAnsi="Courier New"/>
          <w:color w:val="1E395B"/>
          <w:sz w:val="17"/>
        </w:rPr>
        <w:t xml:space="preserve">  "text": "Subsection 9.10.9.",</w:t>
      </w:r>
      <w:r>
        <w:br/>
      </w:r>
      <w:r>
        <w:rPr>
          <w:rFonts w:ascii="Courier New" w:hAnsi="Courier New"/>
          <w:color w:val="1E395B"/>
          <w:sz w:val="17"/>
        </w:rPr>
        <w:t xml:space="preserve">  "kind": "Subsection",</w:t>
      </w:r>
      <w:r>
        <w:br/>
      </w:r>
      <w:r>
        <w:rPr>
          <w:rFonts w:ascii="Courier New" w:hAnsi="Courier New"/>
          <w:color w:val="1E395B"/>
          <w:sz w:val="17"/>
        </w:rPr>
        <w:t xml:space="preserve">  "number": "9.10.9",</w:t>
      </w:r>
      <w:r>
        <w:br/>
      </w:r>
      <w:r>
        <w:rPr>
          <w:rFonts w:ascii="Courier New" w:hAnsi="Courier New"/>
          <w:color w:val="1E395B"/>
          <w:sz w:val="17"/>
        </w:rPr>
        <w:t xml:space="preserve">  "target_id": "SUBSEC-9-10-9",</w:t>
      </w:r>
      <w:r>
        <w:br/>
      </w:r>
      <w:r>
        <w:rPr>
          <w:rFonts w:ascii="Courier New" w:hAnsi="Courier New"/>
          <w:color w:val="1E395B"/>
          <w:sz w:val="17"/>
        </w:rPr>
        <w:t xml:space="preserve">  "resolved": true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{</w:t>
      </w:r>
      <w:r>
        <w:br/>
      </w:r>
      <w:r>
        <w:rPr>
          <w:rFonts w:ascii="Courier New" w:hAnsi="Courier New"/>
          <w:color w:val="1E395B"/>
          <w:sz w:val="17"/>
        </w:rPr>
        <w:t xml:space="preserve">  "text": "Table 4.1.5.3.",</w:t>
      </w:r>
      <w:r>
        <w:br/>
      </w:r>
      <w:r>
        <w:rPr>
          <w:rFonts w:ascii="Courier New" w:hAnsi="Courier New"/>
          <w:color w:val="1E395B"/>
          <w:sz w:val="17"/>
        </w:rPr>
        <w:t xml:space="preserve">  "kind": "Table",</w:t>
      </w:r>
      <w:r>
        <w:br/>
      </w:r>
      <w:r>
        <w:rPr>
          <w:rFonts w:ascii="Courier New" w:hAnsi="Courier New"/>
          <w:color w:val="1E395B"/>
          <w:sz w:val="17"/>
        </w:rPr>
        <w:t xml:space="preserve">  "number": "4.1.5.3.",</w:t>
      </w:r>
      <w:r>
        <w:br/>
      </w:r>
      <w:r>
        <w:rPr>
          <w:rFonts w:ascii="Courier New" w:hAnsi="Courier New"/>
          <w:color w:val="1E395B"/>
          <w:sz w:val="17"/>
        </w:rPr>
        <w:t xml:space="preserve">  "target_id": "TBL-208",</w:t>
      </w:r>
      <w:r>
        <w:br/>
      </w:r>
      <w:r>
        <w:rPr>
          <w:rFonts w:ascii="Courier New" w:hAnsi="Courier New"/>
          <w:color w:val="1E395B"/>
          <w:sz w:val="17"/>
        </w:rPr>
        <w:t xml:space="preserve">  "resolved": true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text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Original reference text as it appeared in the PDF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kind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One of: </w:t>
            </w:r>
            <w:r>
              <w:rPr>
                <w:rFonts w:ascii="Courier New" w:hAnsi="Courier New"/>
                <w:color w:val="C7254E"/>
                <w:sz w:val="17"/>
              </w:rPr>
              <w:t>"Sentence"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"Article"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"Subsection"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"Section"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"Clause"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"Table"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"Figure"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Extracted numeric/alphanumeric identifier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target_id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ID of the referenced node — e.g. </w:t>
            </w:r>
            <w:r>
              <w:rPr>
                <w:rFonts w:ascii="Courier New" w:hAnsi="Courier New"/>
                <w:color w:val="C7254E"/>
                <w:sz w:val="17"/>
              </w:rPr>
              <w:t>"ART-4-1-6-5"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"SUBSEC-9-10-9"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"TBL-208"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"FIG-55"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resolved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boolean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true</w:t>
            </w:r>
            <w:r>
              <w:rPr>
                <w:sz w:val="19"/>
              </w:rPr>
              <w:t xml:space="preserve"> if target exists in this document; </w:t>
            </w:r>
            <w:r>
              <w:rPr>
                <w:rFonts w:ascii="Courier New" w:hAnsi="Courier New"/>
                <w:color w:val="C7254E"/>
                <w:sz w:val="17"/>
              </w:rPr>
              <w:t>false</w:t>
            </w:r>
            <w:r>
              <w:rPr>
                <w:sz w:val="19"/>
              </w:rPr>
              <w:t xml:space="preserve"> if it points to an external volume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lookup_key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**Figure references only** — canonical matching key e.g. </w:t>
            </w:r>
            <w:r>
              <w:rPr>
                <w:rFonts w:ascii="Courier New" w:hAnsi="Courier New"/>
                <w:color w:val="C7254E"/>
                <w:sz w:val="17"/>
              </w:rPr>
              <w:t>"Figure 4.1.6.5.-A"</w:t>
            </w:r>
            <w:r>
              <w:rPr>
                <w:sz w:val="19"/>
              </w:rPr>
              <w:t xml:space="preserve">. Used to match against </w:t>
            </w:r>
            <w:r>
              <w:rPr>
                <w:rFonts w:ascii="Courier New" w:hAnsi="Courier New"/>
                <w:color w:val="C7254E"/>
                <w:sz w:val="17"/>
              </w:rPr>
              <w:t>figure.reference_key</w:t>
            </w:r>
            <w:r>
              <w:rPr>
                <w:sz w:val="19"/>
              </w:rPr>
              <w:t>. Absent on non-figure references</w:t>
            </w:r>
          </w:p>
        </w:tc>
      </w:tr>
    </w:tbl>
    <w:p/>
    <w:p>
      <w:pPr>
        <w:pStyle w:val="BodyPara"/>
      </w:pPr>
      <w:r>
        <w:rPr>
          <w:b/>
          <w:sz w:val="21"/>
        </w:rPr>
        <w:t>Target ID mapping by reference kind: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`kind`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Target ID prefix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Example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Sentence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SENT-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SENT-4-1-6-5-1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Article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ART-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ART-4-1-6-5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Subsection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SUBSEC-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SUBSEC-9-10-9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Section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SEC-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SEC-4-1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Clause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ART-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ART-4-1-6-5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Table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TBL-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TBL-208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Figure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FIG-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FIG-55</w:t>
            </w:r>
          </w:p>
        </w:tc>
      </w:tr>
    </w:tbl>
    <w:p/>
    <w:p>
      <w:pPr>
        <w:pStyle w:val="QuotePara"/>
        <w:ind w:left="340"/>
        <w:shd w:val="clear" w:color="auto" w:fill="EFF6FF"/>
        <w:pBdr>
          <w:left w:val="single" w:sz="12" w:space="4" w:color="2E5FA3"/>
        </w:pBdr>
      </w:pPr>
      <w:r>
        <w:rPr>
          <w:b/>
          <w:sz w:val="19"/>
        </w:rPr>
        <w:t>Only render as clickable links when `resolved: true`.</w:t>
      </w:r>
      <w:r>
        <w:rPr>
          <w:sz w:val="19"/>
        </w:rPr>
        <w:t xml:space="preserve"> Unresolved references (~2.6%) point to other BCBC volumes not in this PDF.</w:t>
      </w:r>
    </w:p>
    <w:p>
      <w:pPr>
        <w:pStyle w:val="QuotePara"/>
        <w:ind w:left="340"/>
        <w:shd w:val="clear" w:color="auto" w:fill="EFF6FF"/>
        <w:pBdr>
          <w:left w:val="single" w:sz="12" w:space="4" w:color="2E5FA3"/>
        </w:pBdr>
      </w:pPr>
      <w:r>
        <w:rPr>
          <w:b/>
          <w:sz w:val="19"/>
        </w:rPr>
        <w:t>Subsection target IDs</w:t>
      </w:r>
      <w:r>
        <w:rPr>
          <w:sz w:val="19"/>
        </w:rPr>
        <w:t xml:space="preserve"> always use </w:t>
      </w:r>
      <w:r>
        <w:rPr>
          <w:rFonts w:ascii="Courier New" w:hAnsi="Courier New"/>
          <w:color w:val="C7254E"/>
          <w:sz w:val="18"/>
        </w:rPr>
        <w:t>SUBSEC-*</w:t>
      </w:r>
      <w:r>
        <w:rPr>
          <w:sz w:val="19"/>
        </w:rPr>
        <w:t xml:space="preserve"> prefix. Never </w:t>
      </w:r>
      <w:r>
        <w:rPr>
          <w:rFonts w:ascii="Courier New" w:hAnsi="Courier New"/>
          <w:color w:val="C7254E"/>
          <w:sz w:val="18"/>
        </w:rPr>
        <w:t>SEC-*</w:t>
      </w:r>
      <w:r>
        <w:rPr>
          <w:sz w:val="19"/>
        </w:rPr>
        <w:t xml:space="preserve">. If your frontend has existing logic mapping </w:t>
      </w:r>
      <w:r>
        <w:rPr>
          <w:rFonts w:ascii="Courier New" w:hAnsi="Courier New"/>
          <w:color w:val="C7254E"/>
          <w:sz w:val="18"/>
        </w:rPr>
        <w:t>Subsection</w:t>
      </w:r>
      <w:r>
        <w:rPr>
          <w:sz w:val="19"/>
        </w:rPr>
        <w:t xml:space="preserve"> kind to </w:t>
      </w:r>
      <w:r>
        <w:rPr>
          <w:rFonts w:ascii="Courier New" w:hAnsi="Courier New"/>
          <w:color w:val="C7254E"/>
          <w:sz w:val="18"/>
        </w:rPr>
        <w:t>SEC-*</w:t>
      </w:r>
      <w:r>
        <w:rPr>
          <w:sz w:val="19"/>
        </w:rPr>
        <w:t xml:space="preserve">, update it to </w:t>
      </w:r>
      <w:r>
        <w:rPr>
          <w:rFonts w:ascii="Courier New" w:hAnsi="Courier New"/>
          <w:color w:val="C7254E"/>
          <w:sz w:val="18"/>
        </w:rPr>
        <w:t>SUBSEC-*</w:t>
      </w:r>
      <w:r>
        <w:rPr>
          <w:sz w:val="19"/>
        </w:rPr>
        <w:t>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2Custom"/>
      </w:pPr>
      <w:r>
        <w:rPr>
          <w:sz w:val="26"/>
        </w:rPr>
        <w:t>3.13 NoteRef — Appendix Note Reference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{</w:t>
      </w:r>
      <w:r>
        <w:br/>
      </w:r>
      <w:r>
        <w:rPr>
          <w:rFonts w:ascii="Courier New" w:hAnsi="Courier New"/>
          <w:color w:val="1E395B"/>
          <w:sz w:val="17"/>
        </w:rPr>
        <w:t xml:space="preserve">  "raw": "See Note A-1.1.1.1.(3).",</w:t>
      </w:r>
      <w:r>
        <w:br/>
      </w:r>
      <w:r>
        <w:rPr>
          <w:rFonts w:ascii="Courier New" w:hAnsi="Courier New"/>
          <w:color w:val="1E395B"/>
          <w:sz w:val="17"/>
        </w:rPr>
        <w:t xml:space="preserve">  "note_ref": "A-1.1.1.1.(3).",</w:t>
      </w:r>
      <w:r>
        <w:br/>
      </w:r>
      <w:r>
        <w:rPr>
          <w:rFonts w:ascii="Courier New" w:hAnsi="Courier New"/>
          <w:color w:val="1E395B"/>
          <w:sz w:val="17"/>
        </w:rPr>
        <w:t xml:space="preserve">  "target_ids": ["ART-NOTE-A-1-1-1-1--3-"],</w:t>
      </w:r>
      <w:r>
        <w:br/>
      </w:r>
      <w:r>
        <w:rPr>
          <w:rFonts w:ascii="Courier New" w:hAnsi="Courier New"/>
          <w:color w:val="1E395B"/>
          <w:sz w:val="17"/>
        </w:rPr>
        <w:t xml:space="preserve">  "resolved": true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raw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Full original text including "See Note " prefix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note_ref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The extracted note identifier e.g. </w:t>
            </w:r>
            <w:r>
              <w:rPr>
                <w:rFonts w:ascii="Courier New" w:hAnsi="Courier New"/>
                <w:color w:val="C7254E"/>
                <w:sz w:val="17"/>
              </w:rPr>
              <w:t>"A-1.1.1.1.(3)."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target_ids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Array of </w:t>
            </w:r>
            <w:r>
              <w:rPr>
                <w:rFonts w:ascii="Courier New" w:hAnsi="Courier New"/>
                <w:color w:val="C7254E"/>
                <w:sz w:val="17"/>
              </w:rPr>
              <w:t>ART-NOTE-*</w:t>
            </w:r>
            <w:r>
              <w:rPr>
                <w:sz w:val="19"/>
              </w:rPr>
              <w:t xml:space="preserve"> article IDs — can resolve to multiple articles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resolved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boolean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true</w:t>
            </w:r>
            <w:r>
              <w:rPr>
                <w:sz w:val="19"/>
              </w:rPr>
              <w:t xml:space="preserve"> if all targets exist in this document</w:t>
            </w:r>
          </w:p>
        </w:tc>
      </w:tr>
    </w:tbl>
    <w:p/>
    <w:p>
      <w:pPr>
        <w:pStyle w:val="QuotePara"/>
        <w:ind w:left="340"/>
        <w:shd w:val="clear" w:color="auto" w:fill="EFF6FF"/>
        <w:pBdr>
          <w:left w:val="single" w:sz="12" w:space="4" w:color="2E5FA3"/>
        </w:pBdr>
      </w:pPr>
      <w:r>
        <w:rPr>
          <w:rFonts w:ascii="Courier New" w:hAnsi="Courier New"/>
          <w:color w:val="C7254E"/>
          <w:sz w:val="18"/>
        </w:rPr>
        <w:t>target_ids</w:t>
      </w:r>
      <w:r>
        <w:rPr>
          <w:sz w:val="19"/>
        </w:rPr>
        <w:t xml:space="preserve"> contains </w:t>
      </w:r>
      <w:r>
        <w:rPr>
          <w:rFonts w:ascii="Courier New" w:hAnsi="Courier New"/>
          <w:color w:val="C7254E"/>
          <w:sz w:val="18"/>
        </w:rPr>
        <w:t>ART-NOTE-*</w:t>
      </w:r>
      <w:r>
        <w:rPr>
          <w:sz w:val="19"/>
        </w:rPr>
        <w:t xml:space="preserve"> IDs. Each ID navigates to the corresponding note article inside a </w:t>
      </w:r>
      <w:r>
        <w:rPr>
          <w:rFonts w:ascii="Courier New" w:hAnsi="Courier New"/>
          <w:color w:val="C7254E"/>
          <w:sz w:val="18"/>
        </w:rPr>
        <w:t>SEC-NOTES-*</w:t>
      </w:r>
      <w:r>
        <w:rPr>
          <w:sz w:val="19"/>
        </w:rPr>
        <w:t xml:space="preserve"> section. Unresolved note refs (0.2% — 2 refs) are genuine external appendix notes in a different PDF volume.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2Custom"/>
      </w:pPr>
      <w:r>
        <w:rPr>
          <w:sz w:val="26"/>
        </w:rPr>
        <w:t>3.14 Appendix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{</w:t>
      </w:r>
      <w:r>
        <w:br/>
      </w:r>
      <w:r>
        <w:rPr>
          <w:rFonts w:ascii="Courier New" w:hAnsi="Courier New"/>
          <w:color w:val="1E395B"/>
          <w:sz w:val="17"/>
        </w:rPr>
        <w:t xml:space="preserve">  "id": "APP-B-C",</w:t>
      </w:r>
      <w:r>
        <w:br/>
      </w:r>
      <w:r>
        <w:rPr>
          <w:rFonts w:ascii="Courier New" w:hAnsi="Courier New"/>
          <w:color w:val="1E395B"/>
          <w:sz w:val="17"/>
        </w:rPr>
        <w:t xml:space="preserve">  "number": "C",</w:t>
      </w:r>
      <w:r>
        <w:br/>
      </w:r>
      <w:r>
        <w:rPr>
          <w:rFonts w:ascii="Courier New" w:hAnsi="Courier New"/>
          <w:color w:val="1E395B"/>
          <w:sz w:val="17"/>
        </w:rPr>
        <w:t xml:space="preserve">  "title": "Climatic and Seismic Information for Building Design in Canada",</w:t>
      </w:r>
      <w:r>
        <w:br/>
      </w:r>
      <w:r>
        <w:rPr>
          <w:rFonts w:ascii="Courier New" w:hAnsi="Courier New"/>
          <w:color w:val="1E395B"/>
          <w:sz w:val="17"/>
        </w:rPr>
        <w:t xml:space="preserve">  "sections": [ Section ],</w:t>
      </w:r>
      <w:r>
        <w:br/>
      </w:r>
      <w:r>
        <w:rPr>
          <w:rFonts w:ascii="Courier New" w:hAnsi="Courier New"/>
          <w:color w:val="1E395B"/>
          <w:sz w:val="17"/>
        </w:rPr>
        <w:t xml:space="preserve">  "page_span": [...]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id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"APP-{div}-{letter}"</w:t>
            </w:r>
            <w:r>
              <w:rPr>
                <w:sz w:val="19"/>
              </w:rPr>
              <w:t xml:space="preserve"> e.g. </w:t>
            </w:r>
            <w:r>
              <w:rPr>
                <w:rFonts w:ascii="Courier New" w:hAnsi="Courier New"/>
                <w:color w:val="C7254E"/>
                <w:sz w:val="17"/>
              </w:rPr>
              <w:t>"APP-B-C"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Appendix letter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title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Appendix title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sections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Section[]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Sections using the same Article/Sentence/Clause hierarchy as regular Parts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page_span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number[]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</w:p>
        </w:tc>
      </w:tr>
    </w:tbl>
    <w:p/>
    <w:p>
      <w:pPr>
        <w:pStyle w:val="QuotePara"/>
        <w:ind w:left="340"/>
        <w:shd w:val="clear" w:color="auto" w:fill="EFF6FF"/>
        <w:pBdr>
          <w:left w:val="single" w:sz="12" w:space="4" w:color="2E5FA3"/>
        </w:pBdr>
      </w:pPr>
      <w:r>
        <w:rPr>
          <w:sz w:val="19"/>
        </w:rPr>
        <w:t>Appendix sections use the same full Article/Sentence/Clause/Subclause hierarchy as regular Part sections.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1Custom"/>
        <w:pBdr>
          <w:bottom w:val="single" w:sz="8" w:space="1" w:color="2E5FA3"/>
        </w:pBdr>
      </w:pPr>
      <w:r>
        <w:rPr>
          <w:sz w:val="32"/>
        </w:rPr>
        <w:t>4. ID Naming Conventions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Entity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Pattern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Example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Division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DIV-{letter}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DIV-B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Part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PART-{div}-{n}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PART-B-4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Section (numeric)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SEC-{n}-{m}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SEC-4-1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Notes Section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SEC-NOTES-{part_id}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SEC-NOTES-PART-B-4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Subsection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SUBSEC-{n}-{m}-{k}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SUBSEC-4-1-6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Article (numbered)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ART-{n}-{m}-{k}-{j}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ART-4-1-6-5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Article (unnumbered)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ART-AUTO-{n}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ART-AUTO-153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Note Article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ART-NOTE-{A-num-safe}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ART-NOTE-A-4-1-1-3--1-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Sentence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SENT-{art_safe}-{n}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SENT-4-1-6-5-1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Clause (lettered)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CLAUSE-{art_safe}-{sent_n}-{letter}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CLAUSE-4-1-6-5-1-a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Subclause (roman)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SUBCLAUSE-{clause_id_safe}-{roman}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SUBCLAUSE-CLAUSE-4-1-6-5-1-a-i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Table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TBL-{n}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TBL-218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Figure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FIG-{n}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FIG-56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Equation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EQ-{n}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EQ-13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Appendix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APP-{div}-{letter}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APP-B-C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Preface section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PREF-SEC-{nn}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PREF-SEC-01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Preface subsection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PREF-SUBSEC-{nn}-{mm}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PREF-SUBSEC-01-02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CF section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CF-SEC-{nn}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CF-SEC-01</w:t>
            </w:r>
          </w:p>
        </w:tc>
      </w:tr>
    </w:tbl>
    <w:p/>
    <w:p>
      <w:pPr>
        <w:pStyle w:val="BodyPara"/>
      </w:pPr>
      <w:r>
        <w:rPr>
          <w:b/>
          <w:sz w:val="21"/>
        </w:rPr>
        <w:t>ID construction rules:</w:t>
      </w:r>
    </w:p>
    <w:p>
      <w:pPr>
        <w:pStyle w:val="ListBullet"/>
        <w:spacing w:before="20" w:after="20"/>
      </w:pPr>
      <w:r>
        <w:rPr>
          <w:sz w:val="21"/>
        </w:rPr>
        <w:t xml:space="preserve">Dots in article numbers → hyphens: </w:t>
      </w:r>
      <w:r>
        <w:rPr>
          <w:rFonts w:ascii="Courier New" w:hAnsi="Courier New"/>
          <w:color w:val="C7254E"/>
          <w:sz w:val="18"/>
        </w:rPr>
        <w:t>4.1.6.5</w:t>
      </w:r>
      <w:r>
        <w:rPr>
          <w:sz w:val="21"/>
        </w:rPr>
        <w:t xml:space="preserve"> → </w:t>
      </w:r>
      <w:r>
        <w:rPr>
          <w:rFonts w:ascii="Courier New" w:hAnsi="Courier New"/>
          <w:color w:val="C7254E"/>
          <w:sz w:val="18"/>
        </w:rPr>
        <w:t>ART-4-1-6-5</w:t>
      </w:r>
    </w:p>
    <w:p>
      <w:pPr>
        <w:pStyle w:val="ListBullet"/>
        <w:spacing w:before="20" w:after="20"/>
      </w:pPr>
      <w:r>
        <w:rPr>
          <w:sz w:val="21"/>
        </w:rPr>
        <w:t xml:space="preserve">For note articles: </w:t>
      </w:r>
      <w:r>
        <w:rPr>
          <w:rFonts w:ascii="Courier New" w:hAnsi="Courier New"/>
          <w:color w:val="C7254E"/>
          <w:sz w:val="18"/>
        </w:rPr>
        <w:t>.</w:t>
      </w:r>
      <w:r>
        <w:rPr>
          <w:sz w:val="21"/>
        </w:rPr>
        <w:t xml:space="preserve"> </w:t>
      </w:r>
      <w:r>
        <w:rPr>
          <w:rFonts w:ascii="Courier New" w:hAnsi="Courier New"/>
          <w:color w:val="C7254E"/>
          <w:sz w:val="18"/>
        </w:rPr>
        <w:t>(</w:t>
      </w:r>
      <w:r>
        <w:rPr>
          <w:sz w:val="21"/>
        </w:rPr>
        <w:t xml:space="preserve"> </w:t>
      </w:r>
      <w:r>
        <w:rPr>
          <w:rFonts w:ascii="Courier New" w:hAnsi="Courier New"/>
          <w:color w:val="C7254E"/>
          <w:sz w:val="18"/>
        </w:rPr>
        <w:t>)</w:t>
      </w:r>
      <w:r>
        <w:rPr>
          <w:sz w:val="21"/>
        </w:rPr>
        <w:t xml:space="preserve"> → </w:t>
      </w:r>
      <w:r>
        <w:rPr>
          <w:rFonts w:ascii="Courier New" w:hAnsi="Courier New"/>
          <w:color w:val="C7254E"/>
          <w:sz w:val="18"/>
        </w:rPr>
        <w:t>-</w:t>
      </w:r>
      <w:r>
        <w:rPr>
          <w:sz w:val="21"/>
        </w:rPr>
        <w:t xml:space="preserve">: </w:t>
      </w:r>
      <w:r>
        <w:rPr>
          <w:rFonts w:ascii="Courier New" w:hAnsi="Courier New"/>
          <w:color w:val="C7254E"/>
          <w:sz w:val="18"/>
        </w:rPr>
        <w:t>A-4.1.1.3.(1)</w:t>
      </w:r>
      <w:r>
        <w:rPr>
          <w:sz w:val="21"/>
        </w:rPr>
        <w:t xml:space="preserve"> → </w:t>
      </w:r>
      <w:r>
        <w:rPr>
          <w:rFonts w:ascii="Courier New" w:hAnsi="Courier New"/>
          <w:color w:val="C7254E"/>
          <w:sz w:val="18"/>
        </w:rPr>
        <w:t>ART-NOTE-A-4-1-1-3--1-</w:t>
      </w:r>
    </w:p>
    <w:p>
      <w:pPr>
        <w:pStyle w:val="ListBullet"/>
        <w:spacing w:before="20" w:after="20"/>
      </w:pPr>
      <w:r>
        <w:rPr>
          <w:sz w:val="21"/>
        </w:rPr>
        <w:t xml:space="preserve">Subsections always use </w:t>
      </w:r>
      <w:r>
        <w:rPr>
          <w:rFonts w:ascii="Courier New" w:hAnsi="Courier New"/>
          <w:color w:val="C7254E"/>
          <w:sz w:val="18"/>
        </w:rPr>
        <w:t>SUBSEC-</w:t>
      </w:r>
      <w:r>
        <w:rPr>
          <w:sz w:val="21"/>
        </w:rPr>
        <w:t xml:space="preserve"> not </w:t>
      </w:r>
      <w:r>
        <w:rPr>
          <w:rFonts w:ascii="Courier New" w:hAnsi="Courier New"/>
          <w:color w:val="C7254E"/>
          <w:sz w:val="18"/>
        </w:rPr>
        <w:t>SEC-</w:t>
      </w:r>
      <w:r>
        <w:rPr>
          <w:sz w:val="21"/>
        </w:rPr>
        <w:t xml:space="preserve">: </w:t>
      </w:r>
      <w:r>
        <w:rPr>
          <w:rFonts w:ascii="Courier New" w:hAnsi="Courier New"/>
          <w:color w:val="C7254E"/>
          <w:sz w:val="18"/>
        </w:rPr>
        <w:t>4.1.6</w:t>
      </w:r>
      <w:r>
        <w:rPr>
          <w:sz w:val="21"/>
        </w:rPr>
        <w:t xml:space="preserve"> → </w:t>
      </w:r>
      <w:r>
        <w:rPr>
          <w:rFonts w:ascii="Courier New" w:hAnsi="Courier New"/>
          <w:color w:val="C7254E"/>
          <w:sz w:val="18"/>
        </w:rPr>
        <w:t>SUBSEC-4-1-6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1Custom"/>
        <w:pBdr>
          <w:bottom w:val="single" w:sz="8" w:space="1" w:color="2E5FA3"/>
        </w:pBdr>
      </w:pPr>
      <w:r>
        <w:rPr>
          <w:sz w:val="32"/>
        </w:rPr>
        <w:t>5. Document Tree — Full Hierarchy Diagram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Document</w:t>
      </w:r>
      <w:r>
        <w:br/>
      </w:r>
      <w:r>
        <w:rPr>
          <w:rFonts w:ascii="Courier New" w:hAnsi="Courier New"/>
          <w:color w:val="1E395B"/>
          <w:sz w:val="17"/>
        </w:rPr>
        <w:t>├── title, source_pdf, total_pages, _stats</w:t>
      </w:r>
      <w:r>
        <w:br/>
      </w:r>
      <w:r>
        <w:rPr>
          <w:rFonts w:ascii="Courier New" w:hAnsi="Courier New"/>
          <w:color w:val="1E395B"/>
          <w:sz w:val="17"/>
        </w:rPr>
        <w:t>│</w:t>
      </w:r>
      <w:r>
        <w:br/>
      </w:r>
      <w:r>
        <w:rPr>
          <w:rFonts w:ascii="Courier New" w:hAnsi="Courier New"/>
          <w:color w:val="1E395B"/>
          <w:sz w:val="17"/>
        </w:rPr>
        <w:t>├── preface</w:t>
      </w:r>
      <w:r>
        <w:br/>
      </w:r>
      <w:r>
        <w:rPr>
          <w:rFonts w:ascii="Courier New" w:hAnsi="Courier New"/>
          <w:color w:val="1E395B"/>
          <w:sz w:val="17"/>
        </w:rPr>
        <w:t>│   ├── id="PREFACE", title, page_span</w:t>
      </w:r>
      <w:r>
        <w:br/>
      </w:r>
      <w:r>
        <w:rPr>
          <w:rFonts w:ascii="Courier New" w:hAnsi="Courier New"/>
          <w:color w:val="1E395B"/>
          <w:sz w:val="17"/>
        </w:rPr>
        <w:t>│   └── sections[]  ← PrefaceSection[]</w:t>
      </w:r>
      <w:r>
        <w:br/>
      </w:r>
      <w:r>
        <w:rPr>
          <w:rFonts w:ascii="Courier New" w:hAnsi="Courier New"/>
          <w:color w:val="1E395B"/>
          <w:sz w:val="17"/>
        </w:rPr>
        <w:t>│       ├── id="PREF-SEC-01", number="", title, page_span</w:t>
      </w:r>
      <w:r>
        <w:br/>
      </w:r>
      <w:r>
        <w:rPr>
          <w:rFonts w:ascii="Courier New" w:hAnsi="Courier New"/>
          <w:color w:val="1E395B"/>
          <w:sz w:val="17"/>
        </w:rPr>
        <w:t>│       ├── content[]  ← ContentItem[]</w:t>
      </w:r>
      <w:r>
        <w:br/>
      </w:r>
      <w:r>
        <w:rPr>
          <w:rFonts w:ascii="Courier New" w:hAnsi="Courier New"/>
          <w:color w:val="1E395B"/>
          <w:sz w:val="17"/>
        </w:rPr>
        <w:t>│       └── subsections[]  ← PrefaceSubsection[]</w:t>
      </w:r>
      <w:r>
        <w:br/>
      </w:r>
      <w:r>
        <w:rPr>
          <w:rFonts w:ascii="Courier New" w:hAnsi="Courier New"/>
          <w:color w:val="1E395B"/>
          <w:sz w:val="17"/>
        </w:rPr>
        <w:t>│           ├── id="PREF-SUBSEC-01-02", number="", title, page_span</w:t>
      </w:r>
      <w:r>
        <w:br/>
      </w:r>
      <w:r>
        <w:rPr>
          <w:rFonts w:ascii="Courier New" w:hAnsi="Courier New"/>
          <w:color w:val="1E395B"/>
          <w:sz w:val="17"/>
        </w:rPr>
        <w:t>│           ├── content[], tables[], figures[], references[]</w:t>
      </w:r>
      <w:r>
        <w:br/>
      </w:r>
      <w:r>
        <w:rPr>
          <w:rFonts w:ascii="Courier New" w:hAnsi="Courier New"/>
          <w:color w:val="1E395B"/>
          <w:sz w:val="17"/>
        </w:rPr>
        <w:t>│</w:t>
      </w:r>
      <w:r>
        <w:br/>
      </w:r>
      <w:r>
        <w:rPr>
          <w:rFonts w:ascii="Courier New" w:hAnsi="Courier New"/>
          <w:color w:val="1E395B"/>
          <w:sz w:val="17"/>
        </w:rPr>
        <w:t>├── divisions[]  ← Division[]</w:t>
      </w:r>
      <w:r>
        <w:br/>
      </w:r>
      <w:r>
        <w:rPr>
          <w:rFonts w:ascii="Courier New" w:hAnsi="Courier New"/>
          <w:color w:val="1E395B"/>
          <w:sz w:val="17"/>
        </w:rPr>
        <w:t>│   ├── id="DIV-B", number, title, page_span</w:t>
      </w:r>
      <w:r>
        <w:br/>
      </w:r>
      <w:r>
        <w:rPr>
          <w:rFonts w:ascii="Courier New" w:hAnsi="Courier New"/>
          <w:color w:val="1E395B"/>
          <w:sz w:val="17"/>
        </w:rPr>
        <w:t>│   ├── parts[]  ← Part[]</w:t>
      </w:r>
      <w:r>
        <w:br/>
      </w:r>
      <w:r>
        <w:rPr>
          <w:rFonts w:ascii="Courier New" w:hAnsi="Courier New"/>
          <w:color w:val="1E395B"/>
          <w:sz w:val="17"/>
        </w:rPr>
        <w:t>│   │   ├── id="PART-B-4", number, title, page_span</w:t>
      </w:r>
      <w:r>
        <w:br/>
      </w:r>
      <w:r>
        <w:rPr>
          <w:rFonts w:ascii="Courier New" w:hAnsi="Courier New"/>
          <w:color w:val="1E395B"/>
          <w:sz w:val="17"/>
        </w:rPr>
        <w:t>│   │   └── sections[]  ← Section[]</w:t>
      </w:r>
      <w:r>
        <w:br/>
      </w:r>
      <w:r>
        <w:rPr>
          <w:rFonts w:ascii="Courier New" w:hAnsi="Courier New"/>
          <w:color w:val="1E395B"/>
          <w:sz w:val="17"/>
        </w:rPr>
        <w:t>│   │       │</w:t>
      </w:r>
      <w:r>
        <w:br/>
      </w:r>
      <w:r>
        <w:rPr>
          <w:rFonts w:ascii="Courier New" w:hAnsi="Courier New"/>
          <w:color w:val="1E395B"/>
          <w:sz w:val="17"/>
        </w:rPr>
        <w:t>│   │       ├── [Regular Section]  id="SEC-4-1"</w:t>
      </w:r>
      <w:r>
        <w:br/>
      </w:r>
      <w:r>
        <w:rPr>
          <w:rFonts w:ascii="Courier New" w:hAnsi="Courier New"/>
          <w:color w:val="1E395B"/>
          <w:sz w:val="17"/>
        </w:rPr>
        <w:t>│   │       │   ├── id, number, title, page_span</w:t>
      </w:r>
      <w:r>
        <w:br/>
      </w:r>
      <w:r>
        <w:rPr>
          <w:rFonts w:ascii="Courier New" w:hAnsi="Courier New"/>
          <w:color w:val="1E395B"/>
          <w:sz w:val="17"/>
        </w:rPr>
        <w:t>│   │       │   ├── subsections[]  ← Subsection[]</w:t>
      </w:r>
      <w:r>
        <w:br/>
      </w:r>
      <w:r>
        <w:rPr>
          <w:rFonts w:ascii="Courier New" w:hAnsi="Courier New"/>
          <w:color w:val="1E395B"/>
          <w:sz w:val="17"/>
        </w:rPr>
        <w:t>│   │       │   │   ├── id="SUBSEC-4-1-6", number, title, page_span</w:t>
      </w:r>
      <w:r>
        <w:br/>
      </w:r>
      <w:r>
        <w:rPr>
          <w:rFonts w:ascii="Courier New" w:hAnsi="Courier New"/>
          <w:color w:val="1E395B"/>
          <w:sz w:val="17"/>
        </w:rPr>
        <w:t>│   │       │   │   └── articles[]  ←── PRIMARY CONTENT</w:t>
      </w:r>
      <w:r>
        <w:br/>
      </w:r>
      <w:r>
        <w:rPr>
          <w:rFonts w:ascii="Courier New" w:hAnsi="Courier New"/>
          <w:color w:val="1E395B"/>
          <w:sz w:val="17"/>
        </w:rPr>
        <w:t>│   │       │   │       ├── id="ART-4-1-6-5", number, title, page_span</w:t>
      </w:r>
      <w:r>
        <w:br/>
      </w:r>
      <w:r>
        <w:rPr>
          <w:rFonts w:ascii="Courier New" w:hAnsi="Courier New"/>
          <w:color w:val="1E395B"/>
          <w:sz w:val="17"/>
        </w:rPr>
        <w:t>│   │       │   │       ├── sentences[]  ← Sentence[]</w:t>
      </w:r>
      <w:r>
        <w:br/>
      </w:r>
      <w:r>
        <w:rPr>
          <w:rFonts w:ascii="Courier New" w:hAnsi="Courier New"/>
          <w:color w:val="1E395B"/>
          <w:sz w:val="17"/>
        </w:rPr>
        <w:t>│   │       │   │       │   ├── id="SENT-4-1-6-5-1", number, marker, content</w:t>
      </w:r>
      <w:r>
        <w:br/>
      </w:r>
      <w:r>
        <w:rPr>
          <w:rFonts w:ascii="Courier New" w:hAnsi="Courier New"/>
          <w:color w:val="1E395B"/>
          <w:sz w:val="17"/>
        </w:rPr>
        <w:t>│   │       │   │       │   ├── clauses[]  ← Clause[]</w:t>
      </w:r>
      <w:r>
        <w:br/>
      </w:r>
      <w:r>
        <w:rPr>
          <w:rFonts w:ascii="Courier New" w:hAnsi="Courier New"/>
          <w:color w:val="1E395B"/>
          <w:sz w:val="17"/>
        </w:rPr>
        <w:t>│   │       │   │       │   │   ├── id="CLAUSE-4-1-6-5-1-a", number, marker, content</w:t>
      </w:r>
      <w:r>
        <w:br/>
      </w:r>
      <w:r>
        <w:rPr>
          <w:rFonts w:ascii="Courier New" w:hAnsi="Courier New"/>
          <w:color w:val="1E395B"/>
          <w:sz w:val="17"/>
        </w:rPr>
        <w:t>│   │       │   │       │   │   └── subclauses[]  ← Subclause[]</w:t>
      </w:r>
      <w:r>
        <w:br/>
      </w:r>
      <w:r>
        <w:rPr>
          <w:rFonts w:ascii="Courier New" w:hAnsi="Courier New"/>
          <w:color w:val="1E395B"/>
          <w:sz w:val="17"/>
        </w:rPr>
        <w:t>│   │       │   │       │   │       └── id="SUBCLAUSE-...-i", number, marker, content</w:t>
      </w:r>
      <w:r>
        <w:br/>
      </w:r>
      <w:r>
        <w:rPr>
          <w:rFonts w:ascii="Courier New" w:hAnsi="Courier New"/>
          <w:color w:val="1E395B"/>
          <w:sz w:val="17"/>
        </w:rPr>
        <w:t>│   │       │   │       │   ├── tables[], figures[], equations[], references[]</w:t>
      </w:r>
      <w:r>
        <w:br/>
      </w:r>
      <w:r>
        <w:rPr>
          <w:rFonts w:ascii="Courier New" w:hAnsi="Courier New"/>
          <w:color w:val="1E395B"/>
          <w:sz w:val="17"/>
        </w:rPr>
        <w:t>│   │       │   │       ├── content[]       ← always [] for regular articles</w:t>
      </w:r>
      <w:r>
        <w:br/>
      </w:r>
      <w:r>
        <w:rPr>
          <w:rFonts w:ascii="Courier New" w:hAnsi="Courier New"/>
          <w:color w:val="1E395B"/>
          <w:sz w:val="17"/>
        </w:rPr>
        <w:t>│   │       │   │       ├── tables[]        ← Table[] (see §3.9)</w:t>
      </w:r>
      <w:r>
        <w:br/>
      </w:r>
      <w:r>
        <w:rPr>
          <w:rFonts w:ascii="Courier New" w:hAnsi="Courier New"/>
          <w:color w:val="1E395B"/>
          <w:sz w:val="17"/>
        </w:rPr>
        <w:t>│   │       │   │       ├── figures[]       ← Figure[] (see §3.10)</w:t>
      </w:r>
      <w:r>
        <w:br/>
      </w:r>
      <w:r>
        <w:rPr>
          <w:rFonts w:ascii="Courier New" w:hAnsi="Courier New"/>
          <w:color w:val="1E395B"/>
          <w:sz w:val="17"/>
        </w:rPr>
        <w:t>│   │       │   │       ├── equations[]     ← Equation[] (see §3.11)</w:t>
      </w:r>
      <w:r>
        <w:br/>
      </w:r>
      <w:r>
        <w:rPr>
          <w:rFonts w:ascii="Courier New" w:hAnsi="Courier New"/>
          <w:color w:val="1E395B"/>
          <w:sz w:val="17"/>
        </w:rPr>
        <w:t>│   │       │   │       ├── references[]    ← Reference[] (see §3.12)</w:t>
      </w:r>
      <w:r>
        <w:br/>
      </w:r>
      <w:r>
        <w:rPr>
          <w:rFonts w:ascii="Courier New" w:hAnsi="Courier New"/>
          <w:color w:val="1E395B"/>
          <w:sz w:val="17"/>
        </w:rPr>
        <w:t>│   │       │   │       └── note_refs[]     ← NoteRef[] (see §3.13)</w:t>
      </w:r>
      <w:r>
        <w:br/>
      </w:r>
      <w:r>
        <w:rPr>
          <w:rFonts w:ascii="Courier New" w:hAnsi="Courier New"/>
          <w:color w:val="1E395B"/>
          <w:sz w:val="17"/>
        </w:rPr>
        <w:t>│   │       │   └── articles[]   ← direct section articles (uncommon)</w:t>
      </w:r>
      <w:r>
        <w:br/>
      </w:r>
      <w:r>
        <w:rPr>
          <w:rFonts w:ascii="Courier New" w:hAnsi="Courier New"/>
          <w:color w:val="1E395B"/>
          <w:sz w:val="17"/>
        </w:rPr>
        <w:t>│   │       │</w:t>
      </w:r>
      <w:r>
        <w:br/>
      </w:r>
      <w:r>
        <w:rPr>
          <w:rFonts w:ascii="Courier New" w:hAnsi="Courier New"/>
          <w:color w:val="1E395B"/>
          <w:sz w:val="17"/>
        </w:rPr>
        <w:t>│   │       └── [Notes Section]  id="SEC-NOTES-PART-B-4"</w:t>
      </w:r>
      <w:r>
        <w:br/>
      </w:r>
      <w:r>
        <w:rPr>
          <w:rFonts w:ascii="Courier New" w:hAnsi="Courier New"/>
          <w:color w:val="1E395B"/>
          <w:sz w:val="17"/>
        </w:rPr>
        <w:t>│   │           ├── id, number="", title, page_span</w:t>
      </w:r>
      <w:r>
        <w:br/>
      </w:r>
      <w:r>
        <w:rPr>
          <w:rFonts w:ascii="Courier New" w:hAnsi="Courier New"/>
          <w:color w:val="1E395B"/>
          <w:sz w:val="17"/>
        </w:rPr>
        <w:t>│   │           ├── subsections[]  ← always []</w:t>
      </w:r>
      <w:r>
        <w:br/>
      </w:r>
      <w:r>
        <w:rPr>
          <w:rFonts w:ascii="Courier New" w:hAnsi="Courier New"/>
          <w:color w:val="1E395B"/>
          <w:sz w:val="17"/>
        </w:rPr>
        <w:t>│   │           └── articles[]  ← NoteArticle[] (direct, no subsection nesting)</w:t>
      </w:r>
      <w:r>
        <w:br/>
      </w:r>
      <w:r>
        <w:rPr>
          <w:rFonts w:ascii="Courier New" w:hAnsi="Courier New"/>
          <w:color w:val="1E395B"/>
          <w:sz w:val="17"/>
        </w:rPr>
        <w:t>│   │               ├── id="ART-NOTE-A-4-1-1-3--1-", number="A-4.1.1.3.(1)"</w:t>
      </w:r>
      <w:r>
        <w:br/>
      </w:r>
      <w:r>
        <w:rPr>
          <w:rFonts w:ascii="Courier New" w:hAnsi="Courier New"/>
          <w:color w:val="1E395B"/>
          <w:sz w:val="17"/>
        </w:rPr>
        <w:t>│   │               ├── sentences[]  ← always []</w:t>
      </w:r>
      <w:r>
        <w:br/>
      </w:r>
      <w:r>
        <w:rPr>
          <w:rFonts w:ascii="Courier New" w:hAnsi="Courier New"/>
          <w:color w:val="1E395B"/>
          <w:sz w:val="17"/>
        </w:rPr>
        <w:t>│   │               ├── content[]    ← ContentItem[] (note text here)</w:t>
      </w:r>
      <w:r>
        <w:br/>
      </w:r>
      <w:r>
        <w:rPr>
          <w:rFonts w:ascii="Courier New" w:hAnsi="Courier New"/>
          <w:color w:val="1E395B"/>
          <w:sz w:val="17"/>
        </w:rPr>
        <w:t>│   │               ├── tables[], figures[], equations[]</w:t>
      </w:r>
      <w:r>
        <w:br/>
      </w:r>
      <w:r>
        <w:rPr>
          <w:rFonts w:ascii="Courier New" w:hAnsi="Courier New"/>
          <w:color w:val="1E395B"/>
          <w:sz w:val="17"/>
        </w:rPr>
        <w:t>│   │               ├── references[], note_refs[]</w:t>
      </w:r>
      <w:r>
        <w:br/>
      </w:r>
      <w:r>
        <w:rPr>
          <w:rFonts w:ascii="Courier New" w:hAnsi="Courier New"/>
          <w:color w:val="1E395B"/>
          <w:sz w:val="17"/>
        </w:rPr>
        <w:t>│   │</w:t>
      </w:r>
      <w:r>
        <w:br/>
      </w:r>
      <w:r>
        <w:rPr>
          <w:rFonts w:ascii="Courier New" w:hAnsi="Courier New"/>
          <w:color w:val="1E395B"/>
          <w:sz w:val="17"/>
        </w:rPr>
        <w:t>│   └── appendices[]  ← Appendix[]</w:t>
      </w:r>
      <w:r>
        <w:br/>
      </w:r>
      <w:r>
        <w:rPr>
          <w:rFonts w:ascii="Courier New" w:hAnsi="Courier New"/>
          <w:color w:val="1E395B"/>
          <w:sz w:val="17"/>
        </w:rPr>
        <w:t>│       ├── id="APP-B-C", number, title, page_span</w:t>
      </w:r>
      <w:r>
        <w:br/>
      </w:r>
      <w:r>
        <w:rPr>
          <w:rFonts w:ascii="Courier New" w:hAnsi="Courier New"/>
          <w:color w:val="1E395B"/>
          <w:sz w:val="17"/>
        </w:rPr>
        <w:t>│       └── sections[]  (same structure as Regular Section above)</w:t>
      </w:r>
      <w:r>
        <w:br/>
      </w:r>
      <w:r>
        <w:rPr>
          <w:rFonts w:ascii="Courier New" w:hAnsi="Courier New"/>
          <w:color w:val="1E395B"/>
          <w:sz w:val="17"/>
        </w:rPr>
        <w:t>│</w:t>
      </w:r>
      <w:r>
        <w:br/>
      </w:r>
      <w:r>
        <w:rPr>
          <w:rFonts w:ascii="Courier New" w:hAnsi="Courier New"/>
          <w:color w:val="1E395B"/>
          <w:sz w:val="17"/>
        </w:rPr>
        <w:t>└── conversion_factors</w:t>
      </w:r>
      <w:r>
        <w:br/>
      </w:r>
      <w:r>
        <w:rPr>
          <w:rFonts w:ascii="Courier New" w:hAnsi="Courier New"/>
          <w:color w:val="1E395B"/>
          <w:sz w:val="17"/>
        </w:rPr>
        <w:t xml:space="preserve">    ├── id="CONVERSION-FACTORS", title, page_span</w:t>
      </w:r>
      <w:r>
        <w:br/>
      </w:r>
      <w:r>
        <w:rPr>
          <w:rFonts w:ascii="Courier New" w:hAnsi="Courier New"/>
          <w:color w:val="1E395B"/>
          <w:sz w:val="17"/>
        </w:rPr>
        <w:t xml:space="preserve">    └── sections[]  ← ConversionSection[]</w:t>
      </w:r>
      <w:r>
        <w:br/>
      </w:r>
      <w:r>
        <w:rPr>
          <w:rFonts w:ascii="Courier New" w:hAnsi="Courier New"/>
          <w:color w:val="1E395B"/>
          <w:sz w:val="17"/>
        </w:rPr>
        <w:t xml:space="preserve">        ├── id="CF-SEC-01", number="", title, page_span</w:t>
      </w:r>
      <w:r>
        <w:br/>
      </w:r>
      <w:r>
        <w:rPr>
          <w:rFonts w:ascii="Courier New" w:hAnsi="Courier New"/>
          <w:color w:val="1E395B"/>
          <w:sz w:val="17"/>
        </w:rPr>
        <w:t xml:space="preserve">        ├── content[]  ← ContentItem[]</w:t>
      </w:r>
      <w:r>
        <w:br/>
      </w:r>
      <w:r>
        <w:rPr>
          <w:rFonts w:ascii="Courier New" w:hAnsi="Courier New"/>
          <w:color w:val="1E395B"/>
          <w:sz w:val="17"/>
        </w:rPr>
        <w:t xml:space="preserve">        ├── tables[]   ← Table[]</w:t>
      </w:r>
      <w:r>
        <w:br/>
      </w:r>
      <w:r>
        <w:rPr>
          <w:rFonts w:ascii="Courier New" w:hAnsi="Courier New"/>
          <w:color w:val="1E395B"/>
          <w:sz w:val="17"/>
        </w:rPr>
        <w:t xml:space="preserve">        └── figures[]  ← Figure[]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1Custom"/>
        <w:pBdr>
          <w:bottom w:val="single" w:sz="8" w:space="1" w:color="2E5FA3"/>
        </w:pBdr>
      </w:pPr>
      <w:r>
        <w:rPr>
          <w:sz w:val="32"/>
        </w:rPr>
        <w:t>6. Full Reference Linking Schema</w:t>
      </w:r>
    </w:p>
    <w:p>
      <w:pPr>
        <w:pStyle w:val="BodyPara"/>
      </w:pPr>
      <w:r>
        <w:rPr>
          <w:sz w:val="21"/>
        </w:rPr>
        <w:t>This section describes the complete pipeline by which cross-references and note references are extracted, resolved, and embedded in the JSON.</w:t>
      </w:r>
    </w:p>
    <w:p>
      <w:pPr>
        <w:pStyle w:val="H2Custom"/>
      </w:pPr>
      <w:r>
        <w:rPr>
          <w:sz w:val="26"/>
        </w:rPr>
        <w:t>6.1 Standard Cross-Reference Pipeline</w:t>
      </w:r>
    </w:p>
    <w:p>
      <w:pPr>
        <w:pStyle w:val="BodyPara"/>
      </w:pPr>
      <w:r>
        <w:rPr>
          <w:b/>
          <w:sz w:val="21"/>
        </w:rPr>
        <w:t>Extraction</w:t>
      </w:r>
      <w:r>
        <w:rPr>
          <w:sz w:val="21"/>
        </w:rPr>
        <w:t xml:space="preserve"> — </w:t>
      </w:r>
      <w:r>
        <w:rPr>
          <w:rFonts w:ascii="Courier New" w:hAnsi="Courier New"/>
          <w:color w:val="C7254E"/>
          <w:sz w:val="18"/>
        </w:rPr>
        <w:t>reference_linker.py</w:t>
      </w:r>
      <w:r>
        <w:rPr>
          <w:sz w:val="21"/>
        </w:rPr>
        <w:t xml:space="preserve"> scans the text content of every Article, Sentence, Clause, and Subclause using regex patterns that detect: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Kind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Pattern example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Example match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Sentence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Sentence 4.1.6.5.(1)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number: </w:t>
            </w:r>
            <w:r>
              <w:rPr>
                <w:rFonts w:ascii="Courier New" w:hAnsi="Courier New"/>
                <w:color w:val="C7254E"/>
                <w:sz w:val="17"/>
              </w:rPr>
              <w:t>4.1.6.5.(1)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Article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Article 4.1.6.5.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number: </w:t>
            </w:r>
            <w:r>
              <w:rPr>
                <w:rFonts w:ascii="Courier New" w:hAnsi="Courier New"/>
                <w:color w:val="C7254E"/>
                <w:sz w:val="17"/>
              </w:rPr>
              <w:t>4.1.6.5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Subsection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Subsection 4.1.6.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number: </w:t>
            </w:r>
            <w:r>
              <w:rPr>
                <w:rFonts w:ascii="Courier New" w:hAnsi="Courier New"/>
                <w:color w:val="C7254E"/>
                <w:sz w:val="17"/>
              </w:rPr>
              <w:t>4.1.6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Section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Section 4.1.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number: </w:t>
            </w:r>
            <w:r>
              <w:rPr>
                <w:rFonts w:ascii="Courier New" w:hAnsi="Courier New"/>
                <w:color w:val="C7254E"/>
                <w:sz w:val="17"/>
              </w:rPr>
              <w:t>4.1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Clause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Clause 4.1.6.5.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number: </w:t>
            </w:r>
            <w:r>
              <w:rPr>
                <w:rFonts w:ascii="Courier New" w:hAnsi="Courier New"/>
                <w:color w:val="C7254E"/>
                <w:sz w:val="17"/>
              </w:rPr>
              <w:t>4.1.6.5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Table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Table 4.1.5.3.-A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number: </w:t>
            </w:r>
            <w:r>
              <w:rPr>
                <w:rFonts w:ascii="Courier New" w:hAnsi="Courier New"/>
                <w:color w:val="C7254E"/>
                <w:sz w:val="17"/>
              </w:rPr>
              <w:t>4.1.5.3.-A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Figure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Figure 4.1.6.5.-A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number: </w:t>
            </w:r>
            <w:r>
              <w:rPr>
                <w:rFonts w:ascii="Courier New" w:hAnsi="Courier New"/>
                <w:color w:val="C7254E"/>
                <w:sz w:val="17"/>
              </w:rPr>
              <w:t>4.1.6.5.-A</w:t>
            </w:r>
          </w:p>
        </w:tc>
      </w:tr>
    </w:tbl>
    <w:p/>
    <w:p>
      <w:pPr>
        <w:pStyle w:val="BodyPara"/>
      </w:pPr>
      <w:r>
        <w:rPr>
          <w:b/>
          <w:sz w:val="21"/>
        </w:rPr>
        <w:t>Resolution</w:t>
      </w:r>
      <w:r>
        <w:rPr>
          <w:sz w:val="21"/>
        </w:rPr>
        <w:t xml:space="preserve"> — </w:t>
      </w:r>
      <w:r>
        <w:rPr>
          <w:rFonts w:ascii="Courier New" w:hAnsi="Courier New"/>
          <w:color w:val="C7254E"/>
          <w:sz w:val="18"/>
        </w:rPr>
        <w:t>_ref_to_id()</w:t>
      </w:r>
      <w:r>
        <w:rPr>
          <w:sz w:val="21"/>
        </w:rPr>
        <w:t xml:space="preserve"> converts each (kind, number) pair to a document node ID: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Kind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ID construction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Fallback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Sentence / Article / Clause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SENT-</w:t>
            </w:r>
            <w:r>
              <w:rPr>
                <w:sz w:val="19"/>
              </w:rPr>
              <w:t xml:space="preserve"> / </w:t>
            </w:r>
            <w:r>
              <w:rPr>
                <w:rFonts w:ascii="Courier New" w:hAnsi="Courier New"/>
                <w:color w:val="C7254E"/>
                <w:sz w:val="17"/>
              </w:rPr>
              <w:t>ART-</w:t>
            </w:r>
            <w:r>
              <w:rPr>
                <w:sz w:val="19"/>
              </w:rPr>
              <w:t xml:space="preserve"> / </w:t>
            </w:r>
            <w:r>
              <w:rPr>
                <w:rFonts w:ascii="Courier New" w:hAnsi="Courier New"/>
                <w:color w:val="C7254E"/>
                <w:sz w:val="17"/>
              </w:rPr>
              <w:t>ART-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title-number index for unnumbered articles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Subsection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SUBSEC-{n}-{m}-{k}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SEC-</w:t>
            </w:r>
            <w:r>
              <w:rPr>
                <w:sz w:val="19"/>
              </w:rPr>
              <w:t xml:space="preserve"> → </w:t>
            </w:r>
            <w:r>
              <w:rPr>
                <w:rFonts w:ascii="Courier New" w:hAnsi="Courier New"/>
                <w:color w:val="C7254E"/>
                <w:sz w:val="17"/>
              </w:rPr>
              <w:t>ART-</w:t>
            </w:r>
            <w:r>
              <w:rPr>
                <w:sz w:val="19"/>
              </w:rPr>
              <w:t xml:space="preserve"> → </w:t>
            </w:r>
            <w:r>
              <w:rPr>
                <w:rFonts w:ascii="Courier New" w:hAnsi="Courier New"/>
                <w:color w:val="C7254E"/>
                <w:sz w:val="17"/>
              </w:rPr>
              <w:t>CL-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Section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SEC-{n}-{m}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ART-</w:t>
            </w:r>
            <w:r>
              <w:rPr>
                <w:sz w:val="19"/>
              </w:rPr>
              <w:t xml:space="preserve"> → </w:t>
            </w:r>
            <w:r>
              <w:rPr>
                <w:rFonts w:ascii="Courier New" w:hAnsi="Courier New"/>
                <w:color w:val="C7254E"/>
                <w:sz w:val="17"/>
              </w:rPr>
              <w:t>CL-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Table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Caption lookup (exact then fuzzy)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TBL-{normalized}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Figure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reference_key</w:t>
            </w:r>
            <w:r>
              <w:rPr>
                <w:sz w:val="19"/>
              </w:rPr>
              <w:t xml:space="preserve"> exact lookup then fuzzy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FIG-{normalized}</w:t>
            </w:r>
          </w:p>
        </w:tc>
      </w:tr>
    </w:tbl>
    <w:p/>
    <w:p>
      <w:pPr>
        <w:pStyle w:val="BodyPara"/>
      </w:pPr>
      <w:r>
        <w:rPr>
          <w:b/>
          <w:sz w:val="21"/>
        </w:rPr>
        <w:t>Figure resolution uses a two-step lookup:</w:t>
      </w:r>
    </w:p>
    <w:p>
      <w:pPr>
        <w:pStyle w:val="ListNumber"/>
        <w:spacing w:before="20" w:after="20"/>
      </w:pPr>
      <w:r>
        <w:rPr>
          <w:sz w:val="21"/>
        </w:rPr>
        <w:t xml:space="preserve">Exact: </w:t>
      </w:r>
      <w:r>
        <w:rPr>
          <w:rFonts w:ascii="Courier New" w:hAnsi="Courier New"/>
          <w:color w:val="C7254E"/>
          <w:sz w:val="18"/>
        </w:rPr>
        <w:t>_cap_Figure {number}</w:t>
      </w:r>
      <w:r>
        <w:rPr>
          <w:sz w:val="21"/>
        </w:rPr>
        <w:t xml:space="preserve"> key → </w:t>
      </w:r>
      <w:r>
        <w:rPr>
          <w:rFonts w:ascii="Courier New" w:hAnsi="Courier New"/>
          <w:color w:val="C7254E"/>
          <w:sz w:val="18"/>
        </w:rPr>
        <w:t>FIG-*</w:t>
      </w:r>
      <w:r>
        <w:rPr>
          <w:sz w:val="21"/>
        </w:rPr>
        <w:t xml:space="preserve"> node (fast path)</w:t>
      </w:r>
    </w:p>
    <w:p>
      <w:pPr>
        <w:pStyle w:val="ListNumber"/>
        <w:spacing w:before="20" w:after="20"/>
      </w:pPr>
      <w:r>
        <w:rPr>
          <w:sz w:val="21"/>
        </w:rPr>
        <w:t xml:space="preserve">Fuzzy: normalize (strip dots/hyphens/case) → compare against all </w:t>
      </w:r>
      <w:r>
        <w:rPr>
          <w:rFonts w:ascii="Courier New" w:hAnsi="Courier New"/>
          <w:color w:val="C7254E"/>
          <w:sz w:val="18"/>
        </w:rPr>
        <w:t>FIG-*</w:t>
      </w:r>
      <w:r>
        <w:rPr>
          <w:sz w:val="21"/>
        </w:rPr>
        <w:t xml:space="preserve"> caption keys</w:t>
      </w:r>
    </w:p>
    <w:p>
      <w:pPr>
        <w:pStyle w:val="BodyPara"/>
      </w:pPr>
      <w:r>
        <w:rPr>
          <w:sz w:val="21"/>
        </w:rPr>
        <w:t xml:space="preserve">Figure and Table lookups are type-guarded — figure queries only match </w:t>
      </w:r>
      <w:r>
        <w:rPr>
          <w:rFonts w:ascii="Courier New" w:hAnsi="Courier New"/>
          <w:color w:val="C7254E"/>
          <w:sz w:val="18"/>
        </w:rPr>
        <w:t>FIG-*</w:t>
      </w:r>
      <w:r>
        <w:rPr>
          <w:sz w:val="21"/>
        </w:rPr>
        <w:t xml:space="preserve"> nodes, table queries only match </w:t>
      </w:r>
      <w:r>
        <w:rPr>
          <w:rFonts w:ascii="Courier New" w:hAnsi="Courier New"/>
          <w:color w:val="C7254E"/>
          <w:sz w:val="18"/>
        </w:rPr>
        <w:t>TBL-*</w:t>
      </w:r>
      <w:r>
        <w:rPr>
          <w:sz w:val="21"/>
        </w:rPr>
        <w:t xml:space="preserve"> nodes. There is no cross-type collision.</w:t>
      </w:r>
    </w:p>
    <w:p>
      <w:pPr>
        <w:pStyle w:val="BodyPara"/>
      </w:pPr>
      <w:r>
        <w:rPr>
          <w:b/>
          <w:sz w:val="21"/>
        </w:rPr>
        <w:t>Deduplication</w:t>
      </w:r>
      <w:r>
        <w:rPr>
          <w:sz w:val="21"/>
        </w:rPr>
        <w:t xml:space="preserve"> — Per-clause, references are deduplicated by </w:t>
      </w:r>
      <w:r>
        <w:rPr>
          <w:rFonts w:ascii="Courier New" w:hAnsi="Courier New"/>
          <w:color w:val="C7254E"/>
          <w:sz w:val="18"/>
        </w:rPr>
        <w:t>(kind, ref)</w:t>
      </w:r>
      <w:r>
        <w:rPr>
          <w:sz w:val="21"/>
        </w:rPr>
        <w:t xml:space="preserve"> tuple. The same reference appearing multiple times in one article is stored once.</w:t>
      </w:r>
    </w:p>
    <w:p>
      <w:pPr>
        <w:pStyle w:val="BodyPara"/>
      </w:pPr>
      <w:r>
        <w:rPr>
          <w:b/>
          <w:sz w:val="21"/>
        </w:rPr>
        <w:t>Result</w:t>
      </w:r>
      <w:r>
        <w:rPr>
          <w:sz w:val="21"/>
        </w:rPr>
        <w:t xml:space="preserve"> — Each reference entry stored on the node: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{</w:t>
      </w:r>
      <w:r>
        <w:br/>
      </w:r>
      <w:r>
        <w:rPr>
          <w:rFonts w:ascii="Courier New" w:hAnsi="Courier New"/>
          <w:color w:val="1E395B"/>
          <w:sz w:val="17"/>
        </w:rPr>
        <w:t xml:space="preserve">  "text":      "Figure 4.1.6.5.-A",</w:t>
      </w:r>
      <w:r>
        <w:br/>
      </w:r>
      <w:r>
        <w:rPr>
          <w:rFonts w:ascii="Courier New" w:hAnsi="Courier New"/>
          <w:color w:val="1E395B"/>
          <w:sz w:val="17"/>
        </w:rPr>
        <w:t xml:space="preserve">  "kind":      "Figure",</w:t>
      </w:r>
      <w:r>
        <w:br/>
      </w:r>
      <w:r>
        <w:rPr>
          <w:rFonts w:ascii="Courier New" w:hAnsi="Courier New"/>
          <w:color w:val="1E395B"/>
          <w:sz w:val="17"/>
        </w:rPr>
        <w:t xml:space="preserve">  "number":    "4.1.6.5.-A",</w:t>
      </w:r>
      <w:r>
        <w:br/>
      </w:r>
      <w:r>
        <w:rPr>
          <w:rFonts w:ascii="Courier New" w:hAnsi="Courier New"/>
          <w:color w:val="1E395B"/>
          <w:sz w:val="17"/>
        </w:rPr>
        <w:t xml:space="preserve">  "target_id": "FIG-55",</w:t>
      </w:r>
      <w:r>
        <w:br/>
      </w:r>
      <w:r>
        <w:rPr>
          <w:rFonts w:ascii="Courier New" w:hAnsi="Courier New"/>
          <w:color w:val="1E395B"/>
          <w:sz w:val="17"/>
        </w:rPr>
        <w:t xml:space="preserve">  "resolved":  true,</w:t>
      </w:r>
      <w:r>
        <w:br/>
      </w:r>
      <w:r>
        <w:rPr>
          <w:rFonts w:ascii="Courier New" w:hAnsi="Courier New"/>
          <w:color w:val="1E395B"/>
          <w:sz w:val="17"/>
        </w:rPr>
        <w:t xml:space="preserve">  "lookup_key": "Figure 4.1.6.5.-A"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p>
      <w:pPr>
        <w:pStyle w:val="BodyPara"/>
      </w:pPr>
      <w:r>
        <w:rPr>
          <w:sz w:val="21"/>
        </w:rPr>
        <w:t>(</w:t>
      </w:r>
      <w:r>
        <w:rPr>
          <w:rFonts w:ascii="Courier New" w:hAnsi="Courier New"/>
          <w:color w:val="C7254E"/>
          <w:sz w:val="18"/>
        </w:rPr>
        <w:t>lookup_key</w:t>
      </w:r>
      <w:r>
        <w:rPr>
          <w:sz w:val="21"/>
        </w:rPr>
        <w:t xml:space="preserve"> present only on Figure-kind references.)</w:t>
      </w:r>
    </w:p>
    <w:p>
      <w:pPr>
        <w:pStyle w:val="H2Custom"/>
      </w:pPr>
      <w:r>
        <w:rPr>
          <w:sz w:val="26"/>
        </w:rPr>
        <w:t>6.2 Table Caption and Cell Reference Pipeline</w:t>
      </w:r>
    </w:p>
    <w:p>
      <w:pPr>
        <w:pStyle w:val="BodyPara"/>
      </w:pPr>
      <w:r>
        <w:rPr>
          <w:sz w:val="21"/>
        </w:rPr>
        <w:t>Tables go through a separate enrichment step (</w:t>
      </w:r>
      <w:r>
        <w:rPr>
          <w:rFonts w:ascii="Courier New" w:hAnsi="Courier New"/>
          <w:color w:val="C7254E"/>
          <w:sz w:val="18"/>
        </w:rPr>
        <w:t>_enrich_tables_in_dict</w:t>
      </w:r>
      <w:r>
        <w:rPr>
          <w:sz w:val="21"/>
        </w:rPr>
        <w:t>) that:</w:t>
      </w:r>
    </w:p>
    <w:p>
      <w:pPr>
        <w:pStyle w:val="ListNumber"/>
        <w:spacing w:before="20" w:after="20"/>
      </w:pPr>
      <w:r>
        <w:rPr>
          <w:sz w:val="21"/>
        </w:rPr>
        <w:t xml:space="preserve">Parses the raw caption string into a </w:t>
      </w:r>
      <w:r>
        <w:rPr>
          <w:rFonts w:ascii="Courier New" w:hAnsi="Courier New"/>
          <w:color w:val="C7254E"/>
          <w:sz w:val="18"/>
        </w:rPr>
        <w:t>TableCaption</w:t>
      </w:r>
      <w:r>
        <w:rPr>
          <w:sz w:val="21"/>
        </w:rPr>
        <w:t xml:space="preserve"> object (§3.9.2) — extracts </w:t>
      </w:r>
      <w:r>
        <w:rPr>
          <w:rFonts w:ascii="Courier New" w:hAnsi="Courier New"/>
          <w:color w:val="C7254E"/>
          <w:sz w:val="18"/>
        </w:rPr>
        <w:t>table_number</w:t>
      </w:r>
      <w:r>
        <w:rPr>
          <w:sz w:val="21"/>
        </w:rPr>
        <w:t xml:space="preserve"> (with trailing dot), </w:t>
      </w:r>
      <w:r>
        <w:rPr>
          <w:rFonts w:ascii="Courier New" w:hAnsi="Courier New"/>
          <w:color w:val="C7254E"/>
          <w:sz w:val="18"/>
        </w:rPr>
        <w:t>table_label</w:t>
      </w:r>
      <w:r>
        <w:rPr>
          <w:sz w:val="21"/>
        </w:rPr>
        <w:t xml:space="preserve">, </w:t>
      </w:r>
      <w:r>
        <w:rPr>
          <w:rFonts w:ascii="Courier New" w:hAnsi="Courier New"/>
          <w:color w:val="C7254E"/>
          <w:sz w:val="18"/>
        </w:rPr>
        <w:t>title</w:t>
      </w:r>
      <w:r>
        <w:rPr>
          <w:sz w:val="21"/>
        </w:rPr>
        <w:t xml:space="preserve">, and </w:t>
      </w:r>
      <w:r>
        <w:rPr>
          <w:rFonts w:ascii="Courier New" w:hAnsi="Courier New"/>
          <w:color w:val="C7254E"/>
          <w:sz w:val="18"/>
        </w:rPr>
        <w:t>forming_part_of</w:t>
      </w:r>
      <w:r>
        <w:rPr>
          <w:sz w:val="21"/>
        </w:rPr>
        <w:t>.</w:t>
      </w:r>
    </w:p>
    <w:p>
      <w:pPr>
        <w:pStyle w:val="ListNumber"/>
        <w:spacing w:before="20" w:after="20"/>
      </w:pPr>
      <w:r>
        <w:rPr>
          <w:sz w:val="21"/>
        </w:rPr>
        <w:t xml:space="preserve">Converts raw header list to indexed </w:t>
      </w:r>
      <w:r>
        <w:rPr>
          <w:rFonts w:ascii="Courier New" w:hAnsi="Courier New"/>
          <w:color w:val="C7254E"/>
          <w:sz w:val="18"/>
        </w:rPr>
        <w:t>Header[]</w:t>
      </w:r>
      <w:r>
        <w:rPr>
          <w:sz w:val="21"/>
        </w:rPr>
        <w:t xml:space="preserve"> objects.</w:t>
      </w:r>
    </w:p>
    <w:p>
      <w:pPr>
        <w:pStyle w:val="ListNumber"/>
        <w:spacing w:before="20" w:after="20"/>
      </w:pPr>
      <w:r>
        <w:rPr>
          <w:sz w:val="21"/>
        </w:rPr>
        <w:t xml:space="preserve">Converts raw row list to structured </w:t>
      </w:r>
      <w:r>
        <w:rPr>
          <w:rFonts w:ascii="Courier New" w:hAnsi="Courier New"/>
          <w:color w:val="C7254E"/>
          <w:sz w:val="18"/>
        </w:rPr>
        <w:t>Row[]</w:t>
      </w:r>
      <w:r>
        <w:rPr>
          <w:sz w:val="21"/>
        </w:rPr>
        <w:t xml:space="preserve"> with </w:t>
      </w:r>
      <w:r>
        <w:rPr>
          <w:rFonts w:ascii="Courier New" w:hAnsi="Courier New"/>
          <w:color w:val="C7254E"/>
          <w:sz w:val="18"/>
        </w:rPr>
        <w:t>Cell[]</w:t>
      </w:r>
      <w:r>
        <w:rPr>
          <w:sz w:val="21"/>
        </w:rPr>
        <w:t xml:space="preserve"> objects, running </w:t>
      </w:r>
      <w:r>
        <w:rPr>
          <w:rFonts w:ascii="Courier New" w:hAnsi="Courier New"/>
          <w:color w:val="C7254E"/>
          <w:sz w:val="18"/>
        </w:rPr>
        <w:t>_extract_cell_refs()</w:t>
      </w:r>
      <w:r>
        <w:rPr>
          <w:sz w:val="21"/>
        </w:rPr>
        <w:t xml:space="preserve"> on every cell's text.</w:t>
      </w:r>
    </w:p>
    <w:p>
      <w:pPr>
        <w:pStyle w:val="ListNumber"/>
        <w:spacing w:before="20" w:after="20"/>
      </w:pPr>
      <w:r>
        <w:rPr>
          <w:sz w:val="21"/>
        </w:rPr>
        <w:t xml:space="preserve">Builds a deduplicated </w:t>
      </w:r>
      <w:r>
        <w:rPr>
          <w:rFonts w:ascii="Courier New" w:hAnsi="Courier New"/>
          <w:color w:val="C7254E"/>
          <w:sz w:val="18"/>
        </w:rPr>
        <w:t>table.references[]</w:t>
      </w:r>
      <w:r>
        <w:rPr>
          <w:sz w:val="21"/>
        </w:rPr>
        <w:t xml:space="preserve"> from caption forming_part_of + all cell refs.</w:t>
      </w:r>
    </w:p>
    <w:p>
      <w:pPr>
        <w:pStyle w:val="ListNumber"/>
        <w:spacing w:before="20" w:after="20"/>
      </w:pPr>
      <w:r>
        <w:rPr>
          <w:sz w:val="21"/>
        </w:rPr>
        <w:t xml:space="preserve">Resolves all </w:t>
      </w:r>
      <w:r>
        <w:rPr>
          <w:rFonts w:ascii="Courier New" w:hAnsi="Courier New"/>
          <w:color w:val="C7254E"/>
          <w:sz w:val="18"/>
        </w:rPr>
        <w:t>target_id</w:t>
      </w:r>
      <w:r>
        <w:rPr>
          <w:sz w:val="21"/>
        </w:rPr>
        <w:t xml:space="preserve"> / </w:t>
      </w:r>
      <w:r>
        <w:rPr>
          <w:rFonts w:ascii="Courier New" w:hAnsi="Courier New"/>
          <w:color w:val="C7254E"/>
          <w:sz w:val="18"/>
        </w:rPr>
        <w:t>resolved</w:t>
      </w:r>
      <w:r>
        <w:rPr>
          <w:sz w:val="21"/>
        </w:rPr>
        <w:t xml:space="preserve"> fields via </w:t>
      </w:r>
      <w:r>
        <w:rPr>
          <w:rFonts w:ascii="Courier New" w:hAnsi="Courier New"/>
          <w:color w:val="C7254E"/>
          <w:sz w:val="18"/>
        </w:rPr>
        <w:t>_link_table_references()</w:t>
      </w:r>
      <w:r>
        <w:rPr>
          <w:sz w:val="21"/>
        </w:rPr>
        <w:t>.</w:t>
      </w:r>
    </w:p>
    <w:p>
      <w:pPr>
        <w:pStyle w:val="BodyPara"/>
      </w:pPr>
      <w:r>
        <w:rPr>
          <w:b/>
          <w:sz w:val="21"/>
        </w:rPr>
        <w:t>Cell reference extraction</w:t>
      </w:r>
      <w:r>
        <w:rPr>
          <w:sz w:val="21"/>
        </w:rPr>
        <w:t xml:space="preserve"> uses the same regex patterns as prose reference extraction. Cell references carry the same </w:t>
      </w:r>
      <w:r>
        <w:rPr>
          <w:rFonts w:ascii="Courier New" w:hAnsi="Courier New"/>
          <w:color w:val="C7254E"/>
          <w:sz w:val="18"/>
        </w:rPr>
        <w:t>(text, kind, number, target_id, resolved)</w:t>
      </w:r>
      <w:r>
        <w:rPr>
          <w:sz w:val="21"/>
        </w:rPr>
        <w:t xml:space="preserve"> fields plus a </w:t>
      </w:r>
      <w:r>
        <w:rPr>
          <w:rFonts w:ascii="Courier New" w:hAnsi="Courier New"/>
          <w:color w:val="C7254E"/>
          <w:sz w:val="18"/>
        </w:rPr>
        <w:t>source</w:t>
      </w:r>
      <w:r>
        <w:rPr>
          <w:sz w:val="21"/>
        </w:rPr>
        <w:t xml:space="preserve"> field.</w:t>
      </w:r>
    </w:p>
    <w:p>
      <w:pPr>
        <w:pStyle w:val="H2Custom"/>
      </w:pPr>
      <w:r>
        <w:rPr>
          <w:sz w:val="26"/>
        </w:rPr>
        <w:t>6.3 Appendix Note Reference Pipeline</w:t>
      </w:r>
    </w:p>
    <w:p>
      <w:pPr>
        <w:pStyle w:val="BodyPara"/>
      </w:pPr>
      <w:r>
        <w:rPr>
          <w:sz w:val="21"/>
        </w:rPr>
        <w:t>Note references (</w:t>
      </w:r>
      <w:r>
        <w:rPr>
          <w:rFonts w:ascii="Courier New" w:hAnsi="Courier New"/>
          <w:color w:val="C7254E"/>
          <w:sz w:val="18"/>
        </w:rPr>
        <w:t>See Note A-...</w:t>
      </w:r>
      <w:r>
        <w:rPr>
          <w:sz w:val="21"/>
        </w:rPr>
        <w:t xml:space="preserve">) are extracted by </w:t>
      </w:r>
      <w:r>
        <w:rPr>
          <w:rFonts w:ascii="Courier New" w:hAnsi="Courier New"/>
          <w:color w:val="C7254E"/>
          <w:sz w:val="18"/>
        </w:rPr>
        <w:t>RE_NOTE</w:t>
      </w:r>
      <w:r>
        <w:rPr>
          <w:sz w:val="21"/>
        </w:rPr>
        <w:t xml:space="preserve"> pattern and resolved against a note index built from three sources: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Coverage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ART-NOTE-*</w:t>
            </w:r>
            <w:r>
              <w:rPr>
                <w:sz w:val="19"/>
              </w:rPr>
              <w:t xml:space="preserve"> article </w:t>
            </w:r>
            <w:r>
              <w:rPr>
                <w:rFonts w:ascii="Courier New" w:hAnsi="Courier New"/>
                <w:color w:val="C7254E"/>
                <w:sz w:val="17"/>
              </w:rPr>
              <w:t>number</w:t>
            </w:r>
            <w:r>
              <w:rPr>
                <w:sz w:val="19"/>
              </w:rPr>
              <w:t xml:space="preserve"> field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Primary — all </w:t>
            </w:r>
            <w:r>
              <w:rPr>
                <w:rFonts w:ascii="Courier New" w:hAnsi="Courier New"/>
                <w:color w:val="C7254E"/>
                <w:sz w:val="17"/>
              </w:rPr>
              <w:t>A-</w:t>
            </w:r>
            <w:r>
              <w:rPr>
                <w:sz w:val="19"/>
              </w:rPr>
              <w:t>-numbered note articles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ART-AUTO-*</w:t>
            </w:r>
            <w:r>
              <w:rPr>
                <w:sz w:val="19"/>
              </w:rPr>
              <w:t xml:space="preserve"> article </w:t>
            </w:r>
            <w:r>
              <w:rPr>
                <w:rFonts w:ascii="Courier New" w:hAnsi="Courier New"/>
                <w:color w:val="C7254E"/>
                <w:sz w:val="17"/>
              </w:rPr>
              <w:t>title</w:t>
            </w:r>
            <w:r>
              <w:rPr>
                <w:sz w:val="19"/>
              </w:rPr>
              <w:t xml:space="preserve"> starting with </w:t>
            </w:r>
            <w:r>
              <w:rPr>
                <w:rFonts w:ascii="Courier New" w:hAnsi="Courier New"/>
                <w:color w:val="C7254E"/>
                <w:sz w:val="17"/>
              </w:rPr>
              <w:t>A-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Legacy path for old-format notes</w:t>
            </w:r>
          </w:p>
        </w:tc>
      </w:tr>
      <w:tr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First line of </w:t>
            </w:r>
            <w:r>
              <w:rPr>
                <w:rFonts w:ascii="Courier New" w:hAnsi="Courier New"/>
                <w:color w:val="C7254E"/>
                <w:sz w:val="17"/>
              </w:rPr>
              <w:t>content[]</w:t>
            </w:r>
            <w:r>
              <w:rPr>
                <w:sz w:val="19"/>
              </w:rPr>
              <w:t xml:space="preserve"> items starting with </w:t>
            </w:r>
            <w:r>
              <w:rPr>
                <w:rFonts w:ascii="Courier New" w:hAnsi="Courier New"/>
                <w:color w:val="C7254E"/>
                <w:sz w:val="17"/>
              </w:rPr>
              <w:t>A-</w:t>
            </w:r>
          </w:p>
        </w:tc>
        <w:tc>
          <w:tcPr>
            <w:tcW w:type="dxa" w:w="468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Embedded sub-notes within larger note articles</w:t>
            </w:r>
          </w:p>
        </w:tc>
      </w:tr>
    </w:tbl>
    <w:p/>
    <w:p>
      <w:pPr>
        <w:pStyle w:val="BodyPara"/>
      </w:pPr>
      <w:r>
        <w:rPr>
          <w:sz w:val="21"/>
        </w:rPr>
        <w:t xml:space="preserve">Resolution is exact-match first, then base-match (strip sentence sub-number). Multiple note articles may resolve to the same note ref (stored as </w:t>
      </w:r>
      <w:r>
        <w:rPr>
          <w:rFonts w:ascii="Courier New" w:hAnsi="Courier New"/>
          <w:color w:val="C7254E"/>
          <w:sz w:val="18"/>
        </w:rPr>
        <w:t>target_ids[]</w:t>
      </w:r>
      <w:r>
        <w:rPr>
          <w:sz w:val="21"/>
        </w:rPr>
        <w:t xml:space="preserve"> array).</w:t>
      </w:r>
    </w:p>
    <w:p>
      <w:pPr>
        <w:pStyle w:val="BodyPara"/>
      </w:pPr>
      <w:r>
        <w:rPr>
          <w:b/>
          <w:sz w:val="21"/>
        </w:rPr>
        <w:t>Stats:</w:t>
      </w:r>
      <w:r>
        <w:rPr>
          <w:sz w:val="21"/>
        </w:rPr>
        <w:t xml:space="preserve"> 920/922 resolved (99.8%). The 2 unresolved note refs are genuine external appendix notes in a different BCBC volume.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1Custom"/>
        <w:pBdr>
          <w:bottom w:val="single" w:sz="8" w:space="1" w:color="2E5FA3"/>
        </w:pBdr>
      </w:pPr>
      <w:r>
        <w:rPr>
          <w:sz w:val="32"/>
        </w:rPr>
        <w:t>7. API Endpoints (port 8000)</w:t>
      </w:r>
    </w:p>
    <w:p>
      <w:pPr>
        <w:pStyle w:val="BodyPara"/>
      </w:pPr>
      <w:r>
        <w:rPr>
          <w:sz w:val="21"/>
        </w:rPr>
        <w:t>The FastAPI backend exposes the document for frontend consumption: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Path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Returns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GET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/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Health check </w:t>
            </w:r>
            <w:r>
              <w:rPr>
                <w:rFonts w:ascii="Courier New" w:hAnsi="Courier New"/>
                <w:color w:val="C7254E"/>
                <w:sz w:val="17"/>
              </w:rPr>
              <w:t>{"status": "ok"}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GET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/document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Full document tree (~43.6 MB)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GET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/document/summary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Lightweight nav tree (parts + section article counts, no clause content)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GET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/section/{section_id}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Single section with all its articles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GET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/clause/{clause_id}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Single article + </w:t>
            </w:r>
            <w:r>
              <w:rPr>
                <w:rFonts w:ascii="Courier New" w:hAnsi="Courier New"/>
                <w:color w:val="C7254E"/>
                <w:sz w:val="17"/>
              </w:rPr>
              <w:t>_breadcrumb</w:t>
            </w:r>
            <w:r>
              <w:rPr>
                <w:sz w:val="19"/>
              </w:rPr>
              <w:t xml:space="preserve"> context — accepts </w:t>
            </w:r>
            <w:r>
              <w:rPr>
                <w:rFonts w:ascii="Courier New" w:hAnsi="Courier New"/>
                <w:color w:val="C7254E"/>
                <w:sz w:val="17"/>
              </w:rPr>
              <w:t>ART-*</w:t>
            </w:r>
            <w:r>
              <w:rPr>
                <w:sz w:val="19"/>
              </w:rPr>
              <w:t xml:space="preserve"> IDs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GET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/search?q={term}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Full-text search (max 50 results, snippet 60 chars before + 100 after match)</w:t>
            </w:r>
          </w:p>
        </w:tc>
      </w:tr>
      <w:tr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GET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/references/{node_id}</w:t>
            </w:r>
          </w:p>
        </w:tc>
        <w:tc>
          <w:tcPr>
            <w:tcW w:type="dxa" w:w="312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Reverse lookup: which articles reference this node</w:t>
            </w:r>
          </w:p>
        </w:tc>
      </w:tr>
    </w:tbl>
    <w:p/>
    <w:p>
      <w:pPr>
        <w:pStyle w:val="BodyPara"/>
      </w:pPr>
      <w:r>
        <w:rPr>
          <w:b/>
          <w:sz w:val="21"/>
        </w:rPr>
        <w:t>CORS</w:t>
      </w:r>
      <w:r>
        <w:rPr>
          <w:sz w:val="21"/>
        </w:rPr>
        <w:t xml:space="preserve"> is configured for </w:t>
      </w:r>
      <w:r>
        <w:rPr>
          <w:rFonts w:ascii="Courier New" w:hAnsi="Courier New"/>
          <w:color w:val="C7254E"/>
          <w:sz w:val="18"/>
        </w:rPr>
        <w:t>http://localhost:8501</w:t>
      </w:r>
      <w:r>
        <w:rPr>
          <w:sz w:val="21"/>
        </w:rPr>
        <w:t xml:space="preserve"> and </w:t>
      </w:r>
      <w:r>
        <w:rPr>
          <w:rFonts w:ascii="Courier New" w:hAnsi="Courier New"/>
          <w:color w:val="C7254E"/>
          <w:sz w:val="18"/>
        </w:rPr>
        <w:t>http://127.0.0.1:8501</w:t>
      </w:r>
      <w:r>
        <w:rPr>
          <w:sz w:val="21"/>
        </w:rPr>
        <w:t xml:space="preserve"> (Streamlit). Update to port 3000 if adding a React/Next.js frontend.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1Custom"/>
        <w:pBdr>
          <w:bottom w:val="single" w:sz="8" w:space="1" w:color="2E5FA3"/>
        </w:pBdr>
      </w:pPr>
      <w:r>
        <w:rPr>
          <w:sz w:val="32"/>
        </w:rPr>
        <w:t>8. Frontend Rendering Guidance</w:t>
      </w:r>
    </w:p>
    <w:p>
      <w:pPr>
        <w:pStyle w:val="H2Custom"/>
      </w:pPr>
      <w:r>
        <w:rPr>
          <w:sz w:val="26"/>
        </w:rPr>
        <w:t>8.1 Legal Text Rendering</w:t>
      </w:r>
    </w:p>
    <w:p>
      <w:pPr>
        <w:pStyle w:val="BodyPara"/>
      </w:pPr>
      <w:r>
        <w:rPr>
          <w:sz w:val="21"/>
        </w:rPr>
        <w:t xml:space="preserve">The legal text is structured as a proper hierarchy — do </w:t>
      </w:r>
      <w:r>
        <w:rPr>
          <w:b/>
          <w:sz w:val="21"/>
        </w:rPr>
        <w:t>not</w:t>
      </w:r>
      <w:r>
        <w:rPr>
          <w:sz w:val="21"/>
        </w:rPr>
        <w:t xml:space="preserve"> attempt to render it as a flat list: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Article heading</w:t>
      </w:r>
      <w:r>
        <w:br/>
      </w:r>
      <w:r>
        <w:rPr>
          <w:rFonts w:ascii="Courier New" w:hAnsi="Courier New"/>
          <w:color w:val="1E395B"/>
          <w:sz w:val="17"/>
        </w:rPr>
        <w:t xml:space="preserve">  └── 1) Sentence intro text...</w:t>
      </w:r>
      <w:r>
        <w:br/>
      </w:r>
      <w:r>
        <w:rPr>
          <w:rFonts w:ascii="Courier New" w:hAnsi="Courier New"/>
          <w:color w:val="1E395B"/>
          <w:sz w:val="17"/>
        </w:rPr>
        <w:t xml:space="preserve">        └── (a) Clause text...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    └── (i) Subclause text...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    └── (ii) Subclause text...</w:t>
      </w:r>
      <w:r>
        <w:br/>
      </w:r>
      <w:r>
        <w:rPr>
          <w:rFonts w:ascii="Courier New" w:hAnsi="Courier New"/>
          <w:color w:val="1E395B"/>
          <w:sz w:val="17"/>
        </w:rPr>
        <w:t xml:space="preserve">        └── (b) Clause text...</w:t>
      </w:r>
      <w:r>
        <w:br/>
      </w:r>
      <w:r>
        <w:rPr>
          <w:rFonts w:ascii="Courier New" w:hAnsi="Courier New"/>
          <w:color w:val="1E395B"/>
          <w:sz w:val="17"/>
        </w:rPr>
        <w:t xml:space="preserve">  └── 2) Sentence text (no clauses)</w:t>
      </w:r>
    </w:p>
    <w:p>
      <w:pPr>
        <w:pStyle w:val="BodyPara"/>
      </w:pPr>
      <w:r>
        <w:rPr>
          <w:b/>
          <w:sz w:val="21"/>
        </w:rPr>
        <w:t>Rendering order within an Article:</w:t>
      </w:r>
    </w:p>
    <w:p>
      <w:pPr>
        <w:pStyle w:val="ListNumber"/>
        <w:spacing w:before="20" w:after="20"/>
      </w:pPr>
      <w:r>
        <w:rPr>
          <w:sz w:val="21"/>
        </w:rPr>
        <w:t xml:space="preserve">Render </w:t>
      </w:r>
      <w:r>
        <w:rPr>
          <w:rFonts w:ascii="Courier New" w:hAnsi="Courier New"/>
          <w:color w:val="C7254E"/>
          <w:sz w:val="18"/>
        </w:rPr>
        <w:t>article.title</w:t>
      </w:r>
      <w:r>
        <w:rPr>
          <w:sz w:val="21"/>
        </w:rPr>
        <w:t xml:space="preserve"> as the article heading.</w:t>
      </w:r>
    </w:p>
    <w:p>
      <w:pPr>
        <w:pStyle w:val="ListNumber"/>
        <w:spacing w:before="20" w:after="20"/>
      </w:pPr>
      <w:r>
        <w:rPr>
          <w:sz w:val="21"/>
        </w:rPr>
        <w:t xml:space="preserve">For each </w:t>
      </w:r>
      <w:r>
        <w:rPr>
          <w:rFonts w:ascii="Courier New" w:hAnsi="Courier New"/>
          <w:color w:val="C7254E"/>
          <w:sz w:val="18"/>
        </w:rPr>
        <w:t>sentence</w:t>
      </w:r>
      <w:r>
        <w:rPr>
          <w:sz w:val="21"/>
        </w:rPr>
        <w:t xml:space="preserve"> in </w:t>
      </w:r>
      <w:r>
        <w:rPr>
          <w:rFonts w:ascii="Courier New" w:hAnsi="Courier New"/>
          <w:color w:val="C7254E"/>
          <w:sz w:val="18"/>
        </w:rPr>
        <w:t>article.sentences[]</w:t>
      </w:r>
      <w:r>
        <w:rPr>
          <w:sz w:val="21"/>
        </w:rPr>
        <w:t xml:space="preserve"> (in array order):</w:t>
      </w:r>
    </w:p>
    <w:p>
      <w:pPr>
        <w:pStyle w:val="ListBullet2"/>
        <w:spacing w:before="20" w:after="20"/>
      </w:pPr>
      <w:r>
        <w:rPr>
          <w:sz w:val="21"/>
        </w:rPr>
        <w:t xml:space="preserve">Render </w:t>
      </w:r>
      <w:r>
        <w:rPr>
          <w:rFonts w:ascii="Courier New" w:hAnsi="Courier New"/>
          <w:color w:val="C7254E"/>
          <w:sz w:val="18"/>
        </w:rPr>
        <w:t>sentence.marker</w:t>
      </w:r>
      <w:r>
        <w:rPr>
          <w:sz w:val="21"/>
        </w:rPr>
        <w:t xml:space="preserve"> + </w:t>
      </w:r>
      <w:r>
        <w:rPr>
          <w:rFonts w:ascii="Courier New" w:hAnsi="Courier New"/>
          <w:color w:val="C7254E"/>
          <w:sz w:val="18"/>
        </w:rPr>
        <w:t>sentence.content</w:t>
      </w:r>
      <w:r>
        <w:rPr>
          <w:sz w:val="21"/>
        </w:rPr>
        <w:t xml:space="preserve"> as the sentence opening.</w:t>
      </w:r>
    </w:p>
    <w:p>
      <w:pPr>
        <w:pStyle w:val="ListBullet2"/>
        <w:spacing w:before="20" w:after="20"/>
      </w:pPr>
      <w:r>
        <w:rPr>
          <w:sz w:val="21"/>
        </w:rPr>
        <w:t xml:space="preserve">For each </w:t>
      </w:r>
      <w:r>
        <w:rPr>
          <w:rFonts w:ascii="Courier New" w:hAnsi="Courier New"/>
          <w:color w:val="C7254E"/>
          <w:sz w:val="18"/>
        </w:rPr>
        <w:t>clause</w:t>
      </w:r>
      <w:r>
        <w:rPr>
          <w:sz w:val="21"/>
        </w:rPr>
        <w:t xml:space="preserve"> in </w:t>
      </w:r>
      <w:r>
        <w:rPr>
          <w:rFonts w:ascii="Courier New" w:hAnsi="Courier New"/>
          <w:color w:val="C7254E"/>
          <w:sz w:val="18"/>
        </w:rPr>
        <w:t>sentence.clauses[]</w:t>
      </w:r>
      <w:r>
        <w:rPr>
          <w:sz w:val="21"/>
        </w:rPr>
        <w:t xml:space="preserve">: render </w:t>
      </w:r>
      <w:r>
        <w:rPr>
          <w:rFonts w:ascii="Courier New" w:hAnsi="Courier New"/>
          <w:color w:val="C7254E"/>
          <w:sz w:val="18"/>
        </w:rPr>
        <w:t>clause.marker</w:t>
      </w:r>
      <w:r>
        <w:rPr>
          <w:sz w:val="21"/>
        </w:rPr>
        <w:t xml:space="preserve"> + </w:t>
      </w:r>
      <w:r>
        <w:rPr>
          <w:rFonts w:ascii="Courier New" w:hAnsi="Courier New"/>
          <w:color w:val="C7254E"/>
          <w:sz w:val="18"/>
        </w:rPr>
        <w:t>clause.content</w:t>
      </w:r>
      <w:r>
        <w:rPr>
          <w:sz w:val="21"/>
        </w:rPr>
        <w:t>.</w:t>
      </w:r>
    </w:p>
    <w:p>
      <w:pPr>
        <w:pStyle w:val="ListBullet2"/>
        <w:spacing w:before="20" w:after="20"/>
      </w:pPr>
      <w:r>
        <w:rPr>
          <w:sz w:val="21"/>
        </w:rPr>
        <w:t xml:space="preserve">For each </w:t>
      </w:r>
      <w:r>
        <w:rPr>
          <w:rFonts w:ascii="Courier New" w:hAnsi="Courier New"/>
          <w:color w:val="C7254E"/>
          <w:sz w:val="18"/>
        </w:rPr>
        <w:t>subclause</w:t>
      </w:r>
      <w:r>
        <w:rPr>
          <w:sz w:val="21"/>
        </w:rPr>
        <w:t xml:space="preserve"> in </w:t>
      </w:r>
      <w:r>
        <w:rPr>
          <w:rFonts w:ascii="Courier New" w:hAnsi="Courier New"/>
          <w:color w:val="C7254E"/>
          <w:sz w:val="18"/>
        </w:rPr>
        <w:t>clause.subclauses[]</w:t>
      </w:r>
      <w:r>
        <w:rPr>
          <w:sz w:val="21"/>
        </w:rPr>
        <w:t xml:space="preserve">: render </w:t>
      </w:r>
      <w:r>
        <w:rPr>
          <w:rFonts w:ascii="Courier New" w:hAnsi="Courier New"/>
          <w:color w:val="C7254E"/>
          <w:sz w:val="18"/>
        </w:rPr>
        <w:t>subclause.marker</w:t>
      </w:r>
      <w:r>
        <w:rPr>
          <w:sz w:val="21"/>
        </w:rPr>
        <w:t xml:space="preserve"> + </w:t>
      </w:r>
      <w:r>
        <w:rPr>
          <w:rFonts w:ascii="Courier New" w:hAnsi="Courier New"/>
          <w:color w:val="C7254E"/>
          <w:sz w:val="18"/>
        </w:rPr>
        <w:t>subclause.content</w:t>
      </w:r>
      <w:r>
        <w:rPr>
          <w:sz w:val="21"/>
        </w:rPr>
        <w:t>.</w:t>
      </w:r>
    </w:p>
    <w:p>
      <w:pPr>
        <w:pStyle w:val="ListBullet2"/>
        <w:spacing w:before="20" w:after="20"/>
      </w:pPr>
      <w:r>
        <w:rPr>
          <w:sz w:val="21"/>
        </w:rPr>
        <w:t xml:space="preserve">If </w:t>
      </w:r>
      <w:r>
        <w:rPr>
          <w:rFonts w:ascii="Courier New" w:hAnsi="Courier New"/>
          <w:color w:val="C7254E"/>
          <w:sz w:val="18"/>
        </w:rPr>
        <w:t>sentence.clauses[]</w:t>
      </w:r>
      <w:r>
        <w:rPr>
          <w:sz w:val="21"/>
        </w:rPr>
        <w:t xml:space="preserve"> is empty, </w:t>
      </w:r>
      <w:r>
        <w:rPr>
          <w:rFonts w:ascii="Courier New" w:hAnsi="Courier New"/>
          <w:color w:val="C7254E"/>
          <w:sz w:val="18"/>
        </w:rPr>
        <w:t>sentence.content</w:t>
      </w:r>
      <w:r>
        <w:rPr>
          <w:sz w:val="21"/>
        </w:rPr>
        <w:t xml:space="preserve"> is the complete text.</w:t>
      </w:r>
    </w:p>
    <w:p>
      <w:pPr>
        <w:pStyle w:val="ListNumber"/>
        <w:spacing w:before="20" w:after="20"/>
      </w:pPr>
      <w:r>
        <w:rPr>
          <w:sz w:val="21"/>
        </w:rPr>
        <w:t xml:space="preserve">Render </w:t>
      </w:r>
      <w:r>
        <w:rPr>
          <w:rFonts w:ascii="Courier New" w:hAnsi="Courier New"/>
          <w:color w:val="C7254E"/>
          <w:sz w:val="18"/>
        </w:rPr>
        <w:t>article.tables[]</w:t>
      </w:r>
      <w:r>
        <w:rPr>
          <w:sz w:val="21"/>
        </w:rPr>
        <w:t xml:space="preserve">, </w:t>
      </w:r>
      <w:r>
        <w:rPr>
          <w:rFonts w:ascii="Courier New" w:hAnsi="Courier New"/>
          <w:color w:val="C7254E"/>
          <w:sz w:val="18"/>
        </w:rPr>
        <w:t>article.figures[]</w:t>
      </w:r>
      <w:r>
        <w:rPr>
          <w:sz w:val="21"/>
        </w:rPr>
        <w:t xml:space="preserve">, </w:t>
      </w:r>
      <w:r>
        <w:rPr>
          <w:rFonts w:ascii="Courier New" w:hAnsi="Courier New"/>
          <w:color w:val="C7254E"/>
          <w:sz w:val="18"/>
        </w:rPr>
        <w:t>article.equations[]</w:t>
      </w:r>
      <w:r>
        <w:rPr>
          <w:sz w:val="21"/>
        </w:rPr>
        <w:t xml:space="preserve"> at article level.</w:t>
      </w:r>
    </w:p>
    <w:p>
      <w:pPr>
        <w:pStyle w:val="H2Custom"/>
      </w:pPr>
      <w:r>
        <w:rPr>
          <w:sz w:val="26"/>
        </w:rPr>
        <w:t>8.2 Table Rendering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function renderTable(table: Table) {</w:t>
      </w:r>
      <w:r>
        <w:br/>
      </w:r>
      <w:r>
        <w:rPr>
          <w:rFonts w:ascii="Courier New" w:hAnsi="Courier New"/>
          <w:color w:val="1E395B"/>
          <w:sz w:val="17"/>
        </w:rPr>
        <w:t xml:space="preserve">  // 1. Display caption</w:t>
      </w:r>
      <w:r>
        <w:br/>
      </w:r>
      <w:r>
        <w:rPr>
          <w:rFonts w:ascii="Courier New" w:hAnsi="Courier New"/>
          <w:color w:val="1E395B"/>
          <w:sz w:val="17"/>
        </w:rPr>
        <w:t xml:space="preserve">  const label = table.caption.table_label;   // e.g. "Table 4.1.5.3."</w:t>
      </w:r>
      <w:r>
        <w:br/>
      </w:r>
      <w:r>
        <w:rPr>
          <w:rFonts w:ascii="Courier New" w:hAnsi="Courier New"/>
          <w:color w:val="1E395B"/>
          <w:sz w:val="17"/>
        </w:rPr>
        <w:t xml:space="preserve">  const title = table.caption.title;          // descriptive text (no leading dot)</w:t>
      </w:r>
      <w:r>
        <w:br/>
      </w:r>
      <w:r>
        <w:rPr>
          <w:rFonts w:ascii="Courier New" w:hAnsi="Courier New"/>
          <w:color w:val="1E395B"/>
          <w:sz w:val="17"/>
        </w:rPr>
      </w:r>
      <w:r>
        <w:br/>
      </w:r>
      <w:r>
        <w:rPr>
          <w:rFonts w:ascii="Courier New" w:hAnsi="Courier New"/>
          <w:color w:val="1E395B"/>
          <w:sz w:val="17"/>
        </w:rPr>
        <w:t xml:space="preserve">  // 2. Optional "Forming Part of" link</w:t>
      </w:r>
      <w:r>
        <w:br/>
      </w:r>
      <w:r>
        <w:rPr>
          <w:rFonts w:ascii="Courier New" w:hAnsi="Courier New"/>
          <w:color w:val="1E395B"/>
          <w:sz w:val="17"/>
        </w:rPr>
        <w:t xml:space="preserve">  const fp = table.caption.forming_part_of;</w:t>
      </w:r>
      <w:r>
        <w:br/>
      </w:r>
      <w:r>
        <w:rPr>
          <w:rFonts w:ascii="Courier New" w:hAnsi="Courier New"/>
          <w:color w:val="1E395B"/>
          <w:sz w:val="17"/>
        </w:rPr>
        <w:t xml:space="preserve">  if (fp &amp;&amp; fp.resolved) {</w:t>
      </w:r>
      <w:r>
        <w:br/>
      </w:r>
      <w:r>
        <w:rPr>
          <w:rFonts w:ascii="Courier New" w:hAnsi="Courier New"/>
          <w:color w:val="1E395B"/>
          <w:sz w:val="17"/>
        </w:rPr>
        <w:t xml:space="preserve">    // render link to fp.target_id</w:t>
      </w:r>
      <w:r>
        <w:br/>
      </w:r>
      <w:r>
        <w:rPr>
          <w:rFonts w:ascii="Courier New" w:hAnsi="Courier New"/>
          <w:color w:val="1E395B"/>
          <w:sz w:val="17"/>
        </w:rPr>
        <w:t xml:space="preserve">  }</w:t>
      </w:r>
      <w:r>
        <w:br/>
      </w:r>
      <w:r>
        <w:rPr>
          <w:rFonts w:ascii="Courier New" w:hAnsi="Courier New"/>
          <w:color w:val="1E395B"/>
          <w:sz w:val="17"/>
        </w:rPr>
      </w:r>
      <w:r>
        <w:br/>
      </w:r>
      <w:r>
        <w:rPr>
          <w:rFonts w:ascii="Courier New" w:hAnsi="Courier New"/>
          <w:color w:val="1E395B"/>
          <w:sz w:val="17"/>
        </w:rPr>
        <w:t xml:space="preserve">  // 3. Column headers</w:t>
      </w:r>
      <w:r>
        <w:br/>
      </w:r>
      <w:r>
        <w:rPr>
          <w:rFonts w:ascii="Courier New" w:hAnsi="Courier New"/>
          <w:color w:val="1E395B"/>
          <w:sz w:val="17"/>
        </w:rPr>
        <w:t xml:space="preserve">  const headers = table.headers.map(h =&gt; h.text);</w:t>
      </w:r>
      <w:r>
        <w:br/>
      </w:r>
      <w:r>
        <w:rPr>
          <w:rFonts w:ascii="Courier New" w:hAnsi="Courier New"/>
          <w:color w:val="1E395B"/>
          <w:sz w:val="17"/>
        </w:rPr>
      </w:r>
      <w:r>
        <w:br/>
      </w:r>
      <w:r>
        <w:rPr>
          <w:rFonts w:ascii="Courier New" w:hAnsi="Courier New"/>
          <w:color w:val="1E395B"/>
          <w:sz w:val="17"/>
        </w:rPr>
        <w:t xml:space="preserve">  // 4. Data rows with inline reference links</w:t>
      </w:r>
      <w:r>
        <w:br/>
      </w:r>
      <w:r>
        <w:rPr>
          <w:rFonts w:ascii="Courier New" w:hAnsi="Courier New"/>
          <w:color w:val="1E395B"/>
          <w:sz w:val="17"/>
        </w:rPr>
        <w:t xml:space="preserve">  for (const row of table.rows) {</w:t>
      </w:r>
      <w:r>
        <w:br/>
      </w:r>
      <w:r>
        <w:rPr>
          <w:rFonts w:ascii="Courier New" w:hAnsi="Courier New"/>
          <w:color w:val="1E395B"/>
          <w:sz w:val="17"/>
        </w:rPr>
        <w:t xml:space="preserve">    for (const cell of row.cells) {</w:t>
      </w:r>
      <w:r>
        <w:br/>
      </w:r>
      <w:r>
        <w:rPr>
          <w:rFonts w:ascii="Courier New" w:hAnsi="Courier New"/>
          <w:color w:val="1E395B"/>
          <w:sz w:val="17"/>
        </w:rPr>
        <w:t xml:space="preserve">      // render cell.value as text</w:t>
      </w:r>
      <w:r>
        <w:br/>
      </w:r>
      <w:r>
        <w:rPr>
          <w:rFonts w:ascii="Courier New" w:hAnsi="Courier New"/>
          <w:color w:val="1E395B"/>
          <w:sz w:val="17"/>
        </w:rPr>
        <w:t xml:space="preserve">      // overlay cell.references where resolved: true as inline hyperlinks</w:t>
      </w:r>
      <w:r>
        <w:br/>
      </w:r>
      <w:r>
        <w:rPr>
          <w:rFonts w:ascii="Courier New" w:hAnsi="Courier New"/>
          <w:color w:val="1E395B"/>
          <w:sz w:val="17"/>
        </w:rPr>
        <w:t xml:space="preserve">    }</w:t>
      </w:r>
      <w:r>
        <w:br/>
      </w:r>
      <w:r>
        <w:rPr>
          <w:rFonts w:ascii="Courier New" w:hAnsi="Courier New"/>
          <w:color w:val="1E395B"/>
          <w:sz w:val="17"/>
        </w:rPr>
        <w:t xml:space="preserve">  }</w:t>
      </w:r>
      <w:r>
        <w:br/>
      </w:r>
      <w:r>
        <w:rPr>
          <w:rFonts w:ascii="Courier New" w:hAnsi="Courier New"/>
          <w:color w:val="1E395B"/>
          <w:sz w:val="17"/>
        </w:rPr>
      </w:r>
      <w:r>
        <w:br/>
      </w:r>
      <w:r>
        <w:rPr>
          <w:rFonts w:ascii="Courier New" w:hAnsi="Courier New"/>
          <w:color w:val="1E395B"/>
          <w:sz w:val="17"/>
        </w:rPr>
        <w:t xml:space="preserve">  // 5. Optional "Referenced Provisions" panel</w:t>
      </w:r>
      <w:r>
        <w:br/>
      </w:r>
      <w:r>
        <w:rPr>
          <w:rFonts w:ascii="Courier New" w:hAnsi="Courier New"/>
          <w:color w:val="1E395B"/>
          <w:sz w:val="17"/>
        </w:rPr>
        <w:t xml:space="preserve">  const captionRefs = table.references.filter(r =&gt; r.source === "caption");</w:t>
      </w:r>
      <w:r>
        <w:br/>
      </w:r>
      <w:r>
        <w:rPr>
          <w:rFonts w:ascii="Courier New" w:hAnsi="Courier New"/>
          <w:color w:val="1E395B"/>
          <w:sz w:val="17"/>
        </w:rPr>
        <w:t xml:space="preserve">  const cellRefs    = table.references.filter(r =&gt; r.source === "cell" &amp;&amp; r.resolved);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p>
      <w:pPr>
        <w:pStyle w:val="H2Custom"/>
      </w:pPr>
      <w:r>
        <w:rPr>
          <w:sz w:val="26"/>
        </w:rPr>
        <w:t>8.3 Figure Rendering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function renderFigure(figure: Figure) {</w:t>
      </w:r>
      <w:r>
        <w:br/>
      </w:r>
      <w:r>
        <w:rPr>
          <w:rFonts w:ascii="Courier New" w:hAnsi="Courier New"/>
          <w:color w:val="1E395B"/>
          <w:sz w:val="17"/>
        </w:rPr>
        <w:t xml:space="preserve">  // 1. Build image URL from image_key (not image_path)</w:t>
      </w:r>
      <w:r>
        <w:br/>
      </w:r>
      <w:r>
        <w:rPr>
          <w:rFonts w:ascii="Courier New" w:hAnsi="Courier New"/>
          <w:color w:val="1E395B"/>
          <w:sz w:val="17"/>
        </w:rPr>
        <w:t xml:space="preserve">  const imageUrl = `/figures/${figure.image_key}`;</w:t>
      </w:r>
      <w:r>
        <w:br/>
      </w:r>
      <w:r>
        <w:rPr>
          <w:rFonts w:ascii="Courier New" w:hAnsi="Courier New"/>
          <w:color w:val="1E395B"/>
          <w:sz w:val="17"/>
        </w:rPr>
      </w:r>
      <w:r>
        <w:br/>
      </w:r>
      <w:r>
        <w:rPr>
          <w:rFonts w:ascii="Courier New" w:hAnsi="Courier New"/>
          <w:color w:val="1E395B"/>
          <w:sz w:val="17"/>
        </w:rPr>
        <w:t xml:space="preserve">  // 2. Display structured caption</w:t>
      </w:r>
      <w:r>
        <w:br/>
      </w:r>
      <w:r>
        <w:rPr>
          <w:rFonts w:ascii="Courier New" w:hAnsi="Courier New"/>
          <w:color w:val="1E395B"/>
          <w:sz w:val="17"/>
        </w:rPr>
        <w:t xml:space="preserve">  const label = figure.caption.figure_label;  // e.g. "Figure 4.1.6.5.-A"</w:t>
      </w:r>
      <w:r>
        <w:br/>
      </w:r>
      <w:r>
        <w:rPr>
          <w:rFonts w:ascii="Courier New" w:hAnsi="Courier New"/>
          <w:color w:val="1E395B"/>
          <w:sz w:val="17"/>
        </w:rPr>
        <w:t xml:space="preserve">  const title = figure.caption.title;          // descriptive text (may be "")</w:t>
      </w:r>
      <w:r>
        <w:br/>
      </w:r>
      <w:r>
        <w:rPr>
          <w:rFonts w:ascii="Courier New" w:hAnsi="Courier New"/>
          <w:color w:val="1E395B"/>
          <w:sz w:val="17"/>
        </w:rPr>
        <w:t xml:space="preserve">  const raw   = figure.caption.raw;            // full original caption</w:t>
      </w:r>
      <w:r>
        <w:br/>
      </w:r>
      <w:r>
        <w:rPr>
          <w:rFonts w:ascii="Courier New" w:hAnsi="Courier New"/>
          <w:color w:val="1E395B"/>
          <w:sz w:val="17"/>
        </w:rPr>
      </w:r>
      <w:r>
        <w:br/>
      </w:r>
      <w:r>
        <w:rPr>
          <w:rFonts w:ascii="Courier New" w:hAnsi="Courier New"/>
          <w:color w:val="1E395B"/>
          <w:sz w:val="17"/>
        </w:rPr>
        <w:t xml:space="preserve">  // 3. Accessibility</w:t>
      </w:r>
      <w:r>
        <w:br/>
      </w:r>
      <w:r>
        <w:rPr>
          <w:rFonts w:ascii="Courier New" w:hAnsi="Courier New"/>
          <w:color w:val="1E395B"/>
          <w:sz w:val="17"/>
        </w:rPr>
        <w:t xml:space="preserve">  // Always render alt_text for screen readers</w:t>
      </w:r>
      <w:r>
        <w:br/>
      </w:r>
      <w:r>
        <w:rPr>
          <w:rFonts w:ascii="Courier New" w:hAnsi="Courier New"/>
          <w:color w:val="1E395B"/>
          <w:sz w:val="17"/>
        </w:rPr>
      </w:r>
      <w:r>
        <w:br/>
      </w:r>
      <w:r>
        <w:rPr>
          <w:rFonts w:ascii="Courier New" w:hAnsi="Courier New"/>
          <w:color w:val="1E395B"/>
          <w:sz w:val="17"/>
        </w:rPr>
        <w:t xml:space="preserve">  // 4. Hyperlink matching — use reference_key</w:t>
      </w:r>
      <w:r>
        <w:br/>
      </w:r>
      <w:r>
        <w:rPr>
          <w:rFonts w:ascii="Courier New" w:hAnsi="Courier New"/>
          <w:color w:val="1E395B"/>
          <w:sz w:val="17"/>
        </w:rPr>
        <w:t xml:space="preserve">  // When building a figure lookup index:</w:t>
      </w:r>
      <w:r>
        <w:br/>
      </w:r>
      <w:r>
        <w:rPr>
          <w:rFonts w:ascii="Courier New" w:hAnsi="Courier New"/>
          <w:color w:val="1E395B"/>
          <w:sz w:val="17"/>
        </w:rPr>
        <w:t xml:space="preserve">  //   index[figure.reference_key] = figure.id;</w:t>
      </w:r>
      <w:r>
        <w:br/>
      </w:r>
      <w:r>
        <w:rPr>
          <w:rFonts w:ascii="Courier New" w:hAnsi="Courier New"/>
          <w:color w:val="1E395B"/>
          <w:sz w:val="17"/>
        </w:rPr>
        <w:t xml:space="preserve">  // When resolving a reference with kind="Figure":</w:t>
      </w:r>
      <w:r>
        <w:br/>
      </w:r>
      <w:r>
        <w:rPr>
          <w:rFonts w:ascii="Courier New" w:hAnsi="Courier New"/>
          <w:color w:val="1E395B"/>
          <w:sz w:val="17"/>
        </w:rPr>
        <w:t xml:space="preserve">  //   const figId = index[ref.lookup_key] ?? ref.target_id;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p>
      <w:pPr>
        <w:pStyle w:val="H2Custom"/>
      </w:pPr>
      <w:r>
        <w:rPr>
          <w:sz w:val="26"/>
        </w:rPr>
        <w:t>8.4 Math Rendering</w:t>
      </w:r>
    </w:p>
    <w:p>
      <w:pPr>
        <w:pStyle w:val="ListBullet"/>
        <w:spacing w:before="20" w:after="20"/>
      </w:pPr>
      <w:r>
        <w:rPr>
          <w:b/>
          <w:sz w:val="21"/>
        </w:rPr>
        <w:t>Inline math</w:t>
      </w:r>
      <w:r>
        <w:rPr>
          <w:sz w:val="21"/>
        </w:rPr>
        <w:t xml:space="preserve"> in </w:t>
      </w:r>
      <w:r>
        <w:rPr>
          <w:rFonts w:ascii="Courier New" w:hAnsi="Courier New"/>
          <w:color w:val="C7254E"/>
          <w:sz w:val="18"/>
        </w:rPr>
        <w:t>content</w:t>
      </w:r>
      <w:r>
        <w:rPr>
          <w:sz w:val="21"/>
        </w:rPr>
        <w:t xml:space="preserve"> strings (Sentence / Clause / Subclause): delimited by </w:t>
      </w:r>
      <w:r>
        <w:rPr>
          <w:rFonts w:ascii="Courier New" w:hAnsi="Courier New"/>
          <w:color w:val="C7254E"/>
          <w:sz w:val="18"/>
        </w:rPr>
        <w:t>$...$</w:t>
      </w:r>
      <w:r>
        <w:rPr>
          <w:sz w:val="21"/>
        </w:rPr>
        <w:t xml:space="preserve"> → render with KaTeX inline mode.</w:t>
      </w:r>
    </w:p>
    <w:p>
      <w:pPr>
        <w:pStyle w:val="ListBullet"/>
        <w:spacing w:before="20" w:after="20"/>
      </w:pPr>
      <w:r>
        <w:rPr>
          <w:b/>
          <w:sz w:val="21"/>
        </w:rPr>
        <w:t>Block equations</w:t>
      </w:r>
      <w:r>
        <w:rPr>
          <w:sz w:val="21"/>
        </w:rPr>
        <w:t xml:space="preserve"> in </w:t>
      </w:r>
      <w:r>
        <w:rPr>
          <w:rFonts w:ascii="Courier New" w:hAnsi="Courier New"/>
          <w:color w:val="C7254E"/>
          <w:sz w:val="18"/>
        </w:rPr>
        <w:t>Equation</w:t>
      </w:r>
      <w:r>
        <w:rPr>
          <w:sz w:val="21"/>
        </w:rPr>
        <w:t xml:space="preserve"> objects: use the </w:t>
      </w:r>
      <w:r>
        <w:rPr>
          <w:rFonts w:ascii="Courier New" w:hAnsi="Courier New"/>
          <w:color w:val="C7254E"/>
          <w:sz w:val="18"/>
        </w:rPr>
        <w:t>latex</w:t>
      </w:r>
      <w:r>
        <w:rPr>
          <w:sz w:val="21"/>
        </w:rPr>
        <w:t xml:space="preserve"> field → render with KaTeX </w:t>
      </w:r>
      <w:r>
        <w:rPr>
          <w:rFonts w:ascii="Courier New" w:hAnsi="Courier New"/>
          <w:color w:val="C7254E"/>
          <w:sz w:val="18"/>
        </w:rPr>
        <w:t>\displaystyle</w:t>
      </w:r>
      <w:r>
        <w:rPr>
          <w:sz w:val="21"/>
        </w:rPr>
        <w:t xml:space="preserve"> or MathJax </w:t>
      </w:r>
      <w:r>
        <w:rPr>
          <w:rFonts w:ascii="Courier New" w:hAnsi="Courier New"/>
          <w:color w:val="C7254E"/>
          <w:sz w:val="18"/>
        </w:rPr>
        <w:t>\[ ... \]</w:t>
      </w:r>
      <w:r>
        <w:rPr>
          <w:sz w:val="21"/>
        </w:rPr>
        <w:t xml:space="preserve"> block mode.</w:t>
      </w:r>
    </w:p>
    <w:p>
      <w:pPr>
        <w:pStyle w:val="ListBullet"/>
        <w:spacing w:before="20" w:after="20"/>
      </w:pPr>
      <w:r>
        <w:rPr>
          <w:b/>
          <w:sz w:val="21"/>
        </w:rPr>
        <w:t>Table cell math</w:t>
      </w:r>
      <w:r>
        <w:rPr>
          <w:sz w:val="21"/>
        </w:rPr>
        <w:t xml:space="preserve">: cells may contain LaTeX notation (e.g. </w:t>
      </w:r>
      <w:r>
        <w:rPr>
          <w:rFonts w:ascii="Courier New" w:hAnsi="Courier New"/>
          <w:color w:val="C7254E"/>
          <w:sz w:val="18"/>
        </w:rPr>
        <w:t>\beta</w:t>
      </w:r>
      <w:r>
        <w:rPr>
          <w:sz w:val="21"/>
        </w:rPr>
        <w:t xml:space="preserve">, </w:t>
      </w:r>
      <w:r>
        <w:rPr>
          <w:rFonts w:ascii="Courier New" w:hAnsi="Courier New"/>
          <w:color w:val="C7254E"/>
          <w:sz w:val="18"/>
        </w:rPr>
        <w:t>\frac{x}{y}</w:t>
      </w:r>
      <w:r>
        <w:rPr>
          <w:sz w:val="21"/>
        </w:rPr>
        <w:t xml:space="preserve">). Detect </w:t>
      </w:r>
      <w:r>
        <w:rPr>
          <w:rFonts w:ascii="Courier New" w:hAnsi="Courier New"/>
          <w:color w:val="C7254E"/>
          <w:sz w:val="18"/>
        </w:rPr>
        <w:t>\</w:t>
      </w:r>
      <w:r>
        <w:rPr>
          <w:sz w:val="21"/>
        </w:rPr>
        <w:t xml:space="preserve"> in cell text and render accordingly.</w:t>
      </w:r>
    </w:p>
    <w:p>
      <w:pPr>
        <w:pStyle w:val="H2Custom"/>
      </w:pPr>
      <w:r>
        <w:rPr>
          <w:sz w:val="26"/>
        </w:rPr>
        <w:t>8.5 Reference / Link Rendering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function renderReference(ref: Reference) {</w:t>
      </w:r>
      <w:r>
        <w:br/>
      </w:r>
      <w:r>
        <w:rPr>
          <w:rFonts w:ascii="Courier New" w:hAnsi="Courier New"/>
          <w:color w:val="1E395B"/>
          <w:sz w:val="17"/>
        </w:rPr>
        <w:t xml:space="preserve">  if (!ref.resolved) {</w:t>
      </w:r>
      <w:r>
        <w:br/>
      </w:r>
      <w:r>
        <w:rPr>
          <w:rFonts w:ascii="Courier New" w:hAnsi="Courier New"/>
          <w:color w:val="1E395B"/>
          <w:sz w:val="17"/>
        </w:rPr>
        <w:t xml:space="preserve">    // External reference — render as styled badge, not a clickable link</w:t>
      </w:r>
      <w:r>
        <w:br/>
      </w:r>
      <w:r>
        <w:rPr>
          <w:rFonts w:ascii="Courier New" w:hAnsi="Courier New"/>
          <w:color w:val="1E395B"/>
          <w:sz w:val="17"/>
        </w:rPr>
        <w:t xml:space="preserve">    return &lt;Badge&gt;{ref.text}&lt;/Badge&gt;;</w:t>
      </w:r>
      <w:r>
        <w:br/>
      </w:r>
      <w:r>
        <w:rPr>
          <w:rFonts w:ascii="Courier New" w:hAnsi="Courier New"/>
          <w:color w:val="1E395B"/>
          <w:sz w:val="17"/>
        </w:rPr>
        <w:t xml:space="preserve">  }</w:t>
      </w:r>
      <w:r>
        <w:br/>
      </w:r>
      <w:r>
        <w:rPr>
          <w:rFonts w:ascii="Courier New" w:hAnsi="Courier New"/>
          <w:color w:val="1E395B"/>
          <w:sz w:val="17"/>
        </w:rPr>
        <w:t xml:space="preserve">  // Internal reference — render as hyperlink</w:t>
      </w:r>
      <w:r>
        <w:br/>
      </w:r>
      <w:r>
        <w:rPr>
          <w:rFonts w:ascii="Courier New" w:hAnsi="Courier New"/>
          <w:color w:val="1E395B"/>
          <w:sz w:val="17"/>
        </w:rPr>
        <w:t xml:space="preserve">  // Navigate to the node identified by ref.target_id</w:t>
      </w:r>
      <w:r>
        <w:br/>
      </w:r>
      <w:r>
        <w:rPr>
          <w:rFonts w:ascii="Courier New" w:hAnsi="Courier New"/>
          <w:color w:val="1E395B"/>
          <w:sz w:val="17"/>
        </w:rPr>
        <w:t xml:space="preserve">  return &lt;Link to={`/${ref.target_id}`}&gt;{ref.text}&lt;/Link&gt;;</w:t>
      </w:r>
      <w:r>
        <w:br/>
      </w:r>
      <w:r>
        <w:rPr>
          <w:rFonts w:ascii="Courier New" w:hAnsi="Courier New"/>
          <w:color w:val="1E395B"/>
          <w:sz w:val="17"/>
        </w:rPr>
        <w:t>}</w:t>
      </w:r>
      <w:r>
        <w:br/>
      </w:r>
      <w:r>
        <w:rPr>
          <w:rFonts w:ascii="Courier New" w:hAnsi="Courier New"/>
          <w:color w:val="1E395B"/>
          <w:sz w:val="17"/>
        </w:rPr>
      </w:r>
      <w:r>
        <w:br/>
      </w:r>
      <w:r>
        <w:rPr>
          <w:rFonts w:ascii="Courier New" w:hAnsi="Courier New"/>
          <w:color w:val="1E395B"/>
          <w:sz w:val="17"/>
        </w:rPr>
        <w:t>function renderNoteRef(nr: NoteRef) {</w:t>
      </w:r>
      <w:r>
        <w:br/>
      </w:r>
      <w:r>
        <w:rPr>
          <w:rFonts w:ascii="Courier New" w:hAnsi="Courier New"/>
          <w:color w:val="1E395B"/>
          <w:sz w:val="17"/>
        </w:rPr>
        <w:t xml:space="preserve">  if (!nr.resolved) {</w:t>
      </w:r>
      <w:r>
        <w:br/>
      </w:r>
      <w:r>
        <w:rPr>
          <w:rFonts w:ascii="Courier New" w:hAnsi="Courier New"/>
          <w:color w:val="1E395B"/>
          <w:sz w:val="17"/>
        </w:rPr>
        <w:t xml:space="preserve">    return &lt;Badge&gt;{nr.note_ref}&lt;/Badge&gt;;</w:t>
      </w:r>
      <w:r>
        <w:br/>
      </w:r>
      <w:r>
        <w:rPr>
          <w:rFonts w:ascii="Courier New" w:hAnsi="Courier New"/>
          <w:color w:val="1E395B"/>
          <w:sz w:val="17"/>
        </w:rPr>
        <w:t xml:space="preserve">  }</w:t>
      </w:r>
      <w:r>
        <w:br/>
      </w:r>
      <w:r>
        <w:rPr>
          <w:rFonts w:ascii="Courier New" w:hAnsi="Courier New"/>
          <w:color w:val="1E395B"/>
          <w:sz w:val="17"/>
        </w:rPr>
        <w:t xml:space="preserve">  // May have multiple target_ids — link to first, list all</w:t>
      </w:r>
      <w:r>
        <w:br/>
      </w:r>
      <w:r>
        <w:rPr>
          <w:rFonts w:ascii="Courier New" w:hAnsi="Courier New"/>
          <w:color w:val="1E395B"/>
          <w:sz w:val="17"/>
        </w:rPr>
        <w:t xml:space="preserve">  return nr.target_ids.map(id =&gt; &lt;Link to={`/${id}`}&gt;{nr.note_ref}&lt;/Link&gt;);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p>
      <w:pPr>
        <w:pStyle w:val="H2Custom"/>
      </w:pPr>
      <w:r>
        <w:rPr>
          <w:sz w:val="26"/>
        </w:rPr>
        <w:t>8.6 Traversal Pattern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// Complete traversal of all articles</w:t>
      </w:r>
      <w:r>
        <w:br/>
      </w:r>
      <w:r>
        <w:rPr>
          <w:rFonts w:ascii="Courier New" w:hAnsi="Courier New"/>
          <w:color w:val="1E395B"/>
          <w:sz w:val="17"/>
        </w:rPr>
        <w:t>for (const division of doc.divisions) {</w:t>
      </w:r>
      <w:r>
        <w:br/>
      </w:r>
      <w:r>
        <w:rPr>
          <w:rFonts w:ascii="Courier New" w:hAnsi="Courier New"/>
          <w:color w:val="1E395B"/>
          <w:sz w:val="17"/>
        </w:rPr>
        <w:t xml:space="preserve">  for (const part of division.parts) {</w:t>
      </w:r>
      <w:r>
        <w:br/>
      </w:r>
      <w:r>
        <w:rPr>
          <w:rFonts w:ascii="Courier New" w:hAnsi="Courier New"/>
          <w:color w:val="1E395B"/>
          <w:sz w:val="17"/>
        </w:rPr>
        <w:t xml:space="preserve">    for (const section of part.sections) {</w:t>
      </w:r>
      <w:r>
        <w:br/>
      </w:r>
      <w:r>
        <w:rPr>
          <w:rFonts w:ascii="Courier New" w:hAnsi="Courier New"/>
          <w:color w:val="1E395B"/>
          <w:sz w:val="17"/>
        </w:rPr>
      </w:r>
      <w:r>
        <w:br/>
      </w:r>
      <w:r>
        <w:rPr>
          <w:rFonts w:ascii="Courier New" w:hAnsi="Courier New"/>
          <w:color w:val="1E395B"/>
          <w:sz w:val="17"/>
        </w:rPr>
        <w:t xml:space="preserve">      if (section.id.startsWith("SEC-NOTES-")) {</w:t>
      </w:r>
      <w:r>
        <w:br/>
      </w:r>
      <w:r>
        <w:rPr>
          <w:rFonts w:ascii="Courier New" w:hAnsi="Courier New"/>
          <w:color w:val="1E395B"/>
          <w:sz w:val="17"/>
        </w:rPr>
        <w:t xml:space="preserve">        // Notes section — articles are direct children</w:t>
      </w:r>
      <w:r>
        <w:br/>
      </w:r>
      <w:r>
        <w:rPr>
          <w:rFonts w:ascii="Courier New" w:hAnsi="Courier New"/>
          <w:color w:val="1E395B"/>
          <w:sz w:val="17"/>
        </w:rPr>
        <w:t xml:space="preserve">        // Note articles use content[], not sentences[]</w:t>
      </w:r>
      <w:r>
        <w:br/>
      </w:r>
      <w:r>
        <w:rPr>
          <w:rFonts w:ascii="Courier New" w:hAnsi="Courier New"/>
          <w:color w:val="1E395B"/>
          <w:sz w:val="17"/>
        </w:rPr>
        <w:t xml:space="preserve">        for (const article of section.articles) {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renderNoteArticle(article);</w:t>
      </w:r>
      <w:r>
        <w:br/>
      </w:r>
      <w:r>
        <w:rPr>
          <w:rFonts w:ascii="Courier New" w:hAnsi="Courier New"/>
          <w:color w:val="1E395B"/>
          <w:sz w:val="17"/>
        </w:rPr>
        <w:t xml:space="preserve">        }</w:t>
      </w:r>
      <w:r>
        <w:br/>
      </w:r>
      <w:r>
        <w:rPr>
          <w:rFonts w:ascii="Courier New" w:hAnsi="Courier New"/>
          <w:color w:val="1E395B"/>
          <w:sz w:val="17"/>
        </w:rPr>
        <w:t xml:space="preserve">      } else {</w:t>
      </w:r>
      <w:r>
        <w:br/>
      </w:r>
      <w:r>
        <w:rPr>
          <w:rFonts w:ascii="Courier New" w:hAnsi="Courier New"/>
          <w:color w:val="1E395B"/>
          <w:sz w:val="17"/>
        </w:rPr>
        <w:t xml:space="preserve">        // Regular section</w:t>
      </w:r>
      <w:r>
        <w:br/>
      </w:r>
      <w:r>
        <w:rPr>
          <w:rFonts w:ascii="Courier New" w:hAnsi="Courier New"/>
          <w:color w:val="1E395B"/>
          <w:sz w:val="17"/>
        </w:rPr>
        <w:t xml:space="preserve">        for (const subsection of section.subsections) {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for (const article of subsection.articles) {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  renderArticle(article);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}</w:t>
      </w:r>
      <w:r>
        <w:br/>
      </w:r>
      <w:r>
        <w:rPr>
          <w:rFonts w:ascii="Courier New" w:hAnsi="Courier New"/>
          <w:color w:val="1E395B"/>
          <w:sz w:val="17"/>
        </w:rPr>
        <w:t xml:space="preserve">        }</w:t>
      </w:r>
      <w:r>
        <w:br/>
      </w:r>
      <w:r>
        <w:rPr>
          <w:rFonts w:ascii="Courier New" w:hAnsi="Courier New"/>
          <w:color w:val="1E395B"/>
          <w:sz w:val="17"/>
        </w:rPr>
        <w:t xml:space="preserve">        // Also check direct section articles (uncommon)</w:t>
      </w:r>
      <w:r>
        <w:br/>
      </w:r>
      <w:r>
        <w:rPr>
          <w:rFonts w:ascii="Courier New" w:hAnsi="Courier New"/>
          <w:color w:val="1E395B"/>
          <w:sz w:val="17"/>
        </w:rPr>
        <w:t xml:space="preserve">        for (const article of section.articles) {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renderArticle(article);</w:t>
      </w:r>
      <w:r>
        <w:br/>
      </w:r>
      <w:r>
        <w:rPr>
          <w:rFonts w:ascii="Courier New" w:hAnsi="Courier New"/>
          <w:color w:val="1E395B"/>
          <w:sz w:val="17"/>
        </w:rPr>
        <w:t xml:space="preserve">        }</w:t>
      </w:r>
      <w:r>
        <w:br/>
      </w:r>
      <w:r>
        <w:rPr>
          <w:rFonts w:ascii="Courier New" w:hAnsi="Courier New"/>
          <w:color w:val="1E395B"/>
          <w:sz w:val="17"/>
        </w:rPr>
        <w:t xml:space="preserve">      }</w:t>
      </w:r>
      <w:r>
        <w:br/>
      </w:r>
      <w:r>
        <w:rPr>
          <w:rFonts w:ascii="Courier New" w:hAnsi="Courier New"/>
          <w:color w:val="1E395B"/>
          <w:sz w:val="17"/>
        </w:rPr>
        <w:t xml:space="preserve">    }</w:t>
      </w:r>
      <w:r>
        <w:br/>
      </w:r>
      <w:r>
        <w:rPr>
          <w:rFonts w:ascii="Courier New" w:hAnsi="Courier New"/>
          <w:color w:val="1E395B"/>
          <w:sz w:val="17"/>
        </w:rPr>
        <w:t xml:space="preserve">  }</w:t>
      </w:r>
      <w:r>
        <w:br/>
      </w:r>
      <w:r>
        <w:rPr>
          <w:rFonts w:ascii="Courier New" w:hAnsi="Courier New"/>
          <w:color w:val="1E395B"/>
          <w:sz w:val="17"/>
        </w:rPr>
        <w:t xml:space="preserve">  // Appendices follow same structure as regular sections</w:t>
      </w:r>
      <w:r>
        <w:br/>
      </w:r>
      <w:r>
        <w:rPr>
          <w:rFonts w:ascii="Courier New" w:hAnsi="Courier New"/>
          <w:color w:val="1E395B"/>
          <w:sz w:val="17"/>
        </w:rPr>
        <w:t xml:space="preserve">  for (const appendix of division.appendices) {</w:t>
      </w:r>
      <w:r>
        <w:br/>
      </w:r>
      <w:r>
        <w:rPr>
          <w:rFonts w:ascii="Courier New" w:hAnsi="Courier New"/>
          <w:color w:val="1E395B"/>
          <w:sz w:val="17"/>
        </w:rPr>
        <w:t xml:space="preserve">    for (const section of appendix.sections) {</w:t>
      </w:r>
      <w:r>
        <w:br/>
      </w:r>
      <w:r>
        <w:rPr>
          <w:rFonts w:ascii="Courier New" w:hAnsi="Courier New"/>
          <w:color w:val="1E395B"/>
          <w:sz w:val="17"/>
        </w:rPr>
        <w:t xml:space="preserve">      for (const subsection of section.subsections) {</w:t>
      </w:r>
      <w:r>
        <w:br/>
      </w:r>
      <w:r>
        <w:rPr>
          <w:rFonts w:ascii="Courier New" w:hAnsi="Courier New"/>
          <w:color w:val="1E395B"/>
          <w:sz w:val="17"/>
        </w:rPr>
        <w:t xml:space="preserve">        for (const article of subsection.articles) {</w:t>
      </w:r>
      <w:r>
        <w:br/>
      </w:r>
      <w:r>
        <w:rPr>
          <w:rFonts w:ascii="Courier New" w:hAnsi="Courier New"/>
          <w:color w:val="1E395B"/>
          <w:sz w:val="17"/>
        </w:rPr>
        <w:t xml:space="preserve">          renderArticle(article);</w:t>
      </w:r>
      <w:r>
        <w:br/>
      </w:r>
      <w:r>
        <w:rPr>
          <w:rFonts w:ascii="Courier New" w:hAnsi="Courier New"/>
          <w:color w:val="1E395B"/>
          <w:sz w:val="17"/>
        </w:rPr>
        <w:t xml:space="preserve">        }</w:t>
      </w:r>
      <w:r>
        <w:br/>
      </w:r>
      <w:r>
        <w:rPr>
          <w:rFonts w:ascii="Courier New" w:hAnsi="Courier New"/>
          <w:color w:val="1E395B"/>
          <w:sz w:val="17"/>
        </w:rPr>
        <w:t xml:space="preserve">      }</w:t>
      </w:r>
      <w:r>
        <w:br/>
      </w:r>
      <w:r>
        <w:rPr>
          <w:rFonts w:ascii="Courier New" w:hAnsi="Courier New"/>
          <w:color w:val="1E395B"/>
          <w:sz w:val="17"/>
        </w:rPr>
        <w:t xml:space="preserve">    }</w:t>
      </w:r>
      <w:r>
        <w:br/>
      </w:r>
      <w:r>
        <w:rPr>
          <w:rFonts w:ascii="Courier New" w:hAnsi="Courier New"/>
          <w:color w:val="1E395B"/>
          <w:sz w:val="17"/>
        </w:rPr>
        <w:t xml:space="preserve">  }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p>
      <w:pPr>
        <w:pStyle w:val="H2Custom"/>
      </w:pPr>
      <w:r>
        <w:rPr>
          <w:sz w:val="26"/>
        </w:rPr>
        <w:t>8.7 Article vs Note Article</w:t>
      </w:r>
    </w:p>
    <w:p>
      <w:pPr>
        <w:pStyle w:val="CodePara"/>
        <w:shd w:val="clear" w:color="auto" w:fill="F3F4F6"/>
        <w:spacing w:before="100" w:after="100"/>
        <w:ind w:left="283" w:right="283"/>
      </w:pPr>
      <w:r>
        <w:rPr>
          <w:rFonts w:ascii="Courier New" w:hAnsi="Courier New"/>
          <w:color w:val="1E395B"/>
          <w:sz w:val="17"/>
        </w:rPr>
        <w:t>function isNoteArticle(article: Article): boolean {</w:t>
      </w:r>
      <w:r>
        <w:br/>
      </w:r>
      <w:r>
        <w:rPr>
          <w:rFonts w:ascii="Courier New" w:hAnsi="Courier New"/>
          <w:color w:val="1E395B"/>
          <w:sz w:val="17"/>
        </w:rPr>
        <w:t xml:space="preserve">  return article.id.startsWith("ART-NOTE-") || article.number.startsWith("A-");</w:t>
      </w:r>
      <w:r>
        <w:br/>
      </w:r>
      <w:r>
        <w:rPr>
          <w:rFonts w:ascii="Courier New" w:hAnsi="Courier New"/>
          <w:color w:val="1E395B"/>
          <w:sz w:val="17"/>
        </w:rPr>
        <w:t>}</w:t>
      </w:r>
      <w:r>
        <w:br/>
      </w:r>
      <w:r>
        <w:rPr>
          <w:rFonts w:ascii="Courier New" w:hAnsi="Courier New"/>
          <w:color w:val="1E395B"/>
          <w:sz w:val="17"/>
        </w:rPr>
      </w:r>
      <w:r>
        <w:br/>
      </w:r>
      <w:r>
        <w:rPr>
          <w:rFonts w:ascii="Courier New" w:hAnsi="Courier New"/>
          <w:color w:val="1E395B"/>
          <w:sz w:val="17"/>
        </w:rPr>
        <w:t>function renderArticle(article: Article) {</w:t>
      </w:r>
      <w:r>
        <w:br/>
      </w:r>
      <w:r>
        <w:rPr>
          <w:rFonts w:ascii="Courier New" w:hAnsi="Courier New"/>
          <w:color w:val="1E395B"/>
          <w:sz w:val="17"/>
        </w:rPr>
        <w:t xml:space="preserve">  if (isNoteArticle(article)) {</w:t>
      </w:r>
      <w:r>
        <w:br/>
      </w:r>
      <w:r>
        <w:rPr>
          <w:rFonts w:ascii="Courier New" w:hAnsi="Courier New"/>
          <w:color w:val="1E395B"/>
          <w:sz w:val="17"/>
        </w:rPr>
        <w:t xml:space="preserve">    // Note article: render article.content[] as flat ContentItems</w:t>
      </w:r>
      <w:r>
        <w:br/>
      </w:r>
      <w:r>
        <w:rPr>
          <w:rFonts w:ascii="Courier New" w:hAnsi="Courier New"/>
          <w:color w:val="1E395B"/>
          <w:sz w:val="17"/>
        </w:rPr>
        <w:t xml:space="preserve">    renderContentItems(article.content);</w:t>
      </w:r>
      <w:r>
        <w:br/>
      </w:r>
      <w:r>
        <w:rPr>
          <w:rFonts w:ascii="Courier New" w:hAnsi="Courier New"/>
          <w:color w:val="1E395B"/>
          <w:sz w:val="17"/>
        </w:rPr>
        <w:t xml:space="preserve">  } else {</w:t>
      </w:r>
      <w:r>
        <w:br/>
      </w:r>
      <w:r>
        <w:rPr>
          <w:rFonts w:ascii="Courier New" w:hAnsi="Courier New"/>
          <w:color w:val="1E395B"/>
          <w:sz w:val="17"/>
        </w:rPr>
        <w:t xml:space="preserve">    // Regular code article: render article.sentences[]</w:t>
      </w:r>
      <w:r>
        <w:br/>
      </w:r>
      <w:r>
        <w:rPr>
          <w:rFonts w:ascii="Courier New" w:hAnsi="Courier New"/>
          <w:color w:val="1E395B"/>
          <w:sz w:val="17"/>
        </w:rPr>
        <w:t xml:space="preserve">    for (const sentence of article.sentences) {</w:t>
      </w:r>
      <w:r>
        <w:br/>
      </w:r>
      <w:r>
        <w:rPr>
          <w:rFonts w:ascii="Courier New" w:hAnsi="Courier New"/>
          <w:color w:val="1E395B"/>
          <w:sz w:val="17"/>
        </w:rPr>
        <w:t xml:space="preserve">      renderSentence(sentence);</w:t>
      </w:r>
      <w:r>
        <w:br/>
      </w:r>
      <w:r>
        <w:rPr>
          <w:rFonts w:ascii="Courier New" w:hAnsi="Courier New"/>
          <w:color w:val="1E395B"/>
          <w:sz w:val="17"/>
        </w:rPr>
        <w:t xml:space="preserve">    }</w:t>
      </w:r>
      <w:r>
        <w:br/>
      </w:r>
      <w:r>
        <w:rPr>
          <w:rFonts w:ascii="Courier New" w:hAnsi="Courier New"/>
          <w:color w:val="1E395B"/>
          <w:sz w:val="17"/>
        </w:rPr>
        <w:t xml:space="preserve">    // Article-level tables, figures, equations</w:t>
      </w:r>
      <w:r>
        <w:br/>
      </w:r>
      <w:r>
        <w:rPr>
          <w:rFonts w:ascii="Courier New" w:hAnsi="Courier New"/>
          <w:color w:val="1E395B"/>
          <w:sz w:val="17"/>
        </w:rPr>
        <w:t xml:space="preserve">    for (const tbl of article.tables)   renderTable(tbl);</w:t>
      </w:r>
      <w:r>
        <w:br/>
      </w:r>
      <w:r>
        <w:rPr>
          <w:rFonts w:ascii="Courier New" w:hAnsi="Courier New"/>
          <w:color w:val="1E395B"/>
          <w:sz w:val="17"/>
        </w:rPr>
        <w:t xml:space="preserve">    for (const fig of article.figures)  renderFigure(fig);</w:t>
      </w:r>
      <w:r>
        <w:br/>
      </w:r>
      <w:r>
        <w:rPr>
          <w:rFonts w:ascii="Courier New" w:hAnsi="Courier New"/>
          <w:color w:val="1E395B"/>
          <w:sz w:val="17"/>
        </w:rPr>
        <w:t xml:space="preserve">    for (const eq of article.equations) renderEquation(eq);</w:t>
      </w:r>
      <w:r>
        <w:br/>
      </w:r>
      <w:r>
        <w:rPr>
          <w:rFonts w:ascii="Courier New" w:hAnsi="Courier New"/>
          <w:color w:val="1E395B"/>
          <w:sz w:val="17"/>
        </w:rPr>
        <w:t xml:space="preserve">  }</w:t>
      </w:r>
      <w:r>
        <w:br/>
      </w:r>
      <w:r>
        <w:rPr>
          <w:rFonts w:ascii="Courier New" w:hAnsi="Courier New"/>
          <w:color w:val="1E395B"/>
          <w:sz w:val="17"/>
        </w:rPr>
        <w:t>}</w:t>
      </w:r>
    </w:p>
    <w:p>
      <w:pPr>
        <w:spacing w:before="80" w:after="80"/>
        <w:pBdr>
          <w:bottom w:val="single" w:sz="6" w:space="1" w:color="CCCCCC"/>
        </w:pBdr>
      </w:pPr>
    </w:p>
    <w:p>
      <w:pPr>
        <w:pStyle w:val="H1Custom"/>
        <w:pBdr>
          <w:bottom w:val="single" w:sz="8" w:space="1" w:color="2E5FA3"/>
        </w:pBdr>
      </w:pPr>
      <w:r>
        <w:rPr>
          <w:sz w:val="32"/>
        </w:rPr>
        <w:t>9. Key Schema Changes vs Previous Version</w:t>
      </w:r>
    </w:p>
    <w:p>
      <w:pPr>
        <w:pStyle w:val="BodyPara"/>
      </w:pPr>
      <w:r>
        <w:rPr>
          <w:sz w:val="21"/>
        </w:rPr>
        <w:t>This section summarizes the breaking changes from the 2026-04-11 and 2026-04-15 regenerations. Any frontend code targeting earlier JSON must be updated.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Previous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Current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5FA3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Action Required</w:t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**Reference resolution rate**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84.7% (2,495/2,945)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97.4% (2,867/2,945)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No action — more refs now resolve</w:t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**Subsection </w:t>
            </w:r>
            <w:r>
              <w:rPr>
                <w:rFonts w:ascii="Courier New" w:hAnsi="Courier New"/>
                <w:color w:val="C7254E"/>
                <w:sz w:val="17"/>
              </w:rPr>
              <w:t>target_id</w:t>
            </w:r>
            <w:r>
              <w:rPr>
                <w:sz w:val="19"/>
              </w:rPr>
              <w:t xml:space="preserve"> prefix**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SEC-*</w:t>
            </w:r>
            <w:r>
              <w:rPr>
                <w:sz w:val="19"/>
              </w:rPr>
              <w:t xml:space="preserve"> (e.g. </w:t>
            </w:r>
            <w:r>
              <w:rPr>
                <w:rFonts w:ascii="Courier New" w:hAnsi="Courier New"/>
                <w:color w:val="C7254E"/>
                <w:sz w:val="17"/>
              </w:rPr>
              <w:t>SEC-9-10-9</w:t>
            </w:r>
            <w:r>
              <w:rPr>
                <w:sz w:val="19"/>
              </w:rPr>
              <w:t>)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SUBSEC-*</w:t>
            </w:r>
            <w:r>
              <w:rPr>
                <w:sz w:val="19"/>
              </w:rPr>
              <w:t xml:space="preserve"> (e.g. </w:t>
            </w:r>
            <w:r>
              <w:rPr>
                <w:rFonts w:ascii="Courier New" w:hAnsi="Courier New"/>
                <w:color w:val="C7254E"/>
                <w:sz w:val="17"/>
              </w:rPr>
              <w:t>SUBSEC-9-10-9</w:t>
            </w:r>
            <w:r>
              <w:rPr>
                <w:sz w:val="19"/>
              </w:rPr>
              <w:t>)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**Update** any frontend logic that navigates by subsection </w:t>
            </w:r>
            <w:r>
              <w:rPr>
                <w:rFonts w:ascii="Courier New" w:hAnsi="Courier New"/>
                <w:color w:val="C7254E"/>
                <w:sz w:val="17"/>
              </w:rPr>
              <w:t>target_id</w:t>
            </w:r>
            <w:r>
              <w:rPr>
                <w:sz w:val="19"/>
              </w:rPr>
              <w:t xml:space="preserve"> — look up </w:t>
            </w:r>
            <w:r>
              <w:rPr>
                <w:rFonts w:ascii="Courier New" w:hAnsi="Courier New"/>
                <w:color w:val="C7254E"/>
                <w:sz w:val="17"/>
              </w:rPr>
              <w:t>SUBSEC-*</w:t>
            </w:r>
            <w:r>
              <w:rPr>
                <w:sz w:val="19"/>
              </w:rPr>
              <w:t xml:space="preserve"> node, not </w:t>
            </w:r>
            <w:r>
              <w:rPr>
                <w:rFonts w:ascii="Courier New" w:hAnsi="Courier New"/>
                <w:color w:val="C7254E"/>
                <w:sz w:val="17"/>
              </w:rPr>
              <w:t>SEC-*</w:t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**</w:t>
            </w:r>
            <w:r>
              <w:rPr>
                <w:rFonts w:ascii="Courier New" w:hAnsi="Courier New"/>
                <w:color w:val="C7254E"/>
                <w:sz w:val="17"/>
              </w:rPr>
              <w:t>table.caption</w:t>
            </w:r>
            <w:r>
              <w:rPr>
                <w:sz w:val="19"/>
              </w:rPr>
              <w:t xml:space="preserve"> type**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TableCaption</w:t>
            </w:r>
            <w:r>
              <w:rPr>
                <w:sz w:val="19"/>
              </w:rPr>
              <w:t xml:space="preserve"> object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**Update** — read </w:t>
            </w:r>
            <w:r>
              <w:rPr>
                <w:rFonts w:ascii="Courier New" w:hAnsi="Courier New"/>
                <w:color w:val="C7254E"/>
                <w:sz w:val="17"/>
              </w:rPr>
              <w:t>caption.raw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caption.title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caption.table_label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caption.table_number</w:t>
            </w:r>
            <w:r>
              <w:rPr>
                <w:sz w:val="19"/>
              </w:rPr>
              <w:t xml:space="preserve"> instead of the string directly</w:t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**</w:t>
            </w:r>
            <w:r>
              <w:rPr>
                <w:rFonts w:ascii="Courier New" w:hAnsi="Courier New"/>
                <w:color w:val="C7254E"/>
                <w:sz w:val="17"/>
              </w:rPr>
              <w:t>table.caption.table_number</w:t>
            </w:r>
            <w:r>
              <w:rPr>
                <w:sz w:val="19"/>
              </w:rPr>
              <w:t>**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"4.1.5.3"</w:t>
            </w:r>
            <w:r>
              <w:rPr>
                <w:sz w:val="19"/>
              </w:rPr>
              <w:t xml:space="preserve"> (dot stripped)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"4.1.5.3."</w:t>
            </w:r>
            <w:r>
              <w:rPr>
                <w:sz w:val="19"/>
              </w:rPr>
              <w:t xml:space="preserve"> (trailing dot preserved)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**Update** — use </w:t>
            </w:r>
            <w:r>
              <w:rPr>
                <w:rFonts w:ascii="Courier New" w:hAnsi="Courier New"/>
                <w:color w:val="C7254E"/>
                <w:sz w:val="17"/>
              </w:rPr>
              <w:t>caption.table_label</w:t>
            </w:r>
            <w:r>
              <w:rPr>
                <w:sz w:val="19"/>
              </w:rPr>
              <w:t xml:space="preserve"> for display; do not add/strip the dot manually</w:t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**</w:t>
            </w:r>
            <w:r>
              <w:rPr>
                <w:rFonts w:ascii="Courier New" w:hAnsi="Courier New"/>
                <w:color w:val="C7254E"/>
                <w:sz w:val="17"/>
              </w:rPr>
              <w:t>table.caption.title</w:t>
            </w:r>
            <w:r>
              <w:rPr>
                <w:sz w:val="19"/>
              </w:rPr>
              <w:t>**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May start with </w:t>
            </w:r>
            <w:r>
              <w:rPr>
                <w:rFonts w:ascii="Courier New" w:hAnsi="Courier New"/>
                <w:color w:val="C7254E"/>
                <w:sz w:val="17"/>
              </w:rPr>
              <w:t>"."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Never starts with </w:t>
            </w:r>
            <w:r>
              <w:rPr>
                <w:rFonts w:ascii="Courier New" w:hAnsi="Courier New"/>
                <w:color w:val="C7254E"/>
                <w:sz w:val="17"/>
              </w:rPr>
              <w:t>"."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No action — fix was applied in parser</w:t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**</w:t>
            </w:r>
            <w:r>
              <w:rPr>
                <w:rFonts w:ascii="Courier New" w:hAnsi="Courier New"/>
                <w:color w:val="C7254E"/>
                <w:sz w:val="17"/>
              </w:rPr>
              <w:t>figure.caption</w:t>
            </w:r>
            <w:r>
              <w:rPr>
                <w:sz w:val="19"/>
              </w:rPr>
              <w:t xml:space="preserve"> type**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FigureCaption</w:t>
            </w:r>
            <w:r>
              <w:rPr>
                <w:sz w:val="19"/>
              </w:rPr>
              <w:t xml:space="preserve"> object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**Update** — read </w:t>
            </w:r>
            <w:r>
              <w:rPr>
                <w:rFonts w:ascii="Courier New" w:hAnsi="Courier New"/>
                <w:color w:val="C7254E"/>
                <w:sz w:val="17"/>
              </w:rPr>
              <w:t>caption.raw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caption.figure_label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caption.figure_number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caption.title</w:t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**</w:t>
            </w:r>
            <w:r>
              <w:rPr>
                <w:rFonts w:ascii="Courier New" w:hAnsi="Courier New"/>
                <w:color w:val="C7254E"/>
                <w:sz w:val="17"/>
              </w:rPr>
              <w:t>figure.reference_key</w:t>
            </w:r>
            <w:r>
              <w:rPr>
                <w:sz w:val="19"/>
              </w:rPr>
              <w:t>**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Not present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  <w:r>
              <w:rPr>
                <w:sz w:val="19"/>
              </w:rPr>
              <w:t xml:space="preserve"> — canonical match key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**Use** for figure lookup index construction</w:t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**</w:t>
            </w:r>
            <w:r>
              <w:rPr>
                <w:rFonts w:ascii="Courier New" w:hAnsi="Courier New"/>
                <w:color w:val="C7254E"/>
                <w:sz w:val="17"/>
              </w:rPr>
              <w:t>figure.page_span</w:t>
            </w:r>
            <w:r>
              <w:rPr>
                <w:sz w:val="19"/>
              </w:rPr>
              <w:t>**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Not present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number[]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Available for multi-page figures</w:t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**Clause-level </w:t>
            </w:r>
            <w:r>
              <w:rPr>
                <w:rFonts w:ascii="Courier New" w:hAnsi="Courier New"/>
                <w:color w:val="C7254E"/>
                <w:sz w:val="17"/>
              </w:rPr>
              <w:t>reference.number</w:t>
            </w:r>
            <w:r>
              <w:rPr>
                <w:sz w:val="19"/>
              </w:rPr>
              <w:t>**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Not present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Available — extracted numeric identifier</w:t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**Figure </w:t>
            </w:r>
            <w:r>
              <w:rPr>
                <w:rFonts w:ascii="Courier New" w:hAnsi="Courier New"/>
                <w:color w:val="C7254E"/>
                <w:sz w:val="17"/>
              </w:rPr>
              <w:t>reference.lookup_key</w:t>
            </w:r>
            <w:r>
              <w:rPr>
                <w:sz w:val="19"/>
              </w:rPr>
              <w:t>**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Not present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</w:t>
            </w:r>
            <w:r>
              <w:rPr>
                <w:sz w:val="19"/>
              </w:rPr>
              <w:t xml:space="preserve"> — </w:t>
            </w:r>
            <w:r>
              <w:rPr>
                <w:rFonts w:ascii="Courier New" w:hAnsi="Courier New"/>
                <w:color w:val="C7254E"/>
                <w:sz w:val="17"/>
              </w:rPr>
              <w:t>"Figure {number}"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**Use** instead of </w:t>
            </w:r>
            <w:r>
              <w:rPr>
                <w:rFonts w:ascii="Courier New" w:hAnsi="Courier New"/>
                <w:color w:val="C7254E"/>
                <w:sz w:val="17"/>
              </w:rPr>
              <w:t>reference.text</w:t>
            </w:r>
            <w:r>
              <w:rPr>
                <w:sz w:val="19"/>
              </w:rPr>
              <w:t xml:space="preserve"> for figure resolution</w:t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>**</w:t>
            </w:r>
            <w:r>
              <w:rPr>
                <w:rFonts w:ascii="Courier New" w:hAnsi="Courier New"/>
                <w:color w:val="C7254E"/>
                <w:sz w:val="17"/>
              </w:rPr>
              <w:t>table.headers</w:t>
            </w:r>
            <w:r>
              <w:rPr>
                <w:sz w:val="19"/>
              </w:rPr>
              <w:t xml:space="preserve"> type**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string[]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Header[]</w:t>
            </w:r>
            <w:r>
              <w:rPr>
                <w:sz w:val="19"/>
              </w:rPr>
              <w:t xml:space="preserve"> objects </w:t>
            </w:r>
            <w:r>
              <w:rPr>
                <w:rFonts w:ascii="Courier New" w:hAnsi="Courier New"/>
                <w:color w:val="C7254E"/>
                <w:sz w:val="17"/>
              </w:rPr>
              <w:t>{ index, text }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/>
            </w:pPr>
            <w:r>
              <w:rPr>
                <w:sz w:val="19"/>
              </w:rPr>
              <w:t xml:space="preserve">**Update** — read </w:t>
            </w:r>
            <w:r>
              <w:rPr>
                <w:rFonts w:ascii="Courier New" w:hAnsi="Courier New"/>
                <w:color w:val="C7254E"/>
                <w:sz w:val="17"/>
              </w:rPr>
              <w:t>header.text</w:t>
            </w:r>
            <w:r>
              <w:rPr>
                <w:sz w:val="19"/>
              </w:rPr>
              <w:t xml:space="preserve"> not the string directly</w:t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**</w:t>
            </w:r>
            <w:r>
              <w:rPr>
                <w:rFonts w:ascii="Courier New" w:hAnsi="Courier New"/>
                <w:color w:val="C7254E"/>
                <w:sz w:val="17"/>
              </w:rPr>
              <w:t>table.rows</w:t>
            </w:r>
            <w:r>
              <w:rPr>
                <w:sz w:val="19"/>
              </w:rPr>
              <w:t xml:space="preserve"> type**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string[][]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Row[]</w:t>
            </w:r>
            <w:r>
              <w:rPr>
                <w:sz w:val="19"/>
              </w:rPr>
              <w:t xml:space="preserve"> objects with </w:t>
            </w:r>
            <w:r>
              <w:rPr>
                <w:rFonts w:ascii="Courier New" w:hAnsi="Courier New"/>
                <w:color w:val="C7254E"/>
                <w:sz w:val="17"/>
              </w:rPr>
              <w:t>cells[]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 xml:space="preserve">**Update** — read </w:t>
            </w:r>
            <w:r>
              <w:rPr>
                <w:rFonts w:ascii="Courier New" w:hAnsi="Courier New"/>
                <w:color w:val="C7254E"/>
                <w:sz w:val="17"/>
              </w:rPr>
              <w:t>row.cells[i].value</w:t>
            </w:r>
            <w:r>
              <w:rPr>
                <w:sz w:val="19"/>
              </w:rPr>
              <w:t xml:space="preserve"> not </w:t>
            </w:r>
            <w:r>
              <w:rPr>
                <w:rFonts w:ascii="Courier New" w:hAnsi="Courier New"/>
                <w:color w:val="C7254E"/>
                <w:sz w:val="17"/>
              </w:rPr>
              <w:t>row[i]</w:t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Subclauses (roman) count</w:t>
            </w:r>
            <w:r>
              <w:rPr>
                <w:rFonts w:ascii="Courier New" w:hAnsi="Courier New"/>
                <w:color w:val="C7254E"/>
                <w:sz w:val="17"/>
              </w:rPr>
            </w:r>
            <w:r>
              <w:rPr>
                <w:sz w:val="19"/>
              </w:rPr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111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1,078</w:t>
            </w:r>
            <w:r>
              <w:rPr>
                <w:sz w:val="19"/>
              </w:rPr>
            </w:r>
            <w:r>
              <w:rPr>
                <w:rFonts w:ascii="Courier New" w:hAnsi="Courier New"/>
                <w:color w:val="C7254E"/>
                <w:sz w:val="17"/>
              </w:rPr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No action — more subclauses now correctly structured as SUBCLAUSE-* nodes; previously absorbed inline into clause content</w:t>
            </w:r>
            <w:r>
              <w:rPr>
                <w:rFonts w:ascii="Courier New" w:hAnsi="Courier New"/>
                <w:color w:val="C7254E"/>
                <w:sz w:val="17"/>
              </w:rPr>
            </w:r>
            <w:r>
              <w:rPr>
                <w:sz w:val="19"/>
              </w:rPr>
            </w:r>
            <w:r>
              <w:rPr>
                <w:rFonts w:ascii="Courier New" w:hAnsi="Courier New"/>
                <w:color w:val="C7254E"/>
                <w:sz w:val="17"/>
              </w:rPr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Clauses (lettered) count</w:t>
            </w:r>
            <w:r>
              <w:rPr>
                <w:rFonts w:ascii="Courier New" w:hAnsi="Courier New"/>
                <w:color w:val="C7254E"/>
                <w:sz w:val="17"/>
              </w:rPr>
            </w:r>
            <w:r>
              <w:rPr>
                <w:sz w:val="19"/>
              </w:rPr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3,695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4,201</w:t>
            </w:r>
            <w:r>
              <w:rPr>
                <w:sz w:val="19"/>
              </w:rPr>
            </w:r>
            <w:r>
              <w:rPr>
                <w:rFonts w:ascii="Courier New" w:hAnsi="Courier New"/>
                <w:color w:val="C7254E"/>
                <w:sz w:val="17"/>
              </w:rPr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No action — clauses previously merged with sentence intro text are now correctly split; sentence content fields are cleaner</w:t>
            </w:r>
            <w:r>
              <w:rPr>
                <w:rFonts w:ascii="Courier New" w:hAnsi="Courier New"/>
                <w:color w:val="C7254E"/>
                <w:sz w:val="17"/>
              </w:rPr>
            </w:r>
            <w:r>
              <w:rPr>
                <w:sz w:val="19"/>
              </w:rPr>
            </w:r>
            <w:r>
              <w:rPr>
                <w:rFonts w:ascii="Courier New" w:hAnsi="Courier New"/>
                <w:color w:val="C7254E"/>
                <w:sz w:val="17"/>
              </w:rPr>
            </w:r>
          </w:p>
        </w:tc>
      </w:tr>
      <w:tr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Sentence content truncation</w:t>
            </w:r>
            <w:r>
              <w:rPr>
                <w:rFonts w:ascii="Courier New" w:hAnsi="Courier New"/>
                <w:color w:val="C7254E"/>
                <w:sz w:val="17"/>
              </w:rPr>
            </w:r>
            <w:r>
              <w:rPr>
                <w:sz w:val="19"/>
              </w:rPr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May include first clause marker inline (e.g. "conformance witha) ...")</w:t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rFonts w:ascii="Courier New" w:hAnsi="Courier New"/>
                <w:color w:val="C7254E"/>
                <w:sz w:val="17"/>
              </w:rPr>
              <w:t>Sentence content ends cleanly before clause list (e.g. "conformance with")</w:t>
            </w:r>
            <w:r>
              <w:rPr>
                <w:sz w:val="19"/>
              </w:rPr>
            </w:r>
            <w:r>
              <w:rPr>
                <w:rFonts w:ascii="Courier New" w:hAnsi="Courier New"/>
                <w:color w:val="C7254E"/>
                <w:sz w:val="17"/>
              </w:rPr>
            </w:r>
          </w:p>
        </w:tc>
        <w:tc>
          <w:tcPr>
            <w:tcW w:type="dxa" w:w="2340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9FA"/>
          </w:tcPr>
          <w:p>
            <w:pPr>
              <w:spacing w:before="40" w:after="40"/>
            </w:pPr>
            <w:r>
              <w:rPr>
                <w:sz w:val="19"/>
              </w:rPr>
              <w:t>No action — parsing fix applied in parser; sentence.content is now the pure preamble text</w:t>
            </w:r>
            <w:r>
              <w:rPr>
                <w:rFonts w:ascii="Courier New" w:hAnsi="Courier New"/>
                <w:color w:val="C7254E"/>
                <w:sz w:val="17"/>
              </w:rPr>
            </w:r>
            <w:r>
              <w:rPr>
                <w:sz w:val="19"/>
              </w:rPr>
            </w:r>
            <w:r>
              <w:rPr>
                <w:rFonts w:ascii="Courier New" w:hAnsi="Courier New"/>
                <w:color w:val="C7254E"/>
                <w:sz w:val="17"/>
              </w:rPr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ocTitle">
    <w:name w:val="DocTitle"/>
    <w:basedOn w:val="Normal"/>
    <w:pPr>
      <w:spacing w:before="0" w:after="120"/>
    </w:pPr>
    <w:rPr>
      <w:rFonts w:ascii="Calibri" w:hAnsi="Calibri"/>
      <w:b/>
      <w:color w:val="1F3864"/>
      <w:sz w:val="44"/>
    </w:rPr>
  </w:style>
  <w:style w:type="paragraph" w:customStyle="1" w:styleId="DocMeta">
    <w:name w:val="DocMeta"/>
    <w:basedOn w:val="Normal"/>
    <w:pPr>
      <w:spacing w:before="0" w:after="280"/>
    </w:pPr>
    <w:rPr>
      <w:rFonts w:ascii="Calibri" w:hAnsi="Calibri"/>
      <w:b w:val="0"/>
      <w:color w:val="555555"/>
      <w:sz w:val="18"/>
    </w:rPr>
  </w:style>
  <w:style w:type="paragraph" w:customStyle="1" w:styleId="H1Custom">
    <w:name w:val="H1Custom"/>
    <w:basedOn w:val="Normal"/>
    <w:pPr>
      <w:spacing w:before="360" w:after="120"/>
    </w:pPr>
    <w:rPr>
      <w:rFonts w:ascii="Calibri" w:hAnsi="Calibri"/>
      <w:b/>
      <w:color w:val="1F3864"/>
      <w:sz w:val="32"/>
    </w:rPr>
  </w:style>
  <w:style w:type="paragraph" w:customStyle="1" w:styleId="H2Custom">
    <w:name w:val="H2Custom"/>
    <w:basedOn w:val="Normal"/>
    <w:pPr>
      <w:spacing w:before="280" w:after="80"/>
    </w:pPr>
    <w:rPr>
      <w:rFonts w:ascii="Calibri" w:hAnsi="Calibri"/>
      <w:b/>
      <w:color w:val="2E5FA3"/>
      <w:sz w:val="26"/>
    </w:rPr>
  </w:style>
  <w:style w:type="paragraph" w:customStyle="1" w:styleId="H3Custom">
    <w:name w:val="H3Custom"/>
    <w:basedOn w:val="Normal"/>
    <w:pPr>
      <w:spacing w:before="200" w:after="60"/>
    </w:pPr>
    <w:rPr>
      <w:rFonts w:ascii="Calibri" w:hAnsi="Calibri"/>
      <w:b/>
      <w:color w:val="365F91"/>
      <w:sz w:val="22"/>
    </w:rPr>
  </w:style>
  <w:style w:type="paragraph" w:customStyle="1" w:styleId="H4Custom">
    <w:name w:val="H4Custom"/>
    <w:basedOn w:val="Normal"/>
    <w:pPr>
      <w:spacing w:before="160" w:after="40"/>
    </w:pPr>
    <w:rPr>
      <w:rFonts w:ascii="Calibri" w:hAnsi="Calibri"/>
      <w:b/>
      <w:color w:val="444444"/>
      <w:sz w:val="21"/>
    </w:rPr>
  </w:style>
  <w:style w:type="paragraph" w:customStyle="1" w:styleId="CodePara">
    <w:name w:val="CodePara"/>
    <w:basedOn w:val="Normal"/>
    <w:pPr>
      <w:spacing w:before="40" w:after="40"/>
    </w:pPr>
    <w:rPr>
      <w:rFonts w:ascii="Courier New" w:hAnsi="Courier New"/>
      <w:b w:val="0"/>
      <w:sz w:val="17"/>
    </w:rPr>
  </w:style>
  <w:style w:type="paragraph" w:customStyle="1" w:styleId="QuotePara">
    <w:name w:val="QuotePara"/>
    <w:basedOn w:val="Normal"/>
    <w:pPr>
      <w:spacing w:before="40" w:after="40"/>
    </w:pPr>
    <w:rPr>
      <w:rFonts w:ascii="Calibri" w:hAnsi="Calibri"/>
      <w:b w:val="0"/>
      <w:color w:val="333333"/>
      <w:sz w:val="19"/>
    </w:rPr>
  </w:style>
  <w:style w:type="paragraph" w:customStyle="1" w:styleId="BodyPara">
    <w:name w:val="BodyPara"/>
    <w:basedOn w:val="Normal"/>
    <w:pPr>
      <w:spacing w:before="40" w:after="80"/>
    </w:pPr>
    <w:rPr>
      <w:rFonts w:ascii="Calibri" w:hAnsi="Calibri"/>
      <w:b w:val="0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