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83a61" w:val="clear"/>
            <w:tcMar>
              <w:top w:type="dxa" w:w="500"/>
              <w:left w:type="dxa" w:w="400"/>
              <w:bottom w:type="dxa" w:w="500"/>
              <w:right w:type="dxa" w:w="400"/>
            </w:tcMar>
          </w:tcPr>
          <w:p>
            <w:pPr>
              <w:spacing w:after="60"/>
            </w:pPr>
            <w:r>
              <w:rPr>
                <w:rFonts w:ascii="Arial" w:cs="Arial" w:eastAsia="Arial" w:hAnsi="Arial"/>
                <w:b/>
                <w:bCs/>
                <w:color w:val="eabb71"/>
                <w:sz w:val="18"/>
                <w:szCs w:val="18"/>
              </w:rPr>
              <w:t xml:space="preserve">BRAND DESIGN TOKENS</w:t>
            </w:r>
          </w:p>
          <w:p>
            <w:pPr>
              <w:spacing w:after="120"/>
            </w:pPr>
            <w:r>
              <w:rPr>
                <w:rFonts w:ascii="Arial" w:cs="Arial" w:eastAsia="Arial" w:hAnsi="Arial"/>
                <w:b/>
                <w:bCs/>
                <w:color w:val="FFFFFF"/>
                <w:sz w:val="48"/>
                <w:szCs w:val="48"/>
              </w:rPr>
              <w:t xml:space="preserve">POWERS</w:t>
            </w:r>
          </w:p>
          <w:p>
            <w:pPr>
              <w:spacing w:after="60"/>
            </w:pPr>
            <w:r>
              <w:rPr>
                <w:rFonts w:ascii="Arial" w:cs="Arial" w:eastAsia="Arial" w:hAnsi="Arial"/>
                <w:color w:val="a8c0d6"/>
                <w:sz w:val="22"/>
                <w:szCs w:val="22"/>
              </w:rPr>
              <w:t xml:space="preserve">Complete color system, typography rules, and Tailwind config</w:t>
            </w:r>
          </w:p>
          <w:p>
            <w:pPr>
              <w:spacing w:after="0"/>
            </w:pPr>
            <w:r>
              <w:rPr>
                <w:rFonts w:ascii="Arial" w:cs="Arial" w:eastAsia="Arial" w:hAnsi="Arial"/>
                <w:color w:val="a8c0d6"/>
                <w:sz w:val="19"/>
                <w:szCs w:val="19"/>
              </w:rPr>
              <w:t xml:space="preserve">For upload to Claude Design  |  Method for POWERS  |  May 2026</w:t>
            </w:r>
          </w:p>
        </w:tc>
      </w:tr>
    </w:tbl>
    <w:p>
      <w:pPr>
        <w:spacing w:after="400"/>
      </w:pPr>
    </w:p>
    <w:p>
      <w:pPr>
        <w:pStyle w:val="Heading1"/>
      </w:pPr>
      <w:r>
        <w:rPr>
          <w:rFonts w:ascii="Arial" w:cs="Arial" w:eastAsia="Arial" w:hAnsi="Arial"/>
          <w:b/>
          <w:bCs/>
          <w:color w:val="183a61"/>
          <w:sz w:val="32"/>
          <w:szCs w:val="32"/>
        </w:rPr>
        <w:t xml:space="preserve">Purpose and Use</w:t>
      </w:r>
    </w:p>
    <w:p>
      <w:pPr>
        <w:pBdr>
          <w:bottom w:val="single" w:color="eabb71" w:sz="8" w:space="1"/>
        </w:pBdr>
        <w:spacing w:after="240"/>
      </w:pPr>
    </w:p>
    <w:p>
      <w:pPr>
        <w:spacing w:after="140"/>
      </w:pPr>
      <w:r>
        <w:rPr>
          <w:rFonts w:ascii="Arial" w:cs="Arial" w:eastAsia="Arial" w:hAnsi="Arial"/>
          <w:color w:val="3a3a38"/>
          <w:sz w:val="22"/>
          <w:szCs w:val="22"/>
        </w:rPr>
        <w:t xml:space="preserve">This document defines the complete POWERS brand design token system for use in Claude Design. Upload this document at the start of every Claude Design session before generating any frames. Every color, typography, and spacing decision must reference these tokens. No color decisions are made from memory or defaults.</w:t>
      </w:r>
    </w:p>
    <w:p>
      <w:pPr>
        <w:spacing w:after="120"/>
      </w:pPr>
    </w:p>
    <w:p>
      <w:pPr>
        <w:spacing w:after="140"/>
      </w:pPr>
      <w:r>
        <w:rPr>
          <w:rFonts w:ascii="Arial" w:cs="Arial" w:eastAsia="Arial" w:hAnsi="Arial"/>
          <w:color w:val="3a3a38"/>
          <w:sz w:val="22"/>
          <w:szCs w:val="22"/>
        </w:rPr>
        <w:t xml:space="preserve">Two anchor colors define the entire system. All other values are derived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4" w:sz="1"/>
              <w:left w:val="single" w:color="e8e8e4" w:sz="1"/>
              <w:bottom w:val="single" w:color="e8e8e4" w:sz="1"/>
              <w:right w:val="single" w:color="e8e8e4" w:sz="1"/>
            </w:tcBorders>
            <w:shd w:fill="183a61" w:val="clear"/>
            <w:tcMar>
              <w:top w:type="dxa" w:w="200"/>
              <w:left w:type="dxa" w:w="300"/>
              <w:bottom w:type="dxa" w:w="200"/>
              <w:right w:type="dxa" w:w="300"/>
            </w:tcMar>
          </w:tcPr>
          <w:p>
            <w:pPr>
              <w:spacing w:after="40"/>
              <w:jc w:val="center"/>
            </w:pPr>
            <w:r>
              <w:rPr>
                <w:rFonts w:ascii="Arial" w:cs="Arial" w:eastAsia="Arial" w:hAnsi="Arial"/>
                <w:b/>
                <w:bCs/>
                <w:color w:val="a8c0d6"/>
                <w:sz w:val="18"/>
                <w:szCs w:val="18"/>
              </w:rPr>
              <w:t xml:space="preserve">BRAND NAVY</w:t>
            </w:r>
          </w:p>
          <w:p>
            <w:pPr>
              <w:spacing w:after="0"/>
              <w:jc w:val="center"/>
            </w:pPr>
            <w:r>
              <w:rPr>
                <w:rFonts w:ascii="Courier New" w:cs="Courier New" w:eastAsia="Courier New" w:hAnsi="Courier New"/>
                <w:b/>
                <w:bCs/>
                <w:color w:val="FFFFFF"/>
                <w:sz w:val="28"/>
                <w:szCs w:val="28"/>
              </w:rPr>
              <w:t xml:space="preserve">#183a61</w:t>
            </w:r>
          </w:p>
        </w:tc>
        <w:tc>
          <w:tcPr>
            <w:tcW w:type="dxa" w:w="4680"/>
            <w:tcBorders>
              <w:top w:val="single" w:color="e8e8e4" w:sz="1"/>
              <w:left w:val="single" w:color="e8e8e4" w:sz="1"/>
              <w:bottom w:val="single" w:color="e8e8e4" w:sz="1"/>
              <w:right w:val="single" w:color="e8e8e4" w:sz="1"/>
            </w:tcBorders>
            <w:shd w:fill="eabb71" w:val="clear"/>
            <w:tcMar>
              <w:top w:type="dxa" w:w="200"/>
              <w:left w:type="dxa" w:w="300"/>
              <w:bottom w:type="dxa" w:w="200"/>
              <w:right w:type="dxa" w:w="300"/>
            </w:tcMar>
          </w:tcPr>
          <w:p>
            <w:pPr>
              <w:spacing w:after="40"/>
              <w:jc w:val="center"/>
            </w:pPr>
            <w:r>
              <w:rPr>
                <w:rFonts w:ascii="Arial" w:cs="Arial" w:eastAsia="Arial" w:hAnsi="Arial"/>
                <w:b/>
                <w:bCs/>
                <w:color w:val="a07028"/>
                <w:sz w:val="18"/>
                <w:szCs w:val="18"/>
              </w:rPr>
              <w:t xml:space="preserve">BRAND GOLD</w:t>
            </w:r>
          </w:p>
          <w:p>
            <w:pPr>
              <w:spacing w:after="0"/>
              <w:jc w:val="center"/>
            </w:pPr>
            <w:r>
              <w:rPr>
                <w:rFonts w:ascii="Courier New" w:cs="Courier New" w:eastAsia="Courier New" w:hAnsi="Courier New"/>
                <w:b/>
                <w:bCs/>
                <w:color w:val="183a61"/>
                <w:sz w:val="28"/>
                <w:szCs w:val="28"/>
              </w:rPr>
              <w:t xml:space="preserve">#eabb71</w:t>
            </w:r>
          </w:p>
        </w:tc>
      </w:tr>
    </w:tbl>
    <w:p>
      <w:pPr>
        <w:spacing w:after="400"/>
      </w:pPr>
    </w:p>
    <w:p>
      <w:pPr>
        <w:pStyle w:val="Heading1"/>
      </w:pPr>
      <w:r>
        <w:rPr>
          <w:rFonts w:ascii="Arial" w:cs="Arial" w:eastAsia="Arial" w:hAnsi="Arial"/>
          <w:b/>
          <w:bCs/>
          <w:color w:val="183a61"/>
          <w:sz w:val="32"/>
          <w:szCs w:val="32"/>
        </w:rPr>
        <w:t xml:space="preserve">Navy Scale</w:t>
      </w:r>
    </w:p>
    <w:p>
      <w:pPr>
        <w:pBdr>
          <w:bottom w:val="single" w:color="eabb71" w:sz="8"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5260"/>
      </w:tblGrid>
      <w:tr>
        <w:tc>
          <w:tcPr>
            <w:tcW w:type="dxa" w:w="5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Swatch</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 Name</w:t>
            </w:r>
          </w:p>
        </w:tc>
        <w:tc>
          <w:tcPr>
            <w:tcW w:type="dxa" w:w="16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Hex</w:t>
            </w:r>
          </w:p>
        </w:tc>
        <w:tc>
          <w:tcPr>
            <w:tcW w:type="dxa" w:w="52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500"/>
            <w:tcBorders>
              <w:top w:val="single" w:color="e8e8e4" w:sz="1"/>
              <w:left w:val="single" w:color="e8e8e4" w:sz="1"/>
              <w:bottom w:val="single" w:color="e8e8e4" w:sz="1"/>
              <w:right w:val="single" w:color="e8e8e4" w:sz="1"/>
            </w:tcBorders>
            <w:shd w:fill="f0f4f8"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Navy 50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#f0f4f8</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Subtle tint backgrounds, hover states on white</w:t>
            </w:r>
          </w:p>
        </w:tc>
      </w:tr>
      <w:tr>
        <w:tc>
          <w:tcPr>
            <w:tcW w:type="dxa" w:w="500"/>
            <w:tcBorders>
              <w:top w:val="single" w:color="e8e8e4" w:sz="1"/>
              <w:left w:val="single" w:color="e8e8e4" w:sz="1"/>
              <w:bottom w:val="single" w:color="e8e8e4" w:sz="1"/>
              <w:right w:val="single" w:color="e8e8e4" w:sz="1"/>
            </w:tcBorders>
            <w:shd w:fill="d6e2ee"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Navy 100</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#d6e2ee</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Section background tints</w:t>
            </w:r>
          </w:p>
        </w:tc>
      </w:tr>
      <w:tr>
        <w:tc>
          <w:tcPr>
            <w:tcW w:type="dxa" w:w="500"/>
            <w:tcBorders>
              <w:top w:val="single" w:color="e8e8e4" w:sz="1"/>
              <w:left w:val="single" w:color="e8e8e4" w:sz="1"/>
              <w:bottom w:val="single" w:color="e8e8e4" w:sz="1"/>
              <w:right w:val="single" w:color="e8e8e4" w:sz="1"/>
            </w:tcBorders>
            <w:shd w:fill="a8c0d6"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Navy 200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#a8c0d6</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Borders, dividers, card edges</w:t>
            </w:r>
          </w:p>
        </w:tc>
      </w:tr>
      <w:tr>
        <w:tc>
          <w:tcPr>
            <w:tcW w:type="dxa" w:w="500"/>
            <w:tcBorders>
              <w:top w:val="single" w:color="e8e8e4" w:sz="1"/>
              <w:left w:val="single" w:color="e8e8e4" w:sz="1"/>
              <w:bottom w:val="single" w:color="e8e8e4" w:sz="1"/>
              <w:right w:val="single" w:color="e8e8e4" w:sz="1"/>
            </w:tcBorders>
            <w:shd w:fill="4a6a8a"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Navy 400</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#4a6a8a</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H2 / Subheads — NOT navy-800. This rule is absolute.</w:t>
            </w:r>
          </w:p>
        </w:tc>
      </w:tr>
      <w:tr>
        <w:tc>
          <w:tcPr>
            <w:tcW w:type="dxa" w:w="500"/>
            <w:tcBorders>
              <w:top w:val="single" w:color="e8e8e4" w:sz="1"/>
              <w:left w:val="single" w:color="e8e8e4" w:sz="1"/>
              <w:bottom w:val="single" w:color="e8e8e4" w:sz="1"/>
              <w:right w:val="single" w:color="e8e8e4" w:sz="1"/>
            </w:tcBorders>
            <w:shd w:fill="2b5070"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Navy 600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#2b5070</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Body links, secondary navigation text</w:t>
            </w:r>
          </w:p>
        </w:tc>
      </w:tr>
      <w:tr>
        <w:tc>
          <w:tcPr>
            <w:tcW w:type="dxa" w:w="500"/>
            <w:tcBorders>
              <w:top w:val="single" w:color="e8e8e4" w:sz="1"/>
              <w:left w:val="single" w:color="e8e8e4" w:sz="1"/>
              <w:bottom w:val="single" w:color="e8e8e4" w:sz="1"/>
              <w:right w:val="single" w:color="e8e8e4" w:sz="1"/>
            </w:tcBorders>
            <w:shd w:fill="183a61"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Navy 800 ★</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#183a61</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BRAND ANCHOR — H1, header background, logo, primary CTA</w:t>
            </w:r>
          </w:p>
        </w:tc>
      </w:tr>
      <w:tr>
        <w:tc>
          <w:tcPr>
            <w:tcW w:type="dxa" w:w="500"/>
            <w:tcBorders>
              <w:top w:val="single" w:color="e8e8e4" w:sz="1"/>
              <w:left w:val="single" w:color="e8e8e4" w:sz="1"/>
              <w:bottom w:val="single" w:color="e8e8e4" w:sz="1"/>
              <w:right w:val="single" w:color="e8e8e4" w:sz="1"/>
            </w:tcBorders>
            <w:shd w:fill="0d2442"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Navy 900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#0d2442</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Footer background, deepest surface</w:t>
            </w:r>
          </w:p>
        </w:tc>
      </w:tr>
    </w:tbl>
    <w:p>
      <w:pPr>
        <w:spacing w:after="360"/>
      </w:pPr>
    </w:p>
    <w:p>
      <w:pPr>
        <w:pStyle w:val="Heading1"/>
      </w:pPr>
      <w:r>
        <w:rPr>
          <w:rFonts w:ascii="Arial" w:cs="Arial" w:eastAsia="Arial" w:hAnsi="Arial"/>
          <w:b/>
          <w:bCs/>
          <w:color w:val="183a61"/>
          <w:sz w:val="32"/>
          <w:szCs w:val="32"/>
        </w:rPr>
        <w:t xml:space="preserve">Gold Scale (50–600 Only)</w:t>
      </w:r>
    </w:p>
    <w:p>
      <w:pPr>
        <w:pBdr>
          <w:bottom w:val="single" w:color="eabb71" w:sz="8" w:space="1"/>
        </w:pBdr>
        <w:spacing w:after="240"/>
      </w:pPr>
    </w:p>
    <w:p>
      <w:pPr>
        <w:spacing w:after="140"/>
      </w:pPr>
      <w:r>
        <w:rPr>
          <w:rFonts w:ascii="Arial" w:cs="Arial" w:eastAsia="Arial" w:hAnsi="Arial"/>
          <w:color w:val="3a3a38"/>
          <w:sz w:val="22"/>
          <w:szCs w:val="22"/>
        </w:rPr>
        <w:t xml:space="preserve">Gold 800 and 900 are retired from this palette — they read as brown and undermine the brand register. The gold scale stops at 600.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5260"/>
      </w:tblGrid>
      <w:tr>
        <w:tc>
          <w:tcPr>
            <w:tcW w:type="dxa" w:w="5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Swatch</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 Name</w:t>
            </w:r>
          </w:p>
        </w:tc>
        <w:tc>
          <w:tcPr>
            <w:tcW w:type="dxa" w:w="16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Hex</w:t>
            </w:r>
          </w:p>
        </w:tc>
        <w:tc>
          <w:tcPr>
            <w:tcW w:type="dxa" w:w="52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500"/>
            <w:tcBorders>
              <w:top w:val="single" w:color="e8e8e4" w:sz="1"/>
              <w:left w:val="single" w:color="e8e8e4" w:sz="1"/>
              <w:bottom w:val="single" w:color="e8e8e4" w:sz="1"/>
              <w:right w:val="single" w:color="e8e8e4" w:sz="1"/>
            </w:tcBorders>
            <w:shd w:fill="fdf6e8"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Gold 50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#fdf6e8</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Warm section tints, subtle warm backgrounds</w:t>
            </w:r>
          </w:p>
        </w:tc>
      </w:tr>
      <w:tr>
        <w:tc>
          <w:tcPr>
            <w:tcW w:type="dxa" w:w="500"/>
            <w:tcBorders>
              <w:top w:val="single" w:color="e8e8e4" w:sz="1"/>
              <w:left w:val="single" w:color="e8e8e4" w:sz="1"/>
              <w:bottom w:val="single" w:color="e8e8e4" w:sz="1"/>
              <w:right w:val="single" w:color="e8e8e4" w:sz="1"/>
            </w:tcBorders>
            <w:shd w:fill="f7e4b8"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Gold 100</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#f7e4b8</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Card highlights, warm-tinted borders</w:t>
            </w:r>
          </w:p>
        </w:tc>
      </w:tr>
      <w:tr>
        <w:tc>
          <w:tcPr>
            <w:tcW w:type="dxa" w:w="500"/>
            <w:tcBorders>
              <w:top w:val="single" w:color="e8e8e4" w:sz="1"/>
              <w:left w:val="single" w:color="e8e8e4" w:sz="1"/>
              <w:bottom w:val="single" w:color="e8e8e4" w:sz="1"/>
              <w:right w:val="single" w:color="e8e8e4" w:sz="1"/>
            </w:tcBorders>
            <w:shd w:fill="f2d08a"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Gold 200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#f2d08a</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Accent borders, decorative rule lines</w:t>
            </w:r>
          </w:p>
        </w:tc>
      </w:tr>
      <w:tr>
        <w:tc>
          <w:tcPr>
            <w:tcW w:type="dxa" w:w="500"/>
            <w:tcBorders>
              <w:top w:val="single" w:color="e8e8e4" w:sz="1"/>
              <w:left w:val="single" w:color="e8e8e4" w:sz="1"/>
              <w:bottom w:val="single" w:color="e8e8e4" w:sz="1"/>
              <w:right w:val="single" w:color="e8e8e4" w:sz="1"/>
            </w:tcBorders>
            <w:shd w:fill="eabb71"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Gold 400 ★</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#eabb71</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BRAND ANCHOR — eyebrows, horizontal rules, logo mark, icons</w:t>
            </w:r>
          </w:p>
        </w:tc>
      </w:tr>
      <w:tr>
        <w:tc>
          <w:tcPr>
            <w:tcW w:type="dxa" w:w="500"/>
            <w:tcBorders>
              <w:top w:val="single" w:color="e8e8e4" w:sz="1"/>
              <w:left w:val="single" w:color="e8e8e4" w:sz="1"/>
              <w:bottom w:val="single" w:color="e8e8e4" w:sz="1"/>
              <w:right w:val="single" w:color="e8e8e4" w:sz="1"/>
            </w:tcBorders>
            <w:shd w:fill="c9963e"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Gold 600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#c9963e</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CTA hover states, interactive emphasis on light backgrounds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b71" w:sz="16"/>
              <w:bottom w:val="none" w:color="FFFFFF" w:sz="0"/>
              <w:right w:val="none" w:color="FFFFFF" w:sz="0"/>
            </w:tcBorders>
            <w:shd w:fill="fdf6e8" w:val="clear"/>
            <w:tcMar>
              <w:top w:type="dxa" w:w="100"/>
              <w:left w:type="dxa" w:w="200"/>
              <w:bottom w:type="dxa" w:w="100"/>
              <w:right w:type="dxa" w:w="200"/>
            </w:tcMar>
          </w:tcPr>
          <w:p>
            <w:r>
              <w:rPr>
                <w:rFonts w:ascii="Arial" w:cs="Arial" w:eastAsia="Arial" w:hAnsi="Arial"/>
                <w:i/>
                <w:iCs/>
                <w:color w:val="a07028"/>
                <w:sz w:val="20"/>
                <w:szCs w:val="20"/>
              </w:rPr>
              <w:t xml:space="preserve">Gold on white: use only as a decorative signal (rules, borders, eyebrow labels, icons) — not for body text. Gold 400 on white does not meet WCAG contrast requirements for small type.</w:t>
            </w:r>
          </w:p>
        </w:tc>
      </w:tr>
    </w:tbl>
    <w:p>
      <w:pPr>
        <w:spacing w:after="360"/>
      </w:pPr>
    </w:p>
    <w:p>
      <w:pPr>
        <w:pStyle w:val="Heading1"/>
      </w:pPr>
      <w:r>
        <w:rPr>
          <w:rFonts w:ascii="Arial" w:cs="Arial" w:eastAsia="Arial" w:hAnsi="Arial"/>
          <w:b/>
          <w:bCs/>
          <w:color w:val="183a61"/>
          <w:sz w:val="32"/>
          <w:szCs w:val="32"/>
        </w:rPr>
        <w:t xml:space="preserve">Grayscale</w:t>
      </w:r>
    </w:p>
    <w:p>
      <w:pPr>
        <w:pBdr>
          <w:bottom w:val="single" w:color="eabb71" w:sz="8"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5260"/>
      </w:tblGrid>
      <w:tr>
        <w:tc>
          <w:tcPr>
            <w:tcW w:type="dxa" w:w="5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Swatch</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 Name</w:t>
            </w:r>
          </w:p>
        </w:tc>
        <w:tc>
          <w:tcPr>
            <w:tcW w:type="dxa" w:w="16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Hex</w:t>
            </w:r>
          </w:p>
        </w:tc>
        <w:tc>
          <w:tcPr>
            <w:tcW w:type="dxa" w:w="52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500"/>
            <w:tcBorders>
              <w:top w:val="single" w:color="e8e8e4" w:sz="1"/>
              <w:left w:val="single" w:color="e8e8e4" w:sz="1"/>
              <w:bottom w:val="single" w:color="e8e8e4" w:sz="1"/>
              <w:right w:val="single" w:color="e8e8e4" w:sz="1"/>
            </w:tcBorders>
            <w:shd w:fill="ffffff"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White</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#ffffff</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Page background, card background</w:t>
            </w:r>
          </w:p>
        </w:tc>
      </w:tr>
      <w:tr>
        <w:tc>
          <w:tcPr>
            <w:tcW w:type="dxa" w:w="500"/>
            <w:tcBorders>
              <w:top w:val="single" w:color="e8e8e4" w:sz="1"/>
              <w:left w:val="single" w:color="e8e8e4" w:sz="1"/>
              <w:bottom w:val="single" w:color="e8e8e4" w:sz="1"/>
              <w:right w:val="single" w:color="e8e8e4" w:sz="1"/>
            </w:tcBorders>
            <w:shd w:fill="f5f5f3"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Gray 50</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#f5f5f3</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Off-white alternating section background</w:t>
            </w:r>
          </w:p>
        </w:tc>
      </w:tr>
      <w:tr>
        <w:tc>
          <w:tcPr>
            <w:tcW w:type="dxa" w:w="500"/>
            <w:tcBorders>
              <w:top w:val="single" w:color="e8e8e4" w:sz="1"/>
              <w:left w:val="single" w:color="e8e8e4" w:sz="1"/>
              <w:bottom w:val="single" w:color="e8e8e4" w:sz="1"/>
              <w:right w:val="single" w:color="e8e8e4" w:sz="1"/>
            </w:tcBorders>
            <w:shd w:fill="e8e8e4"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Gray 100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#e8e8e4</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Borders, hairlines, card edges</w:t>
            </w:r>
          </w:p>
        </w:tc>
      </w:tr>
      <w:tr>
        <w:tc>
          <w:tcPr>
            <w:tcW w:type="dxa" w:w="500"/>
            <w:tcBorders>
              <w:top w:val="single" w:color="e8e8e4" w:sz="1"/>
              <w:left w:val="single" w:color="e8e8e4" w:sz="1"/>
              <w:bottom w:val="single" w:color="e8e8e4" w:sz="1"/>
              <w:right w:val="single" w:color="e8e8e4" w:sz="1"/>
            </w:tcBorders>
            <w:shd w:fill="c4c4be"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Gray 200</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#c4c4be</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Disabled states, placeholder text</w:t>
            </w:r>
          </w:p>
        </w:tc>
      </w:tr>
      <w:tr>
        <w:tc>
          <w:tcPr>
            <w:tcW w:type="dxa" w:w="500"/>
            <w:tcBorders>
              <w:top w:val="single" w:color="e8e8e4" w:sz="1"/>
              <w:left w:val="single" w:color="e8e8e4" w:sz="1"/>
              <w:bottom w:val="single" w:color="e8e8e4" w:sz="1"/>
              <w:right w:val="single" w:color="e8e8e4" w:sz="1"/>
            </w:tcBorders>
            <w:shd w:fill="888884"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Gray 400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#888884</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Captions, meta text, secondary information</w:t>
            </w:r>
          </w:p>
        </w:tc>
      </w:tr>
      <w:tr>
        <w:tc>
          <w:tcPr>
            <w:tcW w:type="dxa" w:w="500"/>
            <w:tcBorders>
              <w:top w:val="single" w:color="e8e8e4" w:sz="1"/>
              <w:left w:val="single" w:color="e8e8e4" w:sz="1"/>
              <w:bottom w:val="single" w:color="e8e8e4" w:sz="1"/>
              <w:right w:val="single" w:color="e8e8e4" w:sz="1"/>
            </w:tcBorders>
            <w:shd w:fill="3a3a38"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a1a18"/>
                <w:sz w:val="20"/>
                <w:szCs w:val="20"/>
              </w:rPr>
              <w:t xml:space="preserve">Gray 700</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#3a3a38</w:t>
            </w:r>
          </w:p>
        </w:tc>
        <w:tc>
          <w:tcPr>
            <w:tcW w:type="dxa" w:w="52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Body copy — primary reading text</w:t>
            </w:r>
          </w:p>
        </w:tc>
      </w:tr>
      <w:tr>
        <w:tc>
          <w:tcPr>
            <w:tcW w:type="dxa" w:w="500"/>
            <w:tcBorders>
              <w:top w:val="single" w:color="e8e8e4" w:sz="1"/>
              <w:left w:val="single" w:color="e8e8e4" w:sz="1"/>
              <w:bottom w:val="single" w:color="e8e8e4" w:sz="1"/>
              <w:right w:val="single" w:color="e8e8e4" w:sz="1"/>
            </w:tcBorders>
            <w:shd w:fill="1a1a18" w:val="clear"/>
            <w:tcMar>
              <w:top w:type="dxa" w:w="60"/>
              <w:left w:type="dxa" w:w="80"/>
              <w:bottom w:type="dxa" w:w="60"/>
              <w:right w:type="dxa" w:w="80"/>
            </w:tcMar>
          </w:tcPr>
          <w:p>
            <w:r>
              <w:t xml:space="preserve"/>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a1a18"/>
                <w:sz w:val="20"/>
                <w:szCs w:val="20"/>
              </w:rPr>
              <w:t xml:space="preserve">Gray 900</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#1a1a18</w:t>
            </w:r>
          </w:p>
        </w:tc>
        <w:tc>
          <w:tcPr>
            <w:tcW w:type="dxa" w:w="52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Strong headings on white where navy is not used</w:t>
            </w:r>
          </w:p>
        </w:tc>
      </w:tr>
    </w:tbl>
    <w:p>
      <w:pPr>
        <w:spacing w:after="360"/>
      </w:pPr>
    </w:p>
    <w:p>
      <w:pPr>
        <w:pStyle w:val="Heading1"/>
      </w:pPr>
      <w:r>
        <w:rPr>
          <w:rFonts w:ascii="Arial" w:cs="Arial" w:eastAsia="Arial" w:hAnsi="Arial"/>
          <w:b/>
          <w:bCs/>
          <w:color w:val="183a61"/>
          <w:sz w:val="32"/>
          <w:szCs w:val="32"/>
        </w:rPr>
        <w:t xml:space="preserve">Semantic Color Assignments</w:t>
      </w:r>
    </w:p>
    <w:p>
      <w:pPr>
        <w:pBdr>
          <w:bottom w:val="single" w:color="eabb71" w:sz="8" w:space="1"/>
        </w:pBdr>
        <w:spacing w:after="240"/>
      </w:pPr>
    </w:p>
    <w:p>
      <w:pPr>
        <w:pStyle w:val="Heading2"/>
      </w:pPr>
      <w:r>
        <w:rPr>
          <w:rFonts w:ascii="Arial" w:cs="Arial" w:eastAsia="Arial" w:hAnsi="Arial"/>
          <w:b/>
          <w:bCs/>
          <w:color w:val="4a6a8a"/>
          <w:sz w:val="24"/>
          <w:szCs w:val="24"/>
        </w:rPr>
        <w:t xml:space="preserve">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41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--bg-page</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#ffffff</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Primary page background</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--bg-section-alt</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#f5f5f3</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Alternating section background (gray-50)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--bg-section-warm</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#fdf6e8</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Warm accent sections (gold-50)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--bg-header</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#183a61</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Site header (navy-800)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--bg-footer</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#0d2442</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Site footer (navy-900)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--bg-card</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#ffffff</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Standard card background</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--bg-card-tint</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#f0f4f8</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Tinted card background (navy-50)</w:t>
            </w:r>
          </w:p>
        </w:tc>
      </w:tr>
    </w:tbl>
    <w:p>
      <w:pPr>
        <w:spacing w:after="240"/>
      </w:pPr>
    </w:p>
    <w:p>
      <w:pPr>
        <w:pStyle w:val="Heading2"/>
      </w:pPr>
      <w:r>
        <w:rPr>
          <w:rFonts w:ascii="Arial" w:cs="Arial" w:eastAsia="Arial" w:hAnsi="Arial"/>
          <w:b/>
          <w:bCs/>
          <w:color w:val="4a6a8a"/>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41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--text-h1</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#183a61</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H1 / page titles on light backgrounds (navy-800)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--text-h1-inverse</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#ffffff</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H1 on navy backgrounds</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--text-h2</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#4a6a8a</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H2 / subheads — NEVER navy-800 (navy-400)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--text-eyebrow</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#eabb71</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Eyebrow labels — uppercase, tracked (gold-400)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--text-body</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#3a3a38</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Body copy — never pure black, never navy (gray-700)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--text-caption</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#888884</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Captions, meta, secondary text (gray-400)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--text-nav</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#ffffff</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Navigation links on header</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--text-nav-hover</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#eabb71</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Navigation hover state on navy (gold-400)</w:t>
            </w:r>
          </w:p>
        </w:tc>
      </w:tr>
    </w:tbl>
    <w:p>
      <w:pPr>
        <w:spacing w:after="240"/>
      </w:pPr>
    </w:p>
    <w:p>
      <w:pPr>
        <w:pStyle w:val="Heading2"/>
      </w:pPr>
      <w:r>
        <w:rPr>
          <w:rFonts w:ascii="Arial" w:cs="Arial" w:eastAsia="Arial" w:hAnsi="Arial"/>
          <w:b/>
          <w:bCs/>
          <w:color w:val="4a6a8a"/>
          <w:sz w:val="24"/>
          <w:szCs w:val="24"/>
        </w:rPr>
        <w:t xml:space="preserve">Borders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41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--border-default</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#e8e8e4</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Standard borders, card edges (gray-100)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--border-accent</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#eabb71</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Header bottom border, section rules (gold-400)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--border-navy</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#a8c0d6</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Navy-context borders (navy-200)</w:t>
            </w:r>
          </w:p>
        </w:tc>
      </w:tr>
    </w:tbl>
    <w:p>
      <w:pPr>
        <w:spacing w:after="240"/>
      </w:pPr>
    </w:p>
    <w:p>
      <w:pPr>
        <w:pStyle w:val="Heading2"/>
      </w:pPr>
      <w:r>
        <w:rPr>
          <w:rFonts w:ascii="Arial" w:cs="Arial" w:eastAsia="Arial" w:hAnsi="Arial"/>
          <w:b/>
          <w:bCs/>
          <w:color w:val="4a6a8a"/>
          <w:sz w:val="24"/>
          <w:szCs w:val="24"/>
        </w:rPr>
        <w:t xml:space="preserve">Interactive /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Token</w:t>
            </w:r>
          </w:p>
        </w:tc>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Value</w:t>
            </w:r>
          </w:p>
        </w:tc>
        <w:tc>
          <w:tcPr>
            <w:tcW w:type="dxa" w:w="41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--cta-primary-bg</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#183a61</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Primary CTA background (navy-800)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--cta-primary-text</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#ffffff</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Primary CTA text</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--cta-primary-hover</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#0d2442</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Primary CTA hover (navy-900)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--cta-accent-bg</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#eabb71</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Accent CTA background (gold-400)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--cta-accent-text</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#183a61</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Accent CTA text — ensures contrast (navy-800)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--cta-accent-hover</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#c9963e</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Accent CTA hover (gold-600)</w:t>
            </w:r>
          </w:p>
        </w:tc>
      </w:tr>
      <w:tr>
        <w:tc>
          <w:tcPr>
            <w:tcW w:type="dxa" w:w="32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2b5070"/>
                <w:sz w:val="19"/>
                <w:szCs w:val="19"/>
              </w:rPr>
              <w:t xml:space="preserve">--link-default</w:t>
            </w:r>
          </w:p>
        </w:tc>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Courier New" w:cs="Courier New" w:eastAsia="Courier New" w:hAnsi="Courier New"/>
                <w:color w:val="183a61"/>
                <w:sz w:val="19"/>
                <w:szCs w:val="19"/>
              </w:rPr>
              <w:t xml:space="preserve">#2b5070</w:t>
            </w:r>
          </w:p>
        </w:tc>
        <w:tc>
          <w:tcPr>
            <w:tcW w:type="dxa" w:w="41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color w:val="888884"/>
                <w:sz w:val="19"/>
                <w:szCs w:val="19"/>
              </w:rPr>
              <w:t xml:space="preserve">Body link color (navy-600)</w:t>
            </w:r>
          </w:p>
        </w:tc>
      </w:tr>
      <w:tr>
        <w:tc>
          <w:tcPr>
            <w:tcW w:type="dxa" w:w="32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2b5070"/>
                <w:sz w:val="19"/>
                <w:szCs w:val="19"/>
              </w:rPr>
              <w:t xml:space="preserve">--link-hover</w:t>
            </w:r>
          </w:p>
        </w:tc>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Courier New" w:cs="Courier New" w:eastAsia="Courier New" w:hAnsi="Courier New"/>
                <w:color w:val="183a61"/>
                <w:sz w:val="19"/>
                <w:szCs w:val="19"/>
              </w:rPr>
              <w:t xml:space="preserve">#183a61</w:t>
            </w:r>
          </w:p>
        </w:tc>
        <w:tc>
          <w:tcPr>
            <w:tcW w:type="dxa" w:w="41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color w:val="888884"/>
                <w:sz w:val="19"/>
                <w:szCs w:val="19"/>
              </w:rPr>
              <w:t xml:space="preserve">Body link hover (navy-800)</w:t>
            </w:r>
          </w:p>
        </w:tc>
      </w:tr>
    </w:tbl>
    <w:p>
      <w:pPr>
        <w:spacing w:after="360"/>
      </w:pPr>
    </w:p>
    <w:p>
      <w:pPr>
        <w:pStyle w:val="Heading1"/>
      </w:pPr>
      <w:r>
        <w:rPr>
          <w:rFonts w:ascii="Arial" w:cs="Arial" w:eastAsia="Arial" w:hAnsi="Arial"/>
          <w:b/>
          <w:bCs/>
          <w:color w:val="183a61"/>
          <w:sz w:val="32"/>
          <w:szCs w:val="32"/>
        </w:rPr>
        <w:t xml:space="preserve">Typography Rules</w:t>
      </w:r>
    </w:p>
    <w:p>
      <w:pPr>
        <w:pBdr>
          <w:bottom w:val="single" w:color="eabb71" w:sz="8" w:space="1"/>
        </w:pBdr>
        <w:spacing w:after="240"/>
      </w:pPr>
    </w:p>
    <w:p>
      <w:pPr>
        <w:spacing w:after="140"/>
      </w:pPr>
      <w:r>
        <w:rPr>
          <w:rFonts w:ascii="Arial" w:cs="Arial" w:eastAsia="Arial" w:hAnsi="Arial"/>
          <w:color w:val="3a3a38"/>
          <w:sz w:val="22"/>
          <w:szCs w:val="22"/>
        </w:rPr>
        <w:t xml:space="preserve">Font family: Proxima Nova via Adobe Fonts (Typekit ID: dhv8kja). Fallback stack: -apple-system, BlinkMacSystemFont, Segoe UI, Helvetica Neue, Arial, sans-serif.</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Element</w:t>
            </w:r>
          </w:p>
        </w:tc>
        <w:tc>
          <w:tcPr>
            <w:tcW w:type="dxa" w:w="16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Size</w:t>
            </w:r>
          </w:p>
        </w:tc>
        <w:tc>
          <w:tcPr>
            <w:tcW w:type="dxa" w:w="140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Weight</w:t>
            </w:r>
          </w:p>
        </w:tc>
        <w:tc>
          <w:tcPr>
            <w:tcW w:type="dxa" w:w="4360"/>
            <w:tcBorders>
              <w:top w:val="single" w:color="e8e8e4" w:sz="1"/>
              <w:left w:val="single" w:color="e8e8e4" w:sz="1"/>
              <w:bottom w:val="single" w:color="e8e8e4" w:sz="1"/>
              <w:right w:val="single" w:color="e8e8e4" w:sz="1"/>
            </w:tcBorders>
            <w:shd w:fill="183a61" w:val="clear"/>
            <w:tcMar>
              <w:top w:type="dxa" w:w="60"/>
              <w:left w:type="dxa" w:w="120"/>
              <w:bottom w:type="dxa" w:w="60"/>
              <w:right w:type="dxa" w:w="120"/>
            </w:tcMar>
          </w:tcPr>
          <w:p>
            <w:r>
              <w:rPr>
                <w:rFonts w:ascii="Arial" w:cs="Arial" w:eastAsia="Arial" w:hAnsi="Arial"/>
                <w:b/>
                <w:bCs/>
                <w:color w:val="FFFFFF"/>
                <w:sz w:val="20"/>
                <w:szCs w:val="20"/>
              </w:rPr>
              <w:t xml:space="preserve">Color Rule</w:t>
            </w:r>
          </w:p>
        </w:tc>
      </w:tr>
      <w:tr>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83a61"/>
                <w:sz w:val="20"/>
                <w:szCs w:val="20"/>
              </w:rPr>
              <w:t xml:space="preserve">Eyebrow</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11px</w:t>
            </w:r>
          </w:p>
        </w:tc>
        <w:tc>
          <w:tcPr>
            <w:tcW w:type="dxa" w:w="14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500</w:t>
            </w:r>
          </w:p>
        </w:tc>
        <w:tc>
          <w:tcPr>
            <w:tcW w:type="dxa" w:w="43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Gold 400 (#eabb71) — uppercase, letter-spacing 0.18em</w:t>
            </w:r>
          </w:p>
        </w:tc>
      </w:tr>
      <w:tr>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83a61"/>
                <w:sz w:val="20"/>
                <w:szCs w:val="20"/>
              </w:rPr>
              <w:t xml:space="preserve">H1 / Hero</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44–64px</w:t>
            </w:r>
          </w:p>
        </w:tc>
        <w:tc>
          <w:tcPr>
            <w:tcW w:type="dxa" w:w="14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700–800</w:t>
            </w:r>
          </w:p>
        </w:tc>
        <w:tc>
          <w:tcPr>
            <w:tcW w:type="dxa" w:w="43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Navy 800 (#183a61) on light. White on navy bg.</w:t>
            </w:r>
          </w:p>
        </w:tc>
      </w:tr>
      <w:tr>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83a61"/>
                <w:sz w:val="20"/>
                <w:szCs w:val="20"/>
              </w:rPr>
              <w:t xml:space="preserve">H2 / Subhead</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30px</w:t>
            </w:r>
          </w:p>
        </w:tc>
        <w:tc>
          <w:tcPr>
            <w:tcW w:type="dxa" w:w="14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700</w:t>
            </w:r>
          </w:p>
        </w:tc>
        <w:tc>
          <w:tcPr>
            <w:tcW w:type="dxa" w:w="43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Navy 400 (#4a6a8a) — NEVER navy-800. Absolute rule.</w:t>
            </w:r>
          </w:p>
        </w:tc>
      </w:tr>
      <w:tr>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83a61"/>
                <w:sz w:val="20"/>
                <w:szCs w:val="20"/>
              </w:rPr>
              <w:t xml:space="preserve">H3 / Section</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22px</w:t>
            </w:r>
          </w:p>
        </w:tc>
        <w:tc>
          <w:tcPr>
            <w:tcW w:type="dxa" w:w="14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600</w:t>
            </w:r>
          </w:p>
        </w:tc>
        <w:tc>
          <w:tcPr>
            <w:tcW w:type="dxa" w:w="43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Navy 800 (#183a61) or gray-900 depending on bg</w:t>
            </w:r>
          </w:p>
        </w:tc>
      </w:tr>
      <w:tr>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83a61"/>
                <w:sz w:val="20"/>
                <w:szCs w:val="20"/>
              </w:rPr>
              <w:t xml:space="preserve">H4</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18px</w:t>
            </w:r>
          </w:p>
        </w:tc>
        <w:tc>
          <w:tcPr>
            <w:tcW w:type="dxa" w:w="14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600</w:t>
            </w:r>
          </w:p>
        </w:tc>
        <w:tc>
          <w:tcPr>
            <w:tcW w:type="dxa" w:w="43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Navy 800 (#183a61) or gray-900 depending on bg</w:t>
            </w:r>
          </w:p>
        </w:tc>
      </w:tr>
      <w:tr>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83a61"/>
                <w:sz w:val="20"/>
                <w:szCs w:val="20"/>
              </w:rPr>
              <w:t xml:space="preserve">Body large</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18px</w:t>
            </w:r>
          </w:p>
        </w:tc>
        <w:tc>
          <w:tcPr>
            <w:tcW w:type="dxa" w:w="14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300</w:t>
            </w:r>
          </w:p>
        </w:tc>
        <w:tc>
          <w:tcPr>
            <w:tcW w:type="dxa" w:w="43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Gray 700 (#3a3a38) — never pure black, never navy</w:t>
            </w:r>
          </w:p>
        </w:tc>
      </w:tr>
      <w:tr>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83a61"/>
                <w:sz w:val="20"/>
                <w:szCs w:val="20"/>
              </w:rPr>
              <w:t xml:space="preserve">Body</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16px</w:t>
            </w:r>
          </w:p>
        </w:tc>
        <w:tc>
          <w:tcPr>
            <w:tcW w:type="dxa" w:w="14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300</w:t>
            </w:r>
          </w:p>
        </w:tc>
        <w:tc>
          <w:tcPr>
            <w:tcW w:type="dxa" w:w="43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Gray 700 (#3a3a38)</w:t>
            </w:r>
          </w:p>
        </w:tc>
      </w:tr>
      <w:tr>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83a61"/>
                <w:sz w:val="20"/>
                <w:szCs w:val="20"/>
              </w:rPr>
              <w:t xml:space="preserve">Body small</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14px</w:t>
            </w:r>
          </w:p>
        </w:tc>
        <w:tc>
          <w:tcPr>
            <w:tcW w:type="dxa" w:w="14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300–400</w:t>
            </w:r>
          </w:p>
        </w:tc>
        <w:tc>
          <w:tcPr>
            <w:tcW w:type="dxa" w:w="43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Gray 700 (#3a3a38)</w:t>
            </w:r>
          </w:p>
        </w:tc>
      </w:tr>
      <w:tr>
        <w:tc>
          <w:tcPr>
            <w:tcW w:type="dxa" w:w="20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bCs/>
                <w:color w:val="183a61"/>
                <w:sz w:val="20"/>
                <w:szCs w:val="20"/>
              </w:rPr>
              <w:t xml:space="preserve">Caption / meta</w:t>
            </w:r>
          </w:p>
        </w:tc>
        <w:tc>
          <w:tcPr>
            <w:tcW w:type="dxa" w:w="16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12px</w:t>
            </w:r>
          </w:p>
        </w:tc>
        <w:tc>
          <w:tcPr>
            <w:tcW w:type="dxa" w:w="140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400</w:t>
            </w:r>
          </w:p>
        </w:tc>
        <w:tc>
          <w:tcPr>
            <w:tcW w:type="dxa" w:w="4360"/>
            <w:tcBorders>
              <w:top w:val="single" w:color="e8e8e4" w:sz="1"/>
              <w:left w:val="single" w:color="e8e8e4" w:sz="1"/>
              <w:bottom w:val="single" w:color="e8e8e4" w:sz="1"/>
              <w:right w:val="single" w:color="e8e8e4" w:sz="1"/>
            </w:tcBorders>
            <w:shd w:fill="FFFFFF" w:val="clear"/>
            <w:tcMar>
              <w:top w:type="dxa" w:w="60"/>
              <w:left w:type="dxa" w:w="120"/>
              <w:bottom w:type="dxa" w:w="60"/>
              <w:right w:type="dxa" w:w="120"/>
            </w:tcMar>
          </w:tcPr>
          <w:p>
            <w:r>
              <w:rPr>
                <w:rFonts w:ascii="Arial" w:cs="Arial" w:eastAsia="Arial" w:hAnsi="Arial"/>
                <w:b w:val="false"/>
                <w:bCs w:val="false"/>
                <w:color w:val="3a3a38"/>
                <w:sz w:val="20"/>
                <w:szCs w:val="20"/>
              </w:rPr>
              <w:t xml:space="preserve">Gray 400 (#888884)</w:t>
            </w:r>
          </w:p>
        </w:tc>
      </w:tr>
      <w:tr>
        <w:tc>
          <w:tcPr>
            <w:tcW w:type="dxa" w:w="20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bCs/>
                <w:color w:val="183a61"/>
                <w:sz w:val="20"/>
                <w:szCs w:val="20"/>
              </w:rPr>
              <w:t xml:space="preserve">Navigation</w:t>
            </w:r>
          </w:p>
        </w:tc>
        <w:tc>
          <w:tcPr>
            <w:tcW w:type="dxa" w:w="16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14px</w:t>
            </w:r>
          </w:p>
        </w:tc>
        <w:tc>
          <w:tcPr>
            <w:tcW w:type="dxa" w:w="140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400</w:t>
            </w:r>
          </w:p>
        </w:tc>
        <w:tc>
          <w:tcPr>
            <w:tcW w:type="dxa" w:w="4360"/>
            <w:tcBorders>
              <w:top w:val="single" w:color="e8e8e4" w:sz="1"/>
              <w:left w:val="single" w:color="e8e8e4" w:sz="1"/>
              <w:bottom w:val="single" w:color="e8e8e4" w:sz="1"/>
              <w:right w:val="single" w:color="e8e8e4" w:sz="1"/>
            </w:tcBorders>
            <w:shd w:fill="f5f5f3" w:val="clear"/>
            <w:tcMar>
              <w:top w:type="dxa" w:w="60"/>
              <w:left w:type="dxa" w:w="120"/>
              <w:bottom w:type="dxa" w:w="60"/>
              <w:right w:type="dxa" w:w="120"/>
            </w:tcMar>
          </w:tcPr>
          <w:p>
            <w:r>
              <w:rPr>
                <w:rFonts w:ascii="Arial" w:cs="Arial" w:eastAsia="Arial" w:hAnsi="Arial"/>
                <w:b w:val="false"/>
                <w:bCs w:val="false"/>
                <w:color w:val="3a3a38"/>
                <w:sz w:val="20"/>
                <w:szCs w:val="20"/>
              </w:rPr>
              <w:t xml:space="preserve">White on header. Gold-400 on hover.</w:t>
            </w:r>
          </w:p>
        </w:tc>
      </w:tr>
    </w:tbl>
    <w:p>
      <w:pPr>
        <w:spacing w:after="360"/>
      </w:pPr>
    </w:p>
    <w:p>
      <w:pPr>
        <w:pStyle w:val="Heading1"/>
      </w:pPr>
      <w:r>
        <w:rPr>
          <w:rFonts w:ascii="Arial" w:cs="Arial" w:eastAsia="Arial" w:hAnsi="Arial"/>
          <w:b/>
          <w:bCs/>
          <w:color w:val="183a61"/>
          <w:sz w:val="32"/>
          <w:szCs w:val="32"/>
        </w:rPr>
        <w:t xml:space="preserve">Absolute Rules for Claude Design</w:t>
      </w:r>
    </w:p>
    <w:p>
      <w:pPr>
        <w:pBdr>
          <w:bottom w:val="single" w:color="eabb71" w:sz="8" w:space="1"/>
        </w:pBdr>
        <w:spacing w:after="240"/>
      </w:pPr>
    </w:p>
    <w:p>
      <w:pPr>
        <w:spacing w:after="140"/>
      </w:pPr>
      <w:r>
        <w:rPr>
          <w:rFonts w:ascii="Arial" w:cs="Arial" w:eastAsia="Arial" w:hAnsi="Arial"/>
          <w:color w:val="3a3a38"/>
          <w:sz w:val="22"/>
          <w:szCs w:val="22"/>
        </w:rPr>
        <w:t xml:space="preserve">These rules govern every frame generated in Claude Design. No exceptions.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4" w:sz="1"/>
              <w:left w:val="single" w:color="e8e8e4" w:sz="1"/>
              <w:bottom w:val="single" w:color="e8e8e4" w:sz="1"/>
              <w:right w:val="single" w:color="e8e8e4" w:sz="1"/>
            </w:tcBorders>
            <w:shd w:fill="FFFFFF" w:val="clear"/>
            <w:tcMar>
              <w:top w:type="dxa" w:w="80"/>
              <w:left w:type="dxa" w:w="200"/>
              <w:bottom w:type="dxa" w:w="80"/>
              <w:right w:type="dxa" w:w="200"/>
            </w:tcMar>
          </w:tcPr>
          <w:p>
            <w:r>
              <w:rPr>
                <w:rFonts w:ascii="Arial" w:cs="Arial" w:eastAsia="Arial" w:hAnsi="Arial"/>
                <w:color w:val="3a3a38"/>
                <w:sz w:val="20"/>
                <w:szCs w:val="20"/>
              </w:rPr>
              <w:t xml:space="preserve">H2 / subheads use Navy 400 (#4a6a8a). Never Navy 800. The mid-navy creates hierarchy below H1 without competing with it.</w:t>
            </w:r>
          </w:p>
        </w:tc>
      </w:tr>
      <w:tr>
        <w:tc>
          <w:tcPr>
            <w:tcW w:type="dxa" w:w="9360"/>
            <w:tcBorders>
              <w:top w:val="single" w:color="e8e8e4" w:sz="1"/>
              <w:left w:val="single" w:color="e8e8e4" w:sz="1"/>
              <w:bottom w:val="single" w:color="e8e8e4" w:sz="1"/>
              <w:right w:val="single" w:color="e8e8e4" w:sz="1"/>
            </w:tcBorders>
            <w:shd w:fill="f5f5f3" w:val="clear"/>
            <w:tcMar>
              <w:top w:type="dxa" w:w="80"/>
              <w:left w:type="dxa" w:w="200"/>
              <w:bottom w:type="dxa" w:w="80"/>
              <w:right w:type="dxa" w:w="200"/>
            </w:tcMar>
          </w:tcPr>
          <w:p>
            <w:r>
              <w:rPr>
                <w:rFonts w:ascii="Arial" w:cs="Arial" w:eastAsia="Arial" w:hAnsi="Arial"/>
                <w:color w:val="3a3a38"/>
                <w:sz w:val="20"/>
                <w:szCs w:val="20"/>
              </w:rPr>
              <w:t xml:space="preserve">Gold is decorative at small scale. Use gold-400 for eyebrow labels, horizontal rules, icon accents, and the header border line. Do not use gold for body text or any text below 18px that needs to be read at speed.</w:t>
            </w:r>
          </w:p>
        </w:tc>
      </w:tr>
      <w:tr>
        <w:tc>
          <w:tcPr>
            <w:tcW w:type="dxa" w:w="9360"/>
            <w:tcBorders>
              <w:top w:val="single" w:color="e8e8e4" w:sz="1"/>
              <w:left w:val="single" w:color="e8e8e4" w:sz="1"/>
              <w:bottom w:val="single" w:color="e8e8e4" w:sz="1"/>
              <w:right w:val="single" w:color="e8e8e4" w:sz="1"/>
            </w:tcBorders>
            <w:shd w:fill="FFFFFF" w:val="clear"/>
            <w:tcMar>
              <w:top w:type="dxa" w:w="80"/>
              <w:left w:type="dxa" w:w="200"/>
              <w:bottom w:type="dxa" w:w="80"/>
              <w:right w:type="dxa" w:w="200"/>
            </w:tcMar>
          </w:tcPr>
          <w:p>
            <w:r>
              <w:rPr>
                <w:rFonts w:ascii="Arial" w:cs="Arial" w:eastAsia="Arial" w:hAnsi="Arial"/>
                <w:color w:val="3a3a38"/>
                <w:sz w:val="20"/>
                <w:szCs w:val="20"/>
              </w:rPr>
              <w:t xml:space="preserve">Gold 800 and Gold 900 are retired. Nothing in the palette goes below #c9963e (Gold 600).</w:t>
            </w:r>
          </w:p>
        </w:tc>
      </w:tr>
      <w:tr>
        <w:tc>
          <w:tcPr>
            <w:tcW w:type="dxa" w:w="9360"/>
            <w:tcBorders>
              <w:top w:val="single" w:color="e8e8e4" w:sz="1"/>
              <w:left w:val="single" w:color="e8e8e4" w:sz="1"/>
              <w:bottom w:val="single" w:color="e8e8e4" w:sz="1"/>
              <w:right w:val="single" w:color="e8e8e4" w:sz="1"/>
            </w:tcBorders>
            <w:shd w:fill="f5f5f3" w:val="clear"/>
            <w:tcMar>
              <w:top w:type="dxa" w:w="80"/>
              <w:left w:type="dxa" w:w="200"/>
              <w:bottom w:type="dxa" w:w="80"/>
              <w:right w:type="dxa" w:w="200"/>
            </w:tcMar>
          </w:tcPr>
          <w:p>
            <w:r>
              <w:rPr>
                <w:rFonts w:ascii="Arial" w:cs="Arial" w:eastAsia="Arial" w:hAnsi="Arial"/>
                <w:color w:val="3a3a38"/>
                <w:sz w:val="20"/>
                <w:szCs w:val="20"/>
              </w:rPr>
              <w:t xml:space="preserve">Blue #0058ED is retired. It was used in the Figma prototype and is wrong. Do not use it.</w:t>
            </w:r>
          </w:p>
        </w:tc>
      </w:tr>
      <w:tr>
        <w:tc>
          <w:tcPr>
            <w:tcW w:type="dxa" w:w="9360"/>
            <w:tcBorders>
              <w:top w:val="single" w:color="e8e8e4" w:sz="1"/>
              <w:left w:val="single" w:color="e8e8e4" w:sz="1"/>
              <w:bottom w:val="single" w:color="e8e8e4" w:sz="1"/>
              <w:right w:val="single" w:color="e8e8e4" w:sz="1"/>
            </w:tcBorders>
            <w:shd w:fill="FFFFFF" w:val="clear"/>
            <w:tcMar>
              <w:top w:type="dxa" w:w="80"/>
              <w:left w:type="dxa" w:w="200"/>
              <w:bottom w:type="dxa" w:w="80"/>
              <w:right w:type="dxa" w:w="200"/>
            </w:tcMar>
          </w:tcPr>
          <w:p>
            <w:r>
              <w:rPr>
                <w:rFonts w:ascii="Arial" w:cs="Arial" w:eastAsia="Arial" w:hAnsi="Arial"/>
                <w:color w:val="3a3a38"/>
                <w:sz w:val="20"/>
                <w:szCs w:val="20"/>
              </w:rPr>
              <w:t xml:space="preserve">Safety yellow #FFD700 is retired entirely. Do not use it.</w:t>
            </w:r>
          </w:p>
        </w:tc>
      </w:tr>
      <w:tr>
        <w:tc>
          <w:tcPr>
            <w:tcW w:type="dxa" w:w="9360"/>
            <w:tcBorders>
              <w:top w:val="single" w:color="e8e8e4" w:sz="1"/>
              <w:left w:val="single" w:color="e8e8e4" w:sz="1"/>
              <w:bottom w:val="single" w:color="e8e8e4" w:sz="1"/>
              <w:right w:val="single" w:color="e8e8e4" w:sz="1"/>
            </w:tcBorders>
            <w:shd w:fill="f5f5f3" w:val="clear"/>
            <w:tcMar>
              <w:top w:type="dxa" w:w="80"/>
              <w:left w:type="dxa" w:w="200"/>
              <w:bottom w:type="dxa" w:w="80"/>
              <w:right w:type="dxa" w:w="200"/>
            </w:tcMar>
          </w:tcPr>
          <w:p>
            <w:r>
              <w:rPr>
                <w:rFonts w:ascii="Arial" w:cs="Arial" w:eastAsia="Arial" w:hAnsi="Arial"/>
                <w:color w:val="3a3a38"/>
                <w:sz w:val="20"/>
                <w:szCs w:val="20"/>
              </w:rPr>
              <w:t xml:space="preserve">Body copy is Gray 700 (#3a3a38). Never pure black (#000000). Never navy.</w:t>
            </w:r>
          </w:p>
        </w:tc>
      </w:tr>
      <w:tr>
        <w:tc>
          <w:tcPr>
            <w:tcW w:type="dxa" w:w="9360"/>
            <w:tcBorders>
              <w:top w:val="single" w:color="e8e8e4" w:sz="1"/>
              <w:left w:val="single" w:color="e8e8e4" w:sz="1"/>
              <w:bottom w:val="single" w:color="e8e8e4" w:sz="1"/>
              <w:right w:val="single" w:color="e8e8e4" w:sz="1"/>
            </w:tcBorders>
            <w:shd w:fill="FFFFFF" w:val="clear"/>
            <w:tcMar>
              <w:top w:type="dxa" w:w="80"/>
              <w:left w:type="dxa" w:w="200"/>
              <w:bottom w:type="dxa" w:w="80"/>
              <w:right w:type="dxa" w:w="200"/>
            </w:tcMar>
          </w:tcPr>
          <w:p>
            <w:r>
              <w:rPr>
                <w:rFonts w:ascii="Arial" w:cs="Arial" w:eastAsia="Arial" w:hAnsi="Arial"/>
                <w:color w:val="3a3a38"/>
                <w:sz w:val="20"/>
                <w:szCs w:val="20"/>
              </w:rPr>
              <w:t xml:space="preserve">The primary brand moment: Navy 800 background + Gold 400 accent line + white type. This is the header, the hero overlay, and any full-bleed navy section.</w:t>
            </w:r>
          </w:p>
        </w:tc>
      </w:tr>
      <w:tr>
        <w:tc>
          <w:tcPr>
            <w:tcW w:type="dxa" w:w="9360"/>
            <w:tcBorders>
              <w:top w:val="single" w:color="e8e8e4" w:sz="1"/>
              <w:left w:val="single" w:color="e8e8e4" w:sz="1"/>
              <w:bottom w:val="single" w:color="e8e8e4" w:sz="1"/>
              <w:right w:val="single" w:color="e8e8e4" w:sz="1"/>
            </w:tcBorders>
            <w:shd w:fill="f5f5f3" w:val="clear"/>
            <w:tcMar>
              <w:top w:type="dxa" w:w="80"/>
              <w:left w:type="dxa" w:w="200"/>
              <w:bottom w:type="dxa" w:w="80"/>
              <w:right w:type="dxa" w:w="200"/>
            </w:tcMar>
          </w:tcPr>
          <w:p>
            <w:r>
              <w:rPr>
                <w:rFonts w:ascii="Arial" w:cs="Arial" w:eastAsia="Arial" w:hAnsi="Arial"/>
                <w:color w:val="3a3a38"/>
                <w:sz w:val="20"/>
                <w:szCs w:val="20"/>
              </w:rPr>
              <w:t xml:space="preserve">Dark mode: the site does not currently support dark mode. Do not generate dark mode variants unless explicitly requested.</w:t>
            </w:r>
          </w:p>
        </w:tc>
      </w:tr>
      <w:tr>
        <w:tc>
          <w:tcPr>
            <w:tcW w:type="dxa" w:w="9360"/>
            <w:tcBorders>
              <w:top w:val="single" w:color="e8e8e4" w:sz="1"/>
              <w:left w:val="single" w:color="e8e8e4" w:sz="1"/>
              <w:bottom w:val="single" w:color="e8e8e4" w:sz="1"/>
              <w:right w:val="single" w:color="e8e8e4" w:sz="1"/>
            </w:tcBorders>
            <w:shd w:fill="FFFFFF" w:val="clear"/>
            <w:tcMar>
              <w:top w:type="dxa" w:w="80"/>
              <w:left w:type="dxa" w:w="200"/>
              <w:bottom w:type="dxa" w:w="80"/>
              <w:right w:type="dxa" w:w="200"/>
            </w:tcMar>
          </w:tcPr>
          <w:p>
            <w:r>
              <w:rPr>
                <w:rFonts w:ascii="Arial" w:cs="Arial" w:eastAsia="Arial" w:hAnsi="Arial"/>
                <w:color w:val="3a3a38"/>
                <w:sz w:val="20"/>
                <w:szCs w:val="20"/>
              </w:rPr>
              <w:t xml:space="preserve">The header bottom border is Gold 400 (#eabb71), 3px. This is the one decorative gold element that appears on every page.</w:t>
            </w:r>
          </w:p>
        </w:tc>
      </w:tr>
    </w:tbl>
    <w:p>
      <w:pPr>
        <w:spacing w:after="360"/>
      </w:pPr>
    </w:p>
    <w:p>
      <w:pPr>
        <w:pStyle w:val="Heading1"/>
      </w:pPr>
      <w:r>
        <w:rPr>
          <w:rFonts w:ascii="Arial" w:cs="Arial" w:eastAsia="Arial" w:hAnsi="Arial"/>
          <w:b/>
          <w:bCs/>
          <w:color w:val="183a61"/>
          <w:sz w:val="32"/>
          <w:szCs w:val="32"/>
        </w:rPr>
        <w:t xml:space="preserve">Tailwind Config — For Patrik</w:t>
      </w:r>
    </w:p>
    <w:p>
      <w:pPr>
        <w:pBdr>
          <w:bottom w:val="single" w:color="eabb71" w:sz="8" w:space="1"/>
        </w:pBdr>
        <w:spacing w:after="240"/>
      </w:pPr>
    </w:p>
    <w:p>
      <w:pPr>
        <w:spacing w:after="140"/>
      </w:pPr>
      <w:r>
        <w:rPr>
          <w:rFonts w:ascii="Arial" w:cs="Arial" w:eastAsia="Arial" w:hAnsi="Arial"/>
          <w:color w:val="3a3a38"/>
          <w:sz w:val="22"/>
          <w:szCs w:val="22"/>
        </w:rPr>
        <w:t xml:space="preserve">Drop this into tailwind.config.js before scaffolding. These values correspond exactly to the token table above.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60"/>
              <w:left w:type="dxa" w:w="240"/>
              <w:bottom w:type="dxa" w:w="160"/>
              <w:right w:type="dxa" w:w="240"/>
            </w:tcMar>
          </w:tcPr>
          <w:p>
            <w:pPr>
              <w:spacing w:after="40"/>
            </w:pPr>
            <w:r>
              <w:rPr>
                <w:rFonts w:ascii="Courier New" w:cs="Courier New" w:eastAsia="Courier New" w:hAnsi="Courier New"/>
                <w:color w:val="6a9fb5"/>
                <w:sz w:val="18"/>
                <w:szCs w:val="18"/>
              </w:rPr>
              <w:t xml:space="preserve">// tailwind.config.js</w:t>
            </w:r>
          </w:p>
          <w:p>
            <w:pPr>
              <w:spacing w:after="40"/>
            </w:pPr>
            <w:r>
              <w:rPr>
                <w:rFonts w:ascii="Courier New" w:cs="Courier New" w:eastAsia="Courier New" w:hAnsi="Courier New"/>
                <w:color w:val="e2e8f0"/>
                <w:sz w:val="18"/>
                <w:szCs w:val="18"/>
              </w:rPr>
              <w:t xml:space="preserve">module.exports = {</w:t>
            </w:r>
          </w:p>
          <w:p>
            <w:pPr>
              <w:spacing w:after="40"/>
            </w:pPr>
            <w:r>
              <w:rPr>
                <w:rFonts w:ascii="Courier New" w:cs="Courier New" w:eastAsia="Courier New" w:hAnsi="Courier New"/>
                <w:color w:val="e2e8f0"/>
                <w:sz w:val="18"/>
                <w:szCs w:val="18"/>
              </w:rPr>
              <w:t xml:space="preserve">  theme: {</w:t>
            </w:r>
          </w:p>
          <w:p>
            <w:pPr>
              <w:spacing w:after="40"/>
            </w:pPr>
            <w:r>
              <w:rPr>
                <w:rFonts w:ascii="Courier New" w:cs="Courier New" w:eastAsia="Courier New" w:hAnsi="Courier New"/>
                <w:color w:val="e2e8f0"/>
                <w:sz w:val="18"/>
                <w:szCs w:val="18"/>
              </w:rPr>
              <w:t xml:space="preserve">    extend: {</w:t>
            </w:r>
          </w:p>
          <w:p>
            <w:pPr>
              <w:spacing w:after="40"/>
            </w:pPr>
            <w:r>
              <w:rPr>
                <w:rFonts w:ascii="Courier New" w:cs="Courier New" w:eastAsia="Courier New" w:hAnsi="Courier New"/>
                <w:color w:val="e2e8f0"/>
                <w:sz w:val="18"/>
                <w:szCs w:val="18"/>
              </w:rPr>
              <w:t xml:space="preserve">      colors: {</w:t>
            </w:r>
          </w:p>
          <w:p>
            <w:pPr>
              <w:spacing w:after="40"/>
            </w:pPr>
            <w:r>
              <w:rPr>
                <w:rFonts w:ascii="Courier New" w:cs="Courier New" w:eastAsia="Courier New" w:hAnsi="Courier New"/>
                <w:color w:val="e2e8f0"/>
                <w:sz w:val="18"/>
                <w:szCs w:val="18"/>
              </w:rPr>
              <w:t xml:space="preserve">        navy: {</w:t>
            </w:r>
          </w:p>
          <w:p>
            <w:pPr>
              <w:spacing w:after="40"/>
            </w:pPr>
            <w:r>
              <w:rPr>
                <w:rFonts w:ascii="Courier New" w:cs="Courier New" w:eastAsia="Courier New" w:hAnsi="Courier New"/>
                <w:color w:val="e2e8f0"/>
                <w:sz w:val="18"/>
                <w:szCs w:val="18"/>
              </w:rPr>
              <w:t xml:space="preserve">          50:  '#f0f4f8',</w:t>
            </w:r>
          </w:p>
          <w:p>
            <w:pPr>
              <w:spacing w:after="40"/>
            </w:pPr>
            <w:r>
              <w:rPr>
                <w:rFonts w:ascii="Courier New" w:cs="Courier New" w:eastAsia="Courier New" w:hAnsi="Courier New"/>
                <w:color w:val="e2e8f0"/>
                <w:sz w:val="18"/>
                <w:szCs w:val="18"/>
              </w:rPr>
              <w:t xml:space="preserve">          100: '#d6e2ee',</w:t>
            </w:r>
          </w:p>
          <w:p>
            <w:pPr>
              <w:spacing w:after="40"/>
            </w:pPr>
            <w:r>
              <w:rPr>
                <w:rFonts w:ascii="Courier New" w:cs="Courier New" w:eastAsia="Courier New" w:hAnsi="Courier New"/>
                <w:color w:val="e2e8f0"/>
                <w:sz w:val="18"/>
                <w:szCs w:val="18"/>
              </w:rPr>
              <w:t xml:space="preserve">          200: '#a8c0d6',</w:t>
            </w:r>
          </w:p>
          <w:p>
            <w:pPr>
              <w:spacing w:after="40"/>
            </w:pPr>
            <w:r>
              <w:rPr>
                <w:rFonts w:ascii="Courier New" w:cs="Courier New" w:eastAsia="Courier New" w:hAnsi="Courier New"/>
                <w:color w:val="e2e8f0"/>
                <w:sz w:val="18"/>
                <w:szCs w:val="18"/>
              </w:rPr>
              <w:t xml:space="preserve">          400: '#4a6a8a',   // subheads</w:t>
            </w:r>
          </w:p>
          <w:p>
            <w:pPr>
              <w:spacing w:after="40"/>
            </w:pPr>
            <w:r>
              <w:rPr>
                <w:rFonts w:ascii="Courier New" w:cs="Courier New" w:eastAsia="Courier New" w:hAnsi="Courier New"/>
                <w:color w:val="e2e8f0"/>
                <w:sz w:val="18"/>
                <w:szCs w:val="18"/>
              </w:rPr>
              <w:t xml:space="preserve">          600: '#2b5070',   // links</w:t>
            </w:r>
          </w:p>
          <w:p>
            <w:pPr>
              <w:spacing w:after="40"/>
            </w:pPr>
            <w:r>
              <w:rPr>
                <w:rFonts w:ascii="Courier New" w:cs="Courier New" w:eastAsia="Courier New" w:hAnsi="Courier New"/>
                <w:color w:val="e2e8f0"/>
                <w:sz w:val="18"/>
                <w:szCs w:val="18"/>
              </w:rPr>
              <w:t xml:space="preserve">          800: '#183a61',   // BRAND ANCHOR</w:t>
            </w:r>
          </w:p>
          <w:p>
            <w:pPr>
              <w:spacing w:after="40"/>
            </w:pPr>
            <w:r>
              <w:rPr>
                <w:rFonts w:ascii="Courier New" w:cs="Courier New" w:eastAsia="Courier New" w:hAnsi="Courier New"/>
                <w:color w:val="e2e8f0"/>
                <w:sz w:val="18"/>
                <w:szCs w:val="18"/>
              </w:rPr>
              <w:t xml:space="preserve">          900: '#0d2442',   // footer</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gold: {</w:t>
            </w:r>
          </w:p>
          <w:p>
            <w:pPr>
              <w:spacing w:after="40"/>
            </w:pPr>
            <w:r>
              <w:rPr>
                <w:rFonts w:ascii="Courier New" w:cs="Courier New" w:eastAsia="Courier New" w:hAnsi="Courier New"/>
                <w:color w:val="e2e8f0"/>
                <w:sz w:val="18"/>
                <w:szCs w:val="18"/>
              </w:rPr>
              <w:t xml:space="preserve">          50:  '#fdf6e8',</w:t>
            </w:r>
          </w:p>
          <w:p>
            <w:pPr>
              <w:spacing w:after="40"/>
            </w:pPr>
            <w:r>
              <w:rPr>
                <w:rFonts w:ascii="Courier New" w:cs="Courier New" w:eastAsia="Courier New" w:hAnsi="Courier New"/>
                <w:color w:val="e2e8f0"/>
                <w:sz w:val="18"/>
                <w:szCs w:val="18"/>
              </w:rPr>
              <w:t xml:space="preserve">          100: '#f7e4b8',</w:t>
            </w:r>
          </w:p>
          <w:p>
            <w:pPr>
              <w:spacing w:after="40"/>
            </w:pPr>
            <w:r>
              <w:rPr>
                <w:rFonts w:ascii="Courier New" w:cs="Courier New" w:eastAsia="Courier New" w:hAnsi="Courier New"/>
                <w:color w:val="e2e8f0"/>
                <w:sz w:val="18"/>
                <w:szCs w:val="18"/>
              </w:rPr>
              <w:t xml:space="preserve">          200: '#f2d08a',</w:t>
            </w:r>
          </w:p>
          <w:p>
            <w:pPr>
              <w:spacing w:after="40"/>
            </w:pPr>
            <w:r>
              <w:rPr>
                <w:rFonts w:ascii="Courier New" w:cs="Courier New" w:eastAsia="Courier New" w:hAnsi="Courier New"/>
                <w:color w:val="e2e8f0"/>
                <w:sz w:val="18"/>
                <w:szCs w:val="18"/>
              </w:rPr>
              <w:t xml:space="preserve">          400: '#eabb71',   // BRAND ANCHOR</w:t>
            </w:r>
          </w:p>
          <w:p>
            <w:pPr>
              <w:spacing w:after="40"/>
            </w:pPr>
            <w:r>
              <w:rPr>
                <w:rFonts w:ascii="Courier New" w:cs="Courier New" w:eastAsia="Courier New" w:hAnsi="Courier New"/>
                <w:color w:val="e2e8f0"/>
                <w:sz w:val="18"/>
                <w:szCs w:val="18"/>
              </w:rPr>
              <w:t xml:space="preserve">          600: '#c9963e',   // hover / CTA</w:t>
            </w:r>
          </w:p>
          <w:p>
            <w:pPr>
              <w:spacing w:after="40"/>
            </w:pPr>
            <w:r>
              <w:rPr>
                <w:rFonts w:ascii="Courier New" w:cs="Courier New" w:eastAsia="Courier New" w:hAnsi="Courier New"/>
                <w:color w:val="e2e8f0"/>
                <w:sz w:val="18"/>
                <w:szCs w:val="18"/>
              </w:rPr>
              <w:t xml:space="preserve">          // 800 and 900 retired — reads brown</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gray: {</w:t>
            </w:r>
          </w:p>
          <w:p>
            <w:pPr>
              <w:spacing w:after="40"/>
            </w:pPr>
            <w:r>
              <w:rPr>
                <w:rFonts w:ascii="Courier New" w:cs="Courier New" w:eastAsia="Courier New" w:hAnsi="Courier New"/>
                <w:color w:val="e2e8f0"/>
                <w:sz w:val="18"/>
                <w:szCs w:val="18"/>
              </w:rPr>
              <w:t xml:space="preserve">          0:   '#ffffff',</w:t>
            </w:r>
          </w:p>
          <w:p>
            <w:pPr>
              <w:spacing w:after="40"/>
            </w:pPr>
            <w:r>
              <w:rPr>
                <w:rFonts w:ascii="Courier New" w:cs="Courier New" w:eastAsia="Courier New" w:hAnsi="Courier New"/>
                <w:color w:val="e2e8f0"/>
                <w:sz w:val="18"/>
                <w:szCs w:val="18"/>
              </w:rPr>
              <w:t xml:space="preserve">          50:  '#f5f5f3',</w:t>
            </w:r>
          </w:p>
          <w:p>
            <w:pPr>
              <w:spacing w:after="40"/>
            </w:pPr>
            <w:r>
              <w:rPr>
                <w:rFonts w:ascii="Courier New" w:cs="Courier New" w:eastAsia="Courier New" w:hAnsi="Courier New"/>
                <w:color w:val="e2e8f0"/>
                <w:sz w:val="18"/>
                <w:szCs w:val="18"/>
              </w:rPr>
              <w:t xml:space="preserve">          100: '#e8e8e4',</w:t>
            </w:r>
          </w:p>
          <w:p>
            <w:pPr>
              <w:spacing w:after="40"/>
            </w:pPr>
            <w:r>
              <w:rPr>
                <w:rFonts w:ascii="Courier New" w:cs="Courier New" w:eastAsia="Courier New" w:hAnsi="Courier New"/>
                <w:color w:val="e2e8f0"/>
                <w:sz w:val="18"/>
                <w:szCs w:val="18"/>
              </w:rPr>
              <w:t xml:space="preserve">          200: '#c4c4be',</w:t>
            </w:r>
          </w:p>
          <w:p>
            <w:pPr>
              <w:spacing w:after="40"/>
            </w:pPr>
            <w:r>
              <w:rPr>
                <w:rFonts w:ascii="Courier New" w:cs="Courier New" w:eastAsia="Courier New" w:hAnsi="Courier New"/>
                <w:color w:val="e2e8f0"/>
                <w:sz w:val="18"/>
                <w:szCs w:val="18"/>
              </w:rPr>
              <w:t xml:space="preserve">          400: '#888884',</w:t>
            </w:r>
          </w:p>
          <w:p>
            <w:pPr>
              <w:spacing w:after="40"/>
            </w:pPr>
            <w:r>
              <w:rPr>
                <w:rFonts w:ascii="Courier New" w:cs="Courier New" w:eastAsia="Courier New" w:hAnsi="Courier New"/>
                <w:color w:val="e2e8f0"/>
                <w:sz w:val="18"/>
                <w:szCs w:val="18"/>
              </w:rPr>
              <w:t xml:space="preserve">          700: '#3a3a38',   // body copy</w:t>
            </w:r>
          </w:p>
          <w:p>
            <w:pPr>
              <w:spacing w:after="40"/>
            </w:pPr>
            <w:r>
              <w:rPr>
                <w:rFonts w:ascii="Courier New" w:cs="Courier New" w:eastAsia="Courier New" w:hAnsi="Courier New"/>
                <w:color w:val="e2e8f0"/>
                <w:sz w:val="18"/>
                <w:szCs w:val="18"/>
              </w:rPr>
              <w:t xml:space="preserve">          900: '#1a1a18',</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fontFamily: {</w:t>
            </w:r>
          </w:p>
          <w:p>
            <w:pPr>
              <w:spacing w:after="40"/>
            </w:pPr>
            <w:r>
              <w:rPr>
                <w:rFonts w:ascii="Courier New" w:cs="Courier New" w:eastAsia="Courier New" w:hAnsi="Courier New"/>
                <w:color w:val="e2e8f0"/>
                <w:sz w:val="18"/>
                <w:szCs w:val="18"/>
              </w:rPr>
              <w:t xml:space="preserve">        sans: [</w:t>
            </w:r>
          </w:p>
          <w:p>
            <w:pPr>
              <w:spacing w:after="40"/>
            </w:pPr>
            <w:r>
              <w:rPr>
                <w:rFonts w:ascii="Courier New" w:cs="Courier New" w:eastAsia="Courier New" w:hAnsi="Courier New"/>
                <w:color w:val="e2e8f0"/>
                <w:sz w:val="18"/>
                <w:szCs w:val="18"/>
              </w:rPr>
              <w:t xml:space="preserve">          'proxima-nova', 'Proxima Nova',</w:t>
            </w:r>
          </w:p>
          <w:p>
            <w:pPr>
              <w:spacing w:after="40"/>
            </w:pPr>
            <w:r>
              <w:rPr>
                <w:rFonts w:ascii="Courier New" w:cs="Courier New" w:eastAsia="Courier New" w:hAnsi="Courier New"/>
                <w:color w:val="e2e8f0"/>
                <w:sz w:val="18"/>
                <w:szCs w:val="18"/>
              </w:rPr>
              <w:t xml:space="preserve">          '-apple-system', 'BlinkMacSystemFont',</w:t>
            </w:r>
          </w:p>
          <w:p>
            <w:pPr>
              <w:spacing w:after="40"/>
            </w:pPr>
            <w:r>
              <w:rPr>
                <w:rFonts w:ascii="Courier New" w:cs="Courier New" w:eastAsia="Courier New" w:hAnsi="Courier New"/>
                <w:color w:val="e2e8f0"/>
                <w:sz w:val="18"/>
                <w:szCs w:val="18"/>
              </w:rPr>
              <w:t xml:space="preserve">          'Segoe UI', 'Helvetica Neue', 'Arial', 'sans-serif'</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fontSize: {</w:t>
            </w:r>
          </w:p>
          <w:p>
            <w:pPr>
              <w:spacing w:after="40"/>
            </w:pPr>
            <w:r>
              <w:rPr>
                <w:rFonts w:ascii="Courier New" w:cs="Courier New" w:eastAsia="Courier New" w:hAnsi="Courier New"/>
                <w:color w:val="e2e8f0"/>
                <w:sz w:val="18"/>
                <w:szCs w:val="18"/>
              </w:rPr>
              <w:t xml:space="preserve">        'eyebrow': ['11px', { lineHeight: '1', letterSpacing: '0.18em', fontWeight: '500' }],</w:t>
            </w:r>
          </w:p>
          <w:p>
            <w:pPr>
              <w:spacing w:after="40"/>
            </w:pPr>
            <w:r>
              <w:rPr>
                <w:rFonts w:ascii="Courier New" w:cs="Courier New" w:eastAsia="Courier New" w:hAnsi="Courier New"/>
                <w:color w:val="e2e8f0"/>
                <w:sz w:val="18"/>
                <w:szCs w:val="18"/>
              </w:rPr>
              <w:t xml:space="preserve">        'caption':  ['12px', { lineHeight: '1.5' }],</w:t>
            </w:r>
          </w:p>
          <w:p>
            <w:pPr>
              <w:spacing w:after="40"/>
            </w:pPr>
            <w:r>
              <w:rPr>
                <w:rFonts w:ascii="Courier New" w:cs="Courier New" w:eastAsia="Courier New" w:hAnsi="Courier New"/>
                <w:color w:val="e2e8f0"/>
                <w:sz w:val="18"/>
                <w:szCs w:val="18"/>
              </w:rPr>
              <w:t xml:space="preserve">        'body-sm':  ['14px', { lineHeight: '1.6' }],</w:t>
            </w:r>
          </w:p>
          <w:p>
            <w:pPr>
              <w:spacing w:after="40"/>
            </w:pPr>
            <w:r>
              <w:rPr>
                <w:rFonts w:ascii="Courier New" w:cs="Courier New" w:eastAsia="Courier New" w:hAnsi="Courier New"/>
                <w:color w:val="e2e8f0"/>
                <w:sz w:val="18"/>
                <w:szCs w:val="18"/>
              </w:rPr>
              <w:t xml:space="preserve">        'body':     ['16px', { lineHeight: '1.7' }],</w:t>
            </w:r>
          </w:p>
          <w:p>
            <w:pPr>
              <w:spacing w:after="40"/>
            </w:pPr>
            <w:r>
              <w:rPr>
                <w:rFonts w:ascii="Courier New" w:cs="Courier New" w:eastAsia="Courier New" w:hAnsi="Courier New"/>
                <w:color w:val="e2e8f0"/>
                <w:sz w:val="18"/>
                <w:szCs w:val="18"/>
              </w:rPr>
              <w:t xml:space="preserve">        'body-lg':  ['18px', { lineHeight: '1.6' }],</w:t>
            </w:r>
          </w:p>
          <w:p>
            <w:pPr>
              <w:spacing w:after="40"/>
            </w:pPr>
            <w:r>
              <w:rPr>
                <w:rFonts w:ascii="Courier New" w:cs="Courier New" w:eastAsia="Courier New" w:hAnsi="Courier New"/>
                <w:color w:val="e2e8f0"/>
                <w:sz w:val="18"/>
                <w:szCs w:val="18"/>
              </w:rPr>
              <w:t xml:space="preserve">        'h4': ['18px', { lineHeight: '1.4', fontWeight: '600' }],</w:t>
            </w:r>
          </w:p>
          <w:p>
            <w:pPr>
              <w:spacing w:after="40"/>
            </w:pPr>
            <w:r>
              <w:rPr>
                <w:rFonts w:ascii="Courier New" w:cs="Courier New" w:eastAsia="Courier New" w:hAnsi="Courier New"/>
                <w:color w:val="e2e8f0"/>
                <w:sz w:val="18"/>
                <w:szCs w:val="18"/>
              </w:rPr>
              <w:t xml:space="preserve">        'h3': ['22px', { lineHeight: '1.3', fontWeight: '600' }],</w:t>
            </w:r>
          </w:p>
          <w:p>
            <w:pPr>
              <w:spacing w:after="40"/>
            </w:pPr>
            <w:r>
              <w:rPr>
                <w:rFonts w:ascii="Courier New" w:cs="Courier New" w:eastAsia="Courier New" w:hAnsi="Courier New"/>
                <w:color w:val="e2e8f0"/>
                <w:sz w:val="18"/>
                <w:szCs w:val="18"/>
              </w:rPr>
              <w:t xml:space="preserve">        'h2': ['30px', { lineHeight: '1.2', fontWeight: '700' }],</w:t>
            </w:r>
          </w:p>
          <w:p>
            <w:pPr>
              <w:spacing w:after="40"/>
            </w:pPr>
            <w:r>
              <w:rPr>
                <w:rFonts w:ascii="Courier New" w:cs="Courier New" w:eastAsia="Courier New" w:hAnsi="Courier New"/>
                <w:color w:val="e2e8f0"/>
                <w:sz w:val="18"/>
                <w:szCs w:val="18"/>
              </w:rPr>
              <w:t xml:space="preserve">        'h1': ['44px', { lineHeight: '1.1', fontWeight: '700' }],</w:t>
            </w:r>
          </w:p>
          <w:p>
            <w:pPr>
              <w:spacing w:after="40"/>
            </w:pPr>
            <w:r>
              <w:rPr>
                <w:rFonts w:ascii="Courier New" w:cs="Courier New" w:eastAsia="Courier New" w:hAnsi="Courier New"/>
                <w:color w:val="e2e8f0"/>
                <w:sz w:val="18"/>
                <w:szCs w:val="18"/>
              </w:rPr>
              <w:t xml:space="preserve">        'h1-lg': ['56px', { lineHeight: '1.05', fontWeight: '700' }],</w:t>
            </w:r>
          </w:p>
          <w:p>
            <w:pPr>
              <w:spacing w:after="40"/>
            </w:pPr>
            <w:r>
              <w:rPr>
                <w:rFonts w:ascii="Courier New" w:cs="Courier New" w:eastAsia="Courier New" w:hAnsi="Courier New"/>
                <w:color w:val="e2e8f0"/>
                <w:sz w:val="18"/>
                <w:szCs w:val="18"/>
              </w:rPr>
              <w:t xml:space="preserve">        'hero': ['64px', { lineHeight: '1.0', fontWeight: '800' }],</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  },</w:t>
            </w:r>
          </w:p>
          <w:p>
            <w:pPr>
              <w:spacing w:after="40"/>
            </w:pPr>
            <w:r>
              <w:rPr>
                <w:rFonts w:ascii="Courier New" w:cs="Courier New" w:eastAsia="Courier New" w:hAnsi="Courier New"/>
                <w:color w:val="e2e8f0"/>
                <w:sz w:val="18"/>
                <w:szCs w:val="18"/>
              </w:rPr>
              <w:t xml:space="preserve">}</w:t>
            </w:r>
          </w:p>
        </w:tc>
      </w:tr>
    </w:tbl>
    <w:p>
      <w:pPr>
        <w:spacing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bb71" w:sz="8"/>
              <w:left w:val="none" w:color="FFFFFF" w:sz="0"/>
              <w:bottom w:val="none" w:color="FFFFFF" w:sz="0"/>
              <w:right w:val="none" w:color="FFFFFF" w:sz="0"/>
            </w:tcBorders>
            <w:shd w:fill="FFFFFF" w:val="clear"/>
            <w:tcMar>
              <w:top w:type="dxa" w:w="160"/>
              <w:left w:type="dxa" w:w="0"/>
              <w:bottom w:type="dxa" w:w="0"/>
              <w:right w:type="dxa" w:w="0"/>
            </w:tcMar>
          </w:tcPr>
          <w:p>
            <w:r>
              <w:rPr>
                <w:rFonts w:ascii="Arial" w:cs="Arial" w:eastAsia="Arial" w:hAnsi="Arial"/>
                <w:b/>
                <w:bCs/>
                <w:color w:val="183a61"/>
                <w:sz w:val="18"/>
                <w:szCs w:val="18"/>
              </w:rPr>
              <w:t xml:space="preserve">Method</w:t>
            </w:r>
            <w:r>
              <w:rPr>
                <w:rFonts w:ascii="Arial" w:cs="Arial" w:eastAsia="Arial" w:hAnsi="Arial"/>
                <w:color w:val="888884"/>
                <w:sz w:val="18"/>
                <w:szCs w:val="18"/>
              </w:rPr>
              <w:t xml:space="preserve">  —  POWERS Brand Design Tokens  —  Confidential  —  May 2026</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83a6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a6a8a"/>
      <w:sz w:val="24"/>
      <w:szCs w:val="24"/>
    </w:rPr>
  </w:style>
  <w:style w:type="paragraph" w:styleId="Heading3">
    <w:name w:val="Heading 3"/>
    <w:basedOn w:val="Normal"/>
    <w:next w:val="Normal"/>
    <w:qFormat/>
    <w:pPr>
      <w:spacing w:after="60" w:before="180"/>
      <w:outlineLvl w:val="2"/>
    </w:pPr>
    <w:rPr>
      <w:rFonts w:ascii="Arial" w:cs="Arial" w:eastAsia="Arial" w:hAnsi="Arial"/>
      <w:b/>
      <w:bCs/>
      <w:color w:val="eabb7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2026-05-04T16:17:59.708Z</dcterms:created>
  <dcterms:modified xsi:type="dcterms:W3CDTF">2026-05-04T16:17:59.723Z</dcterms:modified>
</cp:coreProperties>
</file>

<file path=docProps/custom.xml><?xml version="1.0" encoding="utf-8"?>
<Properties xmlns="http://schemas.openxmlformats.org/officeDocument/2006/custom-properties" xmlns:vt="http://schemas.openxmlformats.org/officeDocument/2006/docPropsVTypes"/>
</file>