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83a61" w:val="clear"/>
            <w:tcMar>
              <w:top w:type="dxa" w:w="560"/>
              <w:left w:type="dxa" w:w="480"/>
              <w:bottom w:type="dxa" w:w="560"/>
              <w:right w:type="dxa" w:w="480"/>
            </w:tcMar>
          </w:tcPr>
          <w:p>
            <w:pPr>
              <w:spacing w:after="80"/>
            </w:pPr>
            <w:r>
              <w:rPr>
                <w:rFonts w:ascii="Arial" w:cs="Arial" w:eastAsia="Arial" w:hAnsi="Arial"/>
                <w:b/>
                <w:bCs/>
                <w:color w:val="eabb71"/>
                <w:sz w:val="18"/>
                <w:szCs w:val="18"/>
              </w:rPr>
              <w:t xml:space="preserve">DESIGN + TECHNICAL BRIEF</w:t>
            </w:r>
          </w:p>
          <w:p>
            <w:pPr>
              <w:spacing w:after="140"/>
            </w:pPr>
            <w:r>
              <w:rPr>
                <w:rFonts w:ascii="Arial" w:cs="Arial" w:eastAsia="Arial" w:hAnsi="Arial"/>
                <w:b/>
                <w:bCs/>
                <w:color w:val="FFFFFF"/>
                <w:sz w:val="48"/>
                <w:szCs w:val="48"/>
              </w:rPr>
              <w:t xml:space="preserve">POWERS Website</w:t>
            </w:r>
          </w:p>
          <w:p>
            <w:pPr>
              <w:spacing w:after="80"/>
            </w:pPr>
            <w:r>
              <w:rPr>
                <w:rFonts w:ascii="Arial" w:cs="Arial" w:eastAsia="Arial" w:hAnsi="Arial"/>
                <w:color w:val="a8c0d6"/>
                <w:sz w:val="24"/>
                <w:szCs w:val="24"/>
              </w:rPr>
              <w:t xml:space="preserve">Claude Design Build Brief  +  Faust.js Technical Specification</w:t>
            </w:r>
          </w:p>
          <w:p>
            <w:pPr>
              <w:spacing w:after="200"/>
            </w:pPr>
            <w:r>
              <w:rPr>
                <w:rFonts w:ascii="Arial" w:cs="Arial" w:eastAsia="Arial" w:hAnsi="Arial"/>
                <w:color w:val="a8c0d6"/>
                <w:sz w:val="19"/>
                <w:szCs w:val="19"/>
              </w:rPr>
              <w:t xml:space="preserve">Method for POWERS  —  May 2026  —  Confidential</w:t>
            </w:r>
          </w:p>
          <w:p>
            <w:pPr>
              <w:spacing w:after="80"/>
            </w:pPr>
            <w:r>
              <w:rPr>
                <w:rFonts w:ascii="Arial" w:cs="Arial" w:eastAsia="Arial" w:hAnsi="Arial"/>
                <w:color w:val="a8c0d6"/>
                <w:sz w:val="19"/>
                <w:szCs w:val="19"/>
              </w:rPr>
              <w:t xml:space="preserve">Prepared by:</w:t>
            </w:r>
          </w:p>
          <w:p>
            <w:pPr>
              <w:spacing w:after="40"/>
            </w:pPr>
            <w:r>
              <w:rPr>
                <w:rFonts w:ascii="Arial" w:cs="Arial" w:eastAsia="Arial" w:hAnsi="Arial"/>
                <w:color w:val="FFFFFF"/>
                <w:sz w:val="20"/>
                <w:szCs w:val="20"/>
              </w:rPr>
              <w:t xml:space="preserve">Gary Hopkins, Principal — Method (Design + Strategy)</w:t>
            </w:r>
          </w:p>
          <w:p>
            <w:pPr>
              <w:spacing w:after="0"/>
            </w:pPr>
            <w:r>
              <w:rPr>
                <w:rFonts w:ascii="Arial" w:cs="Arial" w:eastAsia="Arial" w:hAnsi="Arial"/>
                <w:color w:val="FFFFFF"/>
                <w:sz w:val="20"/>
                <w:szCs w:val="20"/>
              </w:rPr>
              <w:t xml:space="preserve">Patrik [surname] — Senior Developer (Faust.js + WP Engine)</w:t>
            </w:r>
          </w:p>
        </w:tc>
      </w:tr>
    </w:tbl>
    <w:p>
      <w:pPr>
        <w:spacing w:after="400"/>
      </w:pPr>
    </w:p>
    <w:p>
      <w:pPr>
        <w:pStyle w:val="Heading1"/>
      </w:pPr>
      <w:r>
        <w:rPr>
          <w:rFonts w:ascii="Arial" w:cs="Arial" w:eastAsia="Arial" w:hAnsi="Arial"/>
          <w:b/>
          <w:bCs/>
          <w:color w:val="183a61"/>
          <w:sz w:val="32"/>
          <w:szCs w:val="32"/>
        </w:rPr>
        <w:t xml:space="preserve">How to Use This Document</w:t>
      </w:r>
    </w:p>
    <w:p>
      <w:pPr>
        <w:pBdr>
          <w:bottom w:val="single" w:color="eabb71" w:sz="8" w:space="1"/>
        </w:pBdr>
        <w:spacing w:after="240"/>
      </w:pPr>
    </w:p>
    <w:p>
      <w:pPr>
        <w:spacing w:after="140"/>
      </w:pPr>
      <w:r>
        <w:rPr>
          <w:rFonts w:ascii="Arial" w:cs="Arial" w:eastAsia="Arial" w:hAnsi="Arial"/>
          <w:color w:val="3a3a38"/>
          <w:sz w:val="22"/>
          <w:szCs w:val="22"/>
        </w:rPr>
        <w:t xml:space="preserve">This brief governs both the Claude Design prototype build and the Faust.js technical implementation. It is the single source of truth for every decision made during the build. When any other document conflicts with this brief, this brief wins.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Who</w:t>
            </w:r>
          </w:p>
        </w:tc>
        <w:tc>
          <w:tcPr>
            <w:tcW w:type="dxa" w:w="65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How to Use</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Gary / Claude Design</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Upload this document and the POWERS Brand Design Tokens document at the start of every Claude Design session before generating any frames. Reference Part One for every layout, copy, and interaction decision.</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Patrik / Claude Code</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Reference Part Two for the complete technical specification. The Tailwind config lives in the Brand Design Tokens document. The Faust.js scaffold instructions are in Part Two of this brief.</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Both</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The Component Inventory (Part Three) is the shared handoff layer. Design builds to it. Patrik builds from it.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3a3a38"/>
                <w:sz w:val="20"/>
                <w:szCs w:val="20"/>
              </w:rPr>
              <w:t xml:space="preserve">Companion document: POWERS Brand Design Tokens.docx contains the complete color system, typography rules, and Tailwind config. Both documents must be uploaded to Claude Design together.</w:t>
            </w:r>
          </w:p>
        </w:tc>
      </w:tr>
    </w:tbl>
    <w:p>
      <w:pPr>
        <w:spacing w:after="3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240"/>
              <w:left w:type="dxa" w:w="360"/>
              <w:bottom w:type="dxa" w:w="240"/>
              <w:right w:type="dxa" w:w="360"/>
            </w:tcMar>
          </w:tcPr>
          <w:p>
            <w:r>
              <w:rPr>
                <w:rFonts w:ascii="Arial" w:cs="Arial" w:eastAsia="Arial" w:hAnsi="Arial"/>
                <w:b/>
                <w:bCs/>
                <w:color w:val="eabb71"/>
                <w:sz w:val="18"/>
                <w:szCs w:val="18"/>
              </w:rPr>
              <w:t xml:space="preserve">PART ONE</w:t>
            </w:r>
          </w:p>
          <w:p>
            <w:r>
              <w:rPr>
                <w:rFonts w:ascii="Arial" w:cs="Arial" w:eastAsia="Arial" w:hAnsi="Arial"/>
                <w:b/>
                <w:bCs/>
                <w:color w:val="183a61"/>
                <w:sz w:val="30"/>
                <w:szCs w:val="30"/>
              </w:rPr>
              <w:t xml:space="preserve">Design Brief for Claude Design</w:t>
            </w:r>
          </w:p>
        </w:tc>
      </w:tr>
    </w:tbl>
    <w:p>
      <w:pPr>
        <w:spacing w:after="320"/>
      </w:pPr>
    </w:p>
    <w:p>
      <w:pPr>
        <w:pStyle w:val="Heading1"/>
      </w:pPr>
      <w:r>
        <w:rPr>
          <w:rFonts w:ascii="Arial" w:cs="Arial" w:eastAsia="Arial" w:hAnsi="Arial"/>
          <w:b/>
          <w:bCs/>
          <w:color w:val="183a61"/>
          <w:sz w:val="32"/>
          <w:szCs w:val="32"/>
        </w:rPr>
        <w:t xml:space="preserve">1.1  The Governing Idea</w:t>
      </w:r>
    </w:p>
    <w:p>
      <w:pPr>
        <w:pBdr>
          <w:bottom w:val="single" w:color="eabb71" w:sz="8" w:space="1"/>
        </w:pBdr>
        <w:spacing w:after="240"/>
      </w:pPr>
    </w:p>
    <w:p>
      <w:pPr>
        <w:spacing w:after="140"/>
      </w:pPr>
      <w:r>
        <w:rPr>
          <w:rFonts w:ascii="Arial" w:cs="Arial" w:eastAsia="Arial" w:hAnsi="Arial"/>
          <w:color w:val="3a3a38"/>
          <w:sz w:val="22"/>
          <w:szCs w:val="22"/>
        </w:rPr>
        <w:t xml:space="preserve">One sentence governs every design decision: the visitor should feel understood before they feel informed.</w:t>
      </w:r>
    </w:p>
    <w:p>
      <w:pPr>
        <w:spacing w:after="120"/>
      </w:pPr>
    </w:p>
    <w:p>
      <w:pPr>
        <w:spacing w:after="140"/>
      </w:pPr>
      <w:r>
        <w:rPr>
          <w:rFonts w:ascii="Arial" w:cs="Arial" w:eastAsia="Arial" w:hAnsi="Arial"/>
          <w:color w:val="3a3a38"/>
          <w:sz w:val="22"/>
          <w:szCs w:val="22"/>
        </w:rPr>
        <w:t xml:space="preserve">The site is not built to explain POWERS to someone who doesn’t know them. It is built to confirm to the right buyer that POWERS is exactly who they have been looking for. Every section, every headline, every image choice, every layout decision is evaluated against this standard. If a section is explaining, it is probably wrong. If a section is recognizing, it is probably right.</w:t>
      </w:r>
    </w:p>
    <w:p>
      <w:pPr>
        <w:spacing w:after="280"/>
      </w:pPr>
    </w:p>
    <w:p>
      <w:pPr>
        <w:pStyle w:val="Heading1"/>
      </w:pPr>
      <w:r>
        <w:rPr>
          <w:rFonts w:ascii="Arial" w:cs="Arial" w:eastAsia="Arial" w:hAnsi="Arial"/>
          <w:b/>
          <w:bCs/>
          <w:color w:val="183a61"/>
          <w:sz w:val="32"/>
          <w:szCs w:val="32"/>
        </w:rPr>
        <w:t xml:space="preserve">1.2  The Two Audiences</w:t>
      </w:r>
    </w:p>
    <w:p>
      <w:pPr>
        <w:pBdr>
          <w:bottom w:val="single" w:color="eabb71" w:sz="8" w:space="1"/>
        </w:pBdr>
        <w:spacing w:after="240"/>
      </w:pPr>
    </w:p>
    <w:p>
      <w:pPr>
        <w:spacing w:after="140"/>
      </w:pPr>
      <w:r>
        <w:rPr>
          <w:rFonts w:ascii="Arial" w:cs="Arial" w:eastAsia="Arial" w:hAnsi="Arial"/>
          <w:color w:val="3a3a38"/>
          <w:sz w:val="22"/>
          <w:szCs w:val="22"/>
        </w:rPr>
        <w:t xml:space="preserve">The site must serve two distinct buyers in sequence — not simultaneously, not in competition.</w:t>
      </w:r>
    </w:p>
    <w:p>
      <w:pPr>
        <w:spacing w:after="120"/>
      </w:pPr>
    </w:p>
    <w:p>
      <w:pPr>
        <w:pStyle w:val="Heading2"/>
      </w:pPr>
      <w:r>
        <w:rPr>
          <w:rFonts w:ascii="Arial" w:cs="Arial" w:eastAsia="Arial" w:hAnsi="Arial"/>
          <w:b/>
          <w:bCs/>
          <w:color w:val="4a6a8a"/>
          <w:sz w:val="24"/>
          <w:szCs w:val="24"/>
        </w:rPr>
        <w:t xml:space="preserve">Primary: The Executive Decision-Maker</w:t>
      </w:r>
    </w:p>
    <w:p>
      <w:pPr>
        <w:spacing w:after="140"/>
      </w:pPr>
      <w:r>
        <w:rPr>
          <w:rFonts w:ascii="Arial" w:cs="Arial" w:eastAsia="Arial" w:hAnsi="Arial"/>
          <w:color w:val="3a3a38"/>
          <w:sz w:val="22"/>
          <w:szCs w:val="22"/>
        </w:rPr>
        <w:t xml:space="preserve">PE operating partner, COO, VP of Operations at a multi-site manufacturer. They are evaluating whether POWERS is the right firm for a specific, consequential problem. They already understand the problem. They do not need to be educated about what downtime or frontline turnover is. They need to recognize POWERS as operating at their level.</w:t>
      </w:r>
    </w:p>
    <w:p>
      <w:pPr>
        <w:pStyle w:val="ListParagraph"/>
        <w:numPr>
          <w:ilvl w:val="0"/>
          <w:numId w:val="2"/>
        </w:numPr>
        <w:spacing w:after="100"/>
      </w:pPr>
      <w:r>
        <w:rPr>
          <w:rFonts w:ascii="Arial" w:cs="Arial" w:eastAsia="Arial" w:hAnsi="Arial"/>
          <w:color w:val="3a3a38"/>
          <w:sz w:val="22"/>
          <w:szCs w:val="22"/>
        </w:rPr>
        <w:t xml:space="preserve">The hero and all above-the-fold content speaks exclusively to this buyer.</w:t>
      </w:r>
    </w:p>
    <w:p>
      <w:pPr>
        <w:pStyle w:val="ListParagraph"/>
        <w:numPr>
          <w:ilvl w:val="0"/>
          <w:numId w:val="2"/>
        </w:numPr>
        <w:spacing w:after="100"/>
      </w:pPr>
      <w:r>
        <w:rPr>
          <w:rFonts w:ascii="Arial" w:cs="Arial" w:eastAsia="Arial" w:hAnsi="Arial"/>
          <w:color w:val="3a3a38"/>
          <w:sz w:val="22"/>
          <w:szCs w:val="22"/>
        </w:rPr>
        <w:t xml:space="preserve">Language: strategic, precise, confident. Never vendor-speak. Never SaaS-style benefit lists.</w:t>
      </w:r>
    </w:p>
    <w:p>
      <w:pPr>
        <w:pStyle w:val="ListParagraph"/>
        <w:numPr>
          <w:ilvl w:val="0"/>
          <w:numId w:val="2"/>
        </w:numPr>
        <w:spacing w:after="100"/>
      </w:pPr>
      <w:r>
        <w:rPr>
          <w:rFonts w:ascii="Arial" w:cs="Arial" w:eastAsia="Arial" w:hAnsi="Arial"/>
          <w:color w:val="3a3a38"/>
          <w:sz w:val="22"/>
          <w:szCs w:val="22"/>
        </w:rPr>
        <w:t xml:space="preserve">Conversion goal: pick up the phone after reading the homepage. Not fill out a form.</w:t>
      </w:r>
    </w:p>
    <w:p>
      <w:pPr>
        <w:spacing w:after="160"/>
      </w:pPr>
    </w:p>
    <w:p>
      <w:pPr>
        <w:pStyle w:val="Heading2"/>
      </w:pPr>
      <w:r>
        <w:rPr>
          <w:rFonts w:ascii="Arial" w:cs="Arial" w:eastAsia="Arial" w:hAnsi="Arial"/>
          <w:b/>
          <w:bCs/>
          <w:color w:val="4a6a8a"/>
          <w:sz w:val="24"/>
          <w:szCs w:val="24"/>
        </w:rPr>
        <w:t xml:space="preserve">Secondary: The Operational Influencer</w:t>
      </w:r>
    </w:p>
    <w:p>
      <w:pPr>
        <w:spacing w:after="140"/>
      </w:pPr>
      <w:r>
        <w:rPr>
          <w:rFonts w:ascii="Arial" w:cs="Arial" w:eastAsia="Arial" w:hAnsi="Arial"/>
          <w:color w:val="3a3a38"/>
          <w:sz w:val="22"/>
          <w:szCs w:val="22"/>
        </w:rPr>
        <w:t xml:space="preserve">Plant manager, VP of Production, Director of Operations. They are advocates or gatekeepers. They live in the execution gap every day. They can build or block the internal case for engaging POWERS.</w:t>
      </w:r>
    </w:p>
    <w:p>
      <w:pPr>
        <w:pStyle w:val="ListParagraph"/>
        <w:numPr>
          <w:ilvl w:val="0"/>
          <w:numId w:val="2"/>
        </w:numPr>
        <w:spacing w:after="100"/>
      </w:pPr>
      <w:r>
        <w:rPr>
          <w:rFonts w:ascii="Arial" w:cs="Arial" w:eastAsia="Arial" w:hAnsi="Arial"/>
          <w:color w:val="3a3a38"/>
          <w:sz w:val="22"/>
          <w:szCs w:val="22"/>
        </w:rPr>
        <w:t xml:space="preserve">Middle sections of the homepage acknowledge their reality without abandoning the executive register.</w:t>
      </w:r>
    </w:p>
    <w:p>
      <w:pPr>
        <w:pStyle w:val="ListParagraph"/>
        <w:numPr>
          <w:ilvl w:val="0"/>
          <w:numId w:val="2"/>
        </w:numPr>
        <w:spacing w:after="100"/>
      </w:pPr>
      <w:r>
        <w:rPr>
          <w:rFonts w:ascii="Arial" w:cs="Arial" w:eastAsia="Arial" w:hAnsi="Arial"/>
          <w:color w:val="3a3a38"/>
          <w:sz w:val="22"/>
          <w:szCs w:val="22"/>
        </w:rPr>
        <w:t xml:space="preserve">Language shifts from strategic to operational consequence — not challenge tiles or quiz widgets.</w:t>
      </w:r>
    </w:p>
    <w:p>
      <w:pPr>
        <w:pStyle w:val="ListParagraph"/>
        <w:numPr>
          <w:ilvl w:val="0"/>
          <w:numId w:val="2"/>
        </w:numPr>
        <w:spacing w:after="100"/>
      </w:pPr>
      <w:r>
        <w:rPr>
          <w:rFonts w:ascii="Arial" w:cs="Arial" w:eastAsia="Arial" w:hAnsi="Arial"/>
          <w:color w:val="3a3a38"/>
          <w:sz w:val="22"/>
          <w:szCs w:val="22"/>
        </w:rPr>
        <w:t xml:space="preserve">The Value Chain Diagram is their primary touchpoint.</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3a3a38"/>
                <w:sz w:val="20"/>
                <w:szCs w:val="20"/>
              </w:rPr>
              <w:t xml:space="preserve">What the Figma prototype got wrong: the pain selector, three-step wizard, and ‘Get Free Benchmark’ form were optimized for the operational influencer and abandoned the executive entirely. Those are removed. They do not come back in any form.</w:t>
            </w:r>
          </w:p>
        </w:tc>
      </w:tr>
    </w:tbl>
    <w:p>
      <w:pPr>
        <w:spacing w:after="280"/>
      </w:pPr>
    </w:p>
    <w:p>
      <w:pPr>
        <w:pStyle w:val="Heading1"/>
      </w:pPr>
      <w:r>
        <w:rPr>
          <w:rFonts w:ascii="Arial" w:cs="Arial" w:eastAsia="Arial" w:hAnsi="Arial"/>
          <w:b/>
          <w:bCs/>
          <w:color w:val="183a61"/>
          <w:sz w:val="32"/>
          <w:szCs w:val="32"/>
        </w:rPr>
        <w:t xml:space="preserve">1.3  Design System</w:t>
      </w:r>
    </w:p>
    <w:p>
      <w:pPr>
        <w:pBdr>
          <w:bottom w:val="single" w:color="eabb71" w:sz="8" w:space="1"/>
        </w:pBdr>
        <w:spacing w:after="240"/>
      </w:pPr>
    </w:p>
    <w:p>
      <w:pPr>
        <w:spacing w:after="140"/>
      </w:pPr>
      <w:r>
        <w:rPr>
          <w:rFonts w:ascii="Arial" w:cs="Arial" w:eastAsia="Arial" w:hAnsi="Arial"/>
          <w:color w:val="3a3a38"/>
          <w:sz w:val="22"/>
          <w:szCs w:val="22"/>
        </w:rPr>
        <w:t xml:space="preserve">The complete color system, typography hierarchy, and token table are in the companion document POWERS Brand Design Tokens.docx. This section contains the working rules that govern Claude Design’s decisions.</w:t>
      </w:r>
    </w:p>
    <w:p>
      <w:pPr>
        <w:spacing w:after="120"/>
      </w:pPr>
    </w:p>
    <w:p>
      <w:pPr>
        <w:pStyle w:val="Heading2"/>
      </w:pPr>
      <w:r>
        <w:rPr>
          <w:rFonts w:ascii="Arial" w:cs="Arial" w:eastAsia="Arial" w:hAnsi="Arial"/>
          <w:b/>
          <w:bCs/>
          <w:color w:val="4a6a8a"/>
          <w:sz w:val="24"/>
          <w:szCs w:val="24"/>
        </w:rPr>
        <w:t xml:space="preserve">Brand Anchors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8e8e4" w:sz="1"/>
              <w:left w:val="single" w:color="e8e8e4" w:sz="1"/>
              <w:bottom w:val="single" w:color="e8e8e4" w:sz="1"/>
              <w:right w:val="single" w:color="e8e8e4" w:sz="1"/>
            </w:tcBorders>
            <w:shd w:fill="183a61" w:val="clear"/>
            <w:tcMar>
              <w:top w:type="dxa" w:w="160"/>
              <w:left w:type="dxa" w:w="240"/>
              <w:bottom w:type="dxa" w:w="160"/>
              <w:right w:type="dxa" w:w="240"/>
            </w:tcMar>
          </w:tcPr>
          <w:p>
            <w:pPr>
              <w:jc w:val="center"/>
            </w:pPr>
            <w:r>
              <w:rPr>
                <w:rFonts w:ascii="Arial" w:cs="Arial" w:eastAsia="Arial" w:hAnsi="Arial"/>
                <w:b/>
                <w:bCs/>
                <w:color w:val="a8c0d6"/>
                <w:sz w:val="19"/>
                <w:szCs w:val="19"/>
              </w:rPr>
              <w:t xml:space="preserve">Brand Navy</w:t>
            </w:r>
          </w:p>
          <w:p>
            <w:pPr>
              <w:jc w:val="center"/>
            </w:pPr>
            <w:r>
              <w:rPr>
                <w:rFonts w:ascii="Courier New" w:cs="Courier New" w:eastAsia="Courier New" w:hAnsi="Courier New"/>
                <w:b/>
                <w:bCs/>
                <w:color w:val="FFFFFF"/>
                <w:sz w:val="26"/>
                <w:szCs w:val="26"/>
              </w:rPr>
              <w:t xml:space="preserve">#183a61</w:t>
            </w:r>
          </w:p>
        </w:tc>
        <w:tc>
          <w:tcPr>
            <w:tcW w:type="dxa" w:w="4680"/>
            <w:tcBorders>
              <w:top w:val="single" w:color="e8e8e4" w:sz="1"/>
              <w:left w:val="single" w:color="e8e8e4" w:sz="1"/>
              <w:bottom w:val="single" w:color="e8e8e4" w:sz="1"/>
              <w:right w:val="single" w:color="e8e8e4" w:sz="1"/>
            </w:tcBorders>
            <w:shd w:fill="eabb71" w:val="clear"/>
            <w:tcMar>
              <w:top w:type="dxa" w:w="160"/>
              <w:left w:type="dxa" w:w="240"/>
              <w:bottom w:type="dxa" w:w="160"/>
              <w:right w:type="dxa" w:w="240"/>
            </w:tcMar>
          </w:tcPr>
          <w:p>
            <w:pPr>
              <w:jc w:val="center"/>
            </w:pPr>
            <w:r>
              <w:rPr>
                <w:rFonts w:ascii="Arial" w:cs="Arial" w:eastAsia="Arial" w:hAnsi="Arial"/>
                <w:b/>
                <w:bCs/>
                <w:color w:val="a07028"/>
                <w:sz w:val="19"/>
                <w:szCs w:val="19"/>
              </w:rPr>
              <w:t xml:space="preserve">Brand Gold</w:t>
            </w:r>
          </w:p>
          <w:p>
            <w:pPr>
              <w:jc w:val="center"/>
            </w:pPr>
            <w:r>
              <w:rPr>
                <w:rFonts w:ascii="Courier New" w:cs="Courier New" w:eastAsia="Courier New" w:hAnsi="Courier New"/>
                <w:b/>
                <w:bCs/>
                <w:color w:val="183a61"/>
                <w:sz w:val="26"/>
                <w:szCs w:val="26"/>
              </w:rPr>
              <w:t xml:space="preserve">#eabb71</w:t>
            </w:r>
          </w:p>
        </w:tc>
      </w:tr>
    </w:tbl>
    <w:p>
      <w:pPr>
        <w:spacing w:after="200"/>
      </w:pPr>
    </w:p>
    <w:p>
      <w:pPr>
        <w:pStyle w:val="Heading2"/>
      </w:pPr>
      <w:r>
        <w:rPr>
          <w:rFonts w:ascii="Arial" w:cs="Arial" w:eastAsia="Arial" w:hAnsi="Arial"/>
          <w:b/>
          <w:bCs/>
          <w:color w:val="4a6a8a"/>
          <w:sz w:val="24"/>
          <w:szCs w:val="24"/>
        </w:rPr>
        <w:t xml:space="preserve">Critical Typography Rules</w:t>
      </w:r>
    </w:p>
    <w:p>
      <w:pPr>
        <w:pStyle w:val="ListParagraph"/>
        <w:numPr>
          <w:ilvl w:val="0"/>
          <w:numId w:val="2"/>
        </w:numPr>
        <w:spacing w:after="100"/>
      </w:pPr>
      <w:r>
        <w:rPr>
          <w:rFonts w:ascii="Arial" w:cs="Arial" w:eastAsia="Arial" w:hAnsi="Arial"/>
          <w:color w:val="3a3a38"/>
          <w:sz w:val="22"/>
          <w:szCs w:val="22"/>
        </w:rPr>
        <w:t xml:space="preserve">H1 / page titles: Navy 800 (#183a61) on light backgrounds. White on navy backgrounds.</w:t>
      </w:r>
    </w:p>
    <w:p>
      <w:pPr>
        <w:pStyle w:val="ListParagraph"/>
        <w:numPr>
          <w:ilvl w:val="0"/>
          <w:numId w:val="2"/>
        </w:numPr>
        <w:spacing w:after="100"/>
      </w:pPr>
      <w:r>
        <w:rPr>
          <w:rFonts w:ascii="Arial" w:cs="Arial" w:eastAsia="Arial" w:hAnsi="Arial"/>
          <w:color w:val="3a3a38"/>
          <w:sz w:val="22"/>
          <w:szCs w:val="22"/>
        </w:rPr>
        <w:t xml:space="preserve">H2 / Subheads: Navy 400 (#4a6a8a). NEVER navy-800. This rule is absolute and non-negotiable.</w:t>
      </w:r>
    </w:p>
    <w:p>
      <w:pPr>
        <w:pStyle w:val="ListParagraph"/>
        <w:numPr>
          <w:ilvl w:val="0"/>
          <w:numId w:val="2"/>
        </w:numPr>
        <w:spacing w:after="100"/>
      </w:pPr>
      <w:r>
        <w:rPr>
          <w:rFonts w:ascii="Arial" w:cs="Arial" w:eastAsia="Arial" w:hAnsi="Arial"/>
          <w:color w:val="3a3a38"/>
          <w:sz w:val="22"/>
          <w:szCs w:val="22"/>
        </w:rPr>
        <w:t xml:space="preserve">Eyebrow labels: Gold 400 (#eabb71). Uppercase. Letter-spacing 0.18em. Weight 500.</w:t>
      </w:r>
    </w:p>
    <w:p>
      <w:pPr>
        <w:pStyle w:val="ListParagraph"/>
        <w:numPr>
          <w:ilvl w:val="0"/>
          <w:numId w:val="2"/>
        </w:numPr>
        <w:spacing w:after="100"/>
      </w:pPr>
      <w:r>
        <w:rPr>
          <w:rFonts w:ascii="Arial" w:cs="Arial" w:eastAsia="Arial" w:hAnsi="Arial"/>
          <w:color w:val="3a3a38"/>
          <w:sz w:val="22"/>
          <w:szCs w:val="22"/>
        </w:rPr>
        <w:t xml:space="preserve">Body copy: Gray 700 (#3a3a38). Never pure black. Never navy.</w:t>
      </w:r>
    </w:p>
    <w:p>
      <w:pPr>
        <w:pStyle w:val="ListParagraph"/>
        <w:numPr>
          <w:ilvl w:val="0"/>
          <w:numId w:val="2"/>
        </w:numPr>
        <w:spacing w:after="100"/>
      </w:pPr>
      <w:r>
        <w:rPr>
          <w:rFonts w:ascii="Arial" w:cs="Arial" w:eastAsia="Arial" w:hAnsi="Arial"/>
          <w:color w:val="3a3a38"/>
          <w:sz w:val="22"/>
          <w:szCs w:val="22"/>
        </w:rPr>
        <w:t xml:space="preserve">Gold is decorative at small scale. Use for rules, borders, eyebrow labels, and icons only — never for body text.</w:t>
      </w:r>
    </w:p>
    <w:p>
      <w:pPr>
        <w:pStyle w:val="ListParagraph"/>
        <w:numPr>
          <w:ilvl w:val="0"/>
          <w:numId w:val="2"/>
        </w:numPr>
        <w:spacing w:after="100"/>
      </w:pPr>
      <w:r>
        <w:rPr>
          <w:rFonts w:ascii="Arial" w:cs="Arial" w:eastAsia="Arial" w:hAnsi="Arial"/>
          <w:color w:val="3a3a38"/>
          <w:sz w:val="22"/>
          <w:szCs w:val="22"/>
        </w:rPr>
        <w:t xml:space="preserve">Gold scale stops at Gold 600 (#c9963e). Gold 800 and 900 are retired (they read as brown).</w:t>
      </w:r>
    </w:p>
    <w:p>
      <w:pPr>
        <w:pStyle w:val="ListParagraph"/>
        <w:numPr>
          <w:ilvl w:val="0"/>
          <w:numId w:val="2"/>
        </w:numPr>
        <w:spacing w:after="100"/>
      </w:pPr>
      <w:r>
        <w:rPr>
          <w:rFonts w:ascii="Arial" w:cs="Arial" w:eastAsia="Arial" w:hAnsi="Arial"/>
          <w:color w:val="3a3a38"/>
          <w:sz w:val="22"/>
          <w:szCs w:val="22"/>
        </w:rPr>
        <w:t xml:space="preserve">Blue #0058ED is retired from this project entirely. It was in the Figma prototype. Do not use it.</w:t>
      </w:r>
    </w:p>
    <w:p>
      <w:pPr>
        <w:pStyle w:val="ListParagraph"/>
        <w:numPr>
          <w:ilvl w:val="0"/>
          <w:numId w:val="2"/>
        </w:numPr>
        <w:spacing w:after="100"/>
      </w:pPr>
      <w:r>
        <w:rPr>
          <w:rFonts w:ascii="Arial" w:cs="Arial" w:eastAsia="Arial" w:hAnsi="Arial"/>
          <w:color w:val="3a3a38"/>
          <w:sz w:val="22"/>
          <w:szCs w:val="22"/>
        </w:rPr>
        <w:t xml:space="preserve">Safety yellow #FFD700 is retired entirely.</w:t>
      </w:r>
    </w:p>
    <w:p>
      <w:pPr>
        <w:spacing w:after="200"/>
      </w:pPr>
    </w:p>
    <w:p>
      <w:pPr>
        <w:pStyle w:val="Heading2"/>
      </w:pPr>
      <w:r>
        <w:rPr>
          <w:rFonts w:ascii="Arial" w:cs="Arial" w:eastAsia="Arial" w:hAnsi="Arial"/>
          <w:b/>
          <w:bCs/>
          <w:color w:val="4a6a8a"/>
          <w:sz w:val="24"/>
          <w:szCs w:val="24"/>
        </w:rPr>
        <w:t xml:space="preserve">Typography</w:t>
      </w:r>
    </w:p>
    <w:p>
      <w:pPr>
        <w:spacing w:after="140"/>
      </w:pPr>
      <w:r>
        <w:rPr>
          <w:rFonts w:ascii="Arial" w:cs="Arial" w:eastAsia="Arial" w:hAnsi="Arial"/>
          <w:color w:val="3a3a38"/>
          <w:sz w:val="22"/>
          <w:szCs w:val="22"/>
        </w:rPr>
        <w:t xml:space="preserve">Font family: Proxima Nova via Adobe Fonts (Typekit ID: dhv8kja). This is the correct font for all page content. Fallback: -apple-system, BlinkMacSystemFont, Segoe UI, Helvetica Neue, Arial, sans-serif.</w:t>
      </w:r>
    </w:p>
    <w:p>
      <w:pPr>
        <w:spacing w:after="280"/>
      </w:pPr>
    </w:p>
    <w:p>
      <w:pPr>
        <w:pStyle w:val="Heading1"/>
      </w:pPr>
      <w:r>
        <w:rPr>
          <w:rFonts w:ascii="Arial" w:cs="Arial" w:eastAsia="Arial" w:hAnsi="Arial"/>
          <w:b/>
          <w:bCs/>
          <w:color w:val="183a61"/>
          <w:sz w:val="32"/>
          <w:szCs w:val="32"/>
        </w:rPr>
        <w:t xml:space="preserve">1.4  Light and Dark Mode</w:t>
      </w:r>
    </w:p>
    <w:p>
      <w:pPr>
        <w:pBdr>
          <w:bottom w:val="single" w:color="eabb71" w:sz="8" w:space="1"/>
        </w:pBdr>
        <w:spacing w:after="240"/>
      </w:pPr>
    </w:p>
    <w:p>
      <w:pPr>
        <w:spacing w:after="140"/>
      </w:pPr>
      <w:r>
        <w:rPr>
          <w:rFonts w:ascii="Arial" w:cs="Arial" w:eastAsia="Arial" w:hAnsi="Arial"/>
          <w:color w:val="3a3a38"/>
          <w:sz w:val="22"/>
          <w:szCs w:val="22"/>
        </w:rPr>
        <w:t xml:space="preserve">The site supports both light and dark modes. The toggle is implemented in the header, persists via localStorage, and was built in the Figma prototype. The implementation carries forward into the Faust.js build.</w:t>
      </w:r>
    </w:p>
    <w:p>
      <w:pPr>
        <w:spacing w:after="120"/>
      </w:pPr>
    </w:p>
    <w:p>
      <w:pPr>
        <w:pStyle w:val="Heading2"/>
      </w:pPr>
      <w:r>
        <w:rPr>
          <w:rFonts w:ascii="Arial" w:cs="Arial" w:eastAsia="Arial" w:hAnsi="Arial"/>
          <w:b/>
          <w:bCs/>
          <w:color w:val="4a6a8a"/>
          <w:sz w:val="24"/>
          <w:szCs w:val="24"/>
        </w:rPr>
        <w:t xml:space="preserve">Light Mode (Default)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65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Light Mode Value</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Page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#ffffff</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Section alternate bg</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#f5f5f3 (gray-50)</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Header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#183a61 (navy-800)</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Body text</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#3a3a38 (gray-700)</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H1 text</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#183a61 (navy-800)</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H2 / subhead text</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#4a6a8a (navy-400)</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Card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#ffffff with #e8e8e4 border</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Footer background</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#0d2442 (navy-900)</w:t>
            </w:r>
          </w:p>
        </w:tc>
      </w:tr>
    </w:tbl>
    <w:p>
      <w:pPr>
        <w:spacing w:after="200"/>
      </w:pPr>
    </w:p>
    <w:p>
      <w:pPr>
        <w:pStyle w:val="Heading2"/>
      </w:pPr>
      <w:r>
        <w:rPr>
          <w:rFonts w:ascii="Arial" w:cs="Arial" w:eastAsia="Arial" w:hAnsi="Arial"/>
          <w:b/>
          <w:bCs/>
          <w:color w:val="4a6a8a"/>
          <w:sz w:val="24"/>
          <w:szCs w:val="24"/>
        </w:rPr>
        <w:t xml:space="preserve">Dark Mode</w:t>
      </w:r>
    </w:p>
    <w:p>
      <w:pPr>
        <w:spacing w:after="140"/>
      </w:pPr>
      <w:r>
        <w:rPr>
          <w:rFonts w:ascii="Arial" w:cs="Arial" w:eastAsia="Arial" w:hAnsi="Arial"/>
          <w:color w:val="3a3a38"/>
          <w:sz w:val="22"/>
          <w:szCs w:val="22"/>
        </w:rPr>
        <w:t xml:space="preserve">Dark mode inverts the page and card surfaces while preserving the navy/gold brand identity. The header remains navy (not black) in dark mode — the brand anchor holds regardless of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65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Dark Mode Value</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Page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#1a1a18 (gray-900)</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Section alternate bg</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#2a2a28</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Header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#183a61 (navy-800) — unchanged</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Body text</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#e8e8e4 (gray-100)</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H1 text</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#ffffff</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H2 / subhead text</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#a8c0d6 (navy-200)</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Card background</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#2a2a28 with rgba(255,255,255,0.08) border</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Footer background</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#0d2442 (navy-900) — unchanged</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Gold accents</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#eabb71 — unchanged in both modes</w:t>
            </w:r>
          </w:p>
        </w:tc>
      </w:tr>
    </w:tbl>
    <w:p>
      <w:pPr>
        <w:spacing w:after="160"/>
      </w:pPr>
    </w:p>
    <w:p>
      <w:pPr>
        <w:pStyle w:val="Heading2"/>
      </w:pPr>
      <w:r>
        <w:rPr>
          <w:rFonts w:ascii="Arial" w:cs="Arial" w:eastAsia="Arial" w:hAnsi="Arial"/>
          <w:b/>
          <w:bCs/>
          <w:color w:val="4a6a8a"/>
          <w:sz w:val="24"/>
          <w:szCs w:val="24"/>
        </w:rPr>
        <w:t xml:space="preserve">Toggle Implementation</w:t>
      </w:r>
    </w:p>
    <w:p>
      <w:pPr>
        <w:pStyle w:val="ListParagraph"/>
        <w:numPr>
          <w:ilvl w:val="0"/>
          <w:numId w:val="2"/>
        </w:numPr>
        <w:spacing w:after="100"/>
      </w:pPr>
      <w:r>
        <w:rPr>
          <w:rFonts w:ascii="Arial" w:cs="Arial" w:eastAsia="Arial" w:hAnsi="Arial"/>
          <w:color w:val="3a3a38"/>
          <w:sz w:val="22"/>
          <w:szCs w:val="22"/>
        </w:rPr>
        <w:t xml:space="preserve">Toggle button lives in the header, right side, both desktop and mobile.</w:t>
      </w:r>
    </w:p>
    <w:p>
      <w:pPr>
        <w:pStyle w:val="ListParagraph"/>
        <w:numPr>
          <w:ilvl w:val="0"/>
          <w:numId w:val="2"/>
        </w:numPr>
        <w:spacing w:after="100"/>
      </w:pPr>
      <w:r>
        <w:rPr>
          <w:rFonts w:ascii="Arial" w:cs="Arial" w:eastAsia="Arial" w:hAnsi="Arial"/>
          <w:color w:val="3a3a38"/>
          <w:sz w:val="22"/>
          <w:szCs w:val="22"/>
        </w:rPr>
        <w:t xml:space="preserve">Preference stored in localStorage key ‘theme’. Values: ‘light’ or ‘dark’.</w:t>
      </w:r>
    </w:p>
    <w:p>
      <w:pPr>
        <w:pStyle w:val="ListParagraph"/>
        <w:numPr>
          <w:ilvl w:val="0"/>
          <w:numId w:val="2"/>
        </w:numPr>
        <w:spacing w:after="100"/>
      </w:pPr>
      <w:r>
        <w:rPr>
          <w:rFonts w:ascii="Arial" w:cs="Arial" w:eastAsia="Arial" w:hAnsi="Arial"/>
          <w:color w:val="3a3a38"/>
          <w:sz w:val="22"/>
          <w:szCs w:val="22"/>
        </w:rPr>
        <w:t xml:space="preserve">Applied via class ‘dark’ on the document root element.</w:t>
      </w:r>
    </w:p>
    <w:p>
      <w:pPr>
        <w:pStyle w:val="ListParagraph"/>
        <w:numPr>
          <w:ilvl w:val="0"/>
          <w:numId w:val="2"/>
        </w:numPr>
        <w:spacing w:after="100"/>
      </w:pPr>
      <w:r>
        <w:rPr>
          <w:rFonts w:ascii="Arial" w:cs="Arial" w:eastAsia="Arial" w:hAnsi="Arial"/>
          <w:color w:val="3a3a38"/>
          <w:sz w:val="22"/>
          <w:szCs w:val="22"/>
        </w:rPr>
        <w:t xml:space="preserve">Logo switches: powers-logo-refined-2026.svg (light mode) / powers-logo-refined-for-dark-backgrounds-2026.svg (dark mode). Both SVG files are in the Figma codebase at src/imports/.</w:t>
      </w:r>
    </w:p>
    <w:p>
      <w:pPr>
        <w:pStyle w:val="ListParagraph"/>
        <w:numPr>
          <w:ilvl w:val="0"/>
          <w:numId w:val="2"/>
        </w:numPr>
        <w:spacing w:after="100"/>
      </w:pPr>
      <w:r>
        <w:rPr>
          <w:rFonts w:ascii="Arial" w:cs="Arial" w:eastAsia="Arial" w:hAnsi="Arial"/>
          <w:color w:val="3a3a38"/>
          <w:sz w:val="22"/>
          <w:szCs w:val="22"/>
        </w:rPr>
        <w:t xml:space="preserve">Tailwind dark mode strategy: ‘class’ (not ‘media’). This allows user preference to override system preference.</w:t>
      </w:r>
    </w:p>
    <w:p>
      <w:pPr>
        <w:spacing w:after="280"/>
      </w:pPr>
    </w:p>
    <w:p>
      <w:pPr>
        <w:pStyle w:val="Heading1"/>
      </w:pPr>
      <w:r>
        <w:rPr>
          <w:rFonts w:ascii="Arial" w:cs="Arial" w:eastAsia="Arial" w:hAnsi="Arial"/>
          <w:b/>
          <w:bCs/>
          <w:color w:val="183a61"/>
          <w:sz w:val="32"/>
          <w:szCs w:val="32"/>
        </w:rPr>
        <w:t xml:space="preserve">1.5  Responsive Design</w:t>
      </w:r>
    </w:p>
    <w:p>
      <w:pPr>
        <w:pBdr>
          <w:bottom w:val="single" w:color="eabb71" w:sz="8" w:space="1"/>
        </w:pBdr>
        <w:spacing w:after="240"/>
      </w:pPr>
    </w:p>
    <w:p>
      <w:pPr>
        <w:spacing w:after="140"/>
      </w:pPr>
      <w:r>
        <w:rPr>
          <w:rFonts w:ascii="Arial" w:cs="Arial" w:eastAsia="Arial" w:hAnsi="Arial"/>
          <w:color w:val="3a3a38"/>
          <w:sz w:val="22"/>
          <w:szCs w:val="22"/>
        </w:rPr>
        <w:t xml:space="preserve">All pages are fully responsive across four breakpoints. Claude Design generates desktop-first layouts. Responsive behavior is specified here and implemented by Claude Code and Patrik in the Faust.js build.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Breakpoint</w:t>
            </w:r>
          </w:p>
        </w:tc>
        <w:tc>
          <w:tcPr>
            <w:tcW w:type="dxa" w:w="20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Width</w:t>
            </w:r>
          </w:p>
        </w:tc>
        <w:tc>
          <w:tcPr>
            <w:tcW w:type="dxa" w:w="20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Tailwind</w:t>
            </w:r>
          </w:p>
        </w:tc>
        <w:tc>
          <w:tcPr>
            <w:tcW w:type="dxa" w:w="33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Key Behaviors</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Mobile</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&lt; 640px</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default</w:t>
            </w:r>
          </w:p>
        </w:tc>
        <w:tc>
          <w:tcPr>
            <w:tcW w:type="dxa" w:w="33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Single column. Hamburger menu. Hero image replaces video. Font sizes reduced. Touch targets min 44px.</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Tablet</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640– 1024px</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sm: / md:</w:t>
            </w:r>
          </w:p>
        </w:tc>
        <w:tc>
          <w:tcPr>
            <w:tcW w:type="dxa" w:w="33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Two-column layouts activate. Mega menus simplified. Card grids shift to 2-col.</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Desktop</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1024–1440px</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lg:</w:t>
            </w:r>
          </w:p>
        </w:tc>
        <w:tc>
          <w:tcPr>
            <w:tcW w:type="dxa" w:w="33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Full layouts. Mega menu dropdowns. Three-column card grids. Video hero active.</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Wide</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&gt; 1440px</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xl:</w:t>
            </w:r>
          </w:p>
        </w:tc>
        <w:tc>
          <w:tcPr>
            <w:tcW w:type="dxa" w:w="33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Max content width 1440px, centered. No layout changes beyond capping width.</w:t>
            </w:r>
          </w:p>
        </w:tc>
      </w:tr>
    </w:tbl>
    <w:p>
      <w:pPr>
        <w:spacing w:after="200"/>
      </w:pPr>
    </w:p>
    <w:p>
      <w:pPr>
        <w:pStyle w:val="Heading2"/>
      </w:pPr>
      <w:r>
        <w:rPr>
          <w:rFonts w:ascii="Arial" w:cs="Arial" w:eastAsia="Arial" w:hAnsi="Arial"/>
          <w:b/>
          <w:bCs/>
          <w:color w:val="4a6a8a"/>
          <w:sz w:val="24"/>
          <w:szCs w:val="24"/>
        </w:rPr>
        <w:t xml:space="preserve">Mobile-Specific Rules</w:t>
      </w:r>
    </w:p>
    <w:p>
      <w:pPr>
        <w:pStyle w:val="ListParagraph"/>
        <w:numPr>
          <w:ilvl w:val="0"/>
          <w:numId w:val="2"/>
        </w:numPr>
        <w:spacing w:after="100"/>
      </w:pPr>
      <w:r>
        <w:rPr>
          <w:rFonts w:ascii="Arial" w:cs="Arial" w:eastAsia="Arial" w:hAnsi="Arial"/>
          <w:color w:val="3a3a38"/>
          <w:sz w:val="22"/>
          <w:szCs w:val="22"/>
        </w:rPr>
        <w:t xml:space="preserve">Video hero: disabled on mobile. Static hero image renders instead (existing POWERS factory floor photography from Figma asset 6fcd342b).</w:t>
      </w:r>
    </w:p>
    <w:p>
      <w:pPr>
        <w:pStyle w:val="ListParagraph"/>
        <w:numPr>
          <w:ilvl w:val="0"/>
          <w:numId w:val="2"/>
        </w:numPr>
        <w:spacing w:after="100"/>
      </w:pPr>
      <w:r>
        <w:rPr>
          <w:rFonts w:ascii="Arial" w:cs="Arial" w:eastAsia="Arial" w:hAnsi="Arial"/>
          <w:color w:val="3a3a38"/>
          <w:sz w:val="22"/>
          <w:szCs w:val="22"/>
        </w:rPr>
        <w:t xml:space="preserve">Navigation: hamburger menu opens a full-height sheet drawer from the right. All nav items accessible. Submenu items displayed inline, expanded.</w:t>
      </w:r>
    </w:p>
    <w:p>
      <w:pPr>
        <w:pStyle w:val="ListParagraph"/>
        <w:numPr>
          <w:ilvl w:val="0"/>
          <w:numId w:val="2"/>
        </w:numPr>
        <w:spacing w:after="100"/>
      </w:pPr>
      <w:r>
        <w:rPr>
          <w:rFonts w:ascii="Arial" w:cs="Arial" w:eastAsia="Arial" w:hAnsi="Arial"/>
          <w:color w:val="3a3a38"/>
          <w:sz w:val="22"/>
          <w:szCs w:val="22"/>
        </w:rPr>
        <w:t xml:space="preserve">Value Chain Diagram: desktop hover interaction converts to tappable accordion cards on mobile.</w:t>
      </w:r>
    </w:p>
    <w:p>
      <w:pPr>
        <w:pStyle w:val="ListParagraph"/>
        <w:numPr>
          <w:ilvl w:val="0"/>
          <w:numId w:val="2"/>
        </w:numPr>
        <w:spacing w:after="100"/>
      </w:pPr>
      <w:r>
        <w:rPr>
          <w:rFonts w:ascii="Arial" w:cs="Arial" w:eastAsia="Arial" w:hAnsi="Arial"/>
          <w:color w:val="3a3a38"/>
          <w:sz w:val="22"/>
          <w:szCs w:val="22"/>
        </w:rPr>
        <w:t xml:space="preserve">Case study cards: single column on mobile, two columns on tablet, three on desktop.</w:t>
      </w:r>
    </w:p>
    <w:p>
      <w:pPr>
        <w:pStyle w:val="ListParagraph"/>
        <w:numPr>
          <w:ilvl w:val="0"/>
          <w:numId w:val="2"/>
        </w:numPr>
        <w:spacing w:after="100"/>
      </w:pPr>
      <w:r>
        <w:rPr>
          <w:rFonts w:ascii="Arial" w:cs="Arial" w:eastAsia="Arial" w:hAnsi="Arial"/>
          <w:color w:val="3a3a38"/>
          <w:sz w:val="22"/>
          <w:szCs w:val="22"/>
        </w:rPr>
        <w:t xml:space="preserve">Typography: hero text scales from 64px desktop to 36px mobile. Body text 16px on all breakpoints.</w:t>
      </w:r>
    </w:p>
    <w:p>
      <w:pPr>
        <w:pStyle w:val="ListParagraph"/>
        <w:numPr>
          <w:ilvl w:val="0"/>
          <w:numId w:val="2"/>
        </w:numPr>
        <w:spacing w:after="100"/>
      </w:pPr>
      <w:r>
        <w:rPr>
          <w:rFonts w:ascii="Arial" w:cs="Arial" w:eastAsia="Arial" w:hAnsi="Arial"/>
          <w:color w:val="3a3a38"/>
          <w:sz w:val="22"/>
          <w:szCs w:val="22"/>
        </w:rPr>
        <w:t xml:space="preserve">Touch targets: all interactive elements minimum 44×44px.</w:t>
      </w:r>
    </w:p>
    <w:p>
      <w:pPr>
        <w:pStyle w:val="ListParagraph"/>
        <w:numPr>
          <w:ilvl w:val="0"/>
          <w:numId w:val="2"/>
        </w:numPr>
        <w:spacing w:after="100"/>
      </w:pPr>
      <w:r>
        <w:rPr>
          <w:rFonts w:ascii="Arial" w:cs="Arial" w:eastAsia="Arial" w:hAnsi="Arial"/>
          <w:color w:val="3a3a38"/>
          <w:sz w:val="22"/>
          <w:szCs w:val="22"/>
        </w:rPr>
        <w:t xml:space="preserve">Images: use Next.js Image component with responsive srcset. No fixed-width images.</w:t>
      </w:r>
    </w:p>
    <w:p>
      <w:pPr>
        <w:spacing w:after="280"/>
      </w:pPr>
    </w:p>
    <w:p>
      <w:pPr>
        <w:pStyle w:val="Heading1"/>
      </w:pPr>
      <w:r>
        <w:rPr>
          <w:rFonts w:ascii="Arial" w:cs="Arial" w:eastAsia="Arial" w:hAnsi="Arial"/>
          <w:b/>
          <w:bCs/>
          <w:color w:val="183a61"/>
          <w:sz w:val="32"/>
          <w:szCs w:val="32"/>
        </w:rPr>
        <w:t xml:space="preserve">1.6  Site Architecture and Page Inventory</w:t>
      </w:r>
    </w:p>
    <w:p>
      <w:pPr>
        <w:pBdr>
          <w:bottom w:val="single" w:color="eabb71" w:sz="8" w:space="1"/>
        </w:pBdr>
        <w:spacing w:after="240"/>
      </w:pPr>
    </w:p>
    <w:p>
      <w:pPr>
        <w:spacing w:after="140"/>
      </w:pPr>
      <w:r>
        <w:rPr>
          <w:rFonts w:ascii="Arial" w:cs="Arial" w:eastAsia="Arial" w:hAnsi="Arial"/>
          <w:color w:val="3a3a38"/>
          <w:sz w:val="22"/>
          <w:szCs w:val="22"/>
        </w:rPr>
        <w:t xml:space="preserve">Eight pages total. Static pages are built in Claude Design and Claude Code. Dynamic content pages are Faust.js templates pulling from WordPress via WPGraphQL.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000"/>
        <w:gridCol w:w="3160"/>
      </w:tblGrid>
      <w:tr>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Page</w:t>
            </w:r>
          </w:p>
        </w:tc>
        <w:tc>
          <w:tcPr>
            <w:tcW w:type="dxa" w:w="1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20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WP Data Source</w:t>
            </w:r>
          </w:p>
        </w:tc>
        <w:tc>
          <w:tcPr>
            <w:tcW w:type="dxa" w:w="31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Homepage</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Full rebuild. All sections per Section Specifications below.</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Operational Readiness</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Expertise Area 1. Claude Design + Claude Code.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Frontline Capability</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Expertise Area 2. Claude Design + Claude Code.</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Equipment Reliability</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Expertise Area 3. Claude Design + Claude Code.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Supply Chain Performance</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Expertise Area 4. Claude Design + Claude Code.</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Results / Case Studies</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b6d11"/>
                <w:sz w:val="20"/>
                <w:szCs w:val="20"/>
              </w:rPr>
              <w:t xml:space="preserve">Dynamic</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WPGraphQL CPT</w:t>
            </w:r>
          </w:p>
        </w:tc>
        <w:tc>
          <w:tcPr>
            <w:tcW w:type="dxa" w:w="3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Faust.js template. Filterable library. 68 records.</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Insights / Blog</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b6d11"/>
                <w:sz w:val="20"/>
                <w:szCs w:val="20"/>
              </w:rPr>
              <w:t xml:space="preserve">Dynamic</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WPGraphQL Posts</w:t>
            </w:r>
          </w:p>
        </w:tc>
        <w:tc>
          <w:tcPr>
            <w:tcW w:type="dxa" w:w="3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Faust.js template. Category-filtered. Reindustrialization strand.</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About</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Leadership + firm narrative. Claude Design + Claude Code.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Contact</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Conversation invitation. Direct contact info. No form.</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404</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2b5070"/>
                <w:sz w:val="20"/>
                <w:szCs w:val="20"/>
              </w:rPr>
              <w:t xml:space="preserve">Static</w:t>
            </w:r>
          </w:p>
        </w:tc>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None</w:t>
            </w:r>
          </w:p>
        </w:tc>
        <w:tc>
          <w:tcPr>
            <w:tcW w:type="dxa" w:w="3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Faust.js catch-all. On-brand. Link to homepage + Results.</w:t>
            </w:r>
          </w:p>
        </w:tc>
      </w:tr>
    </w:tbl>
    <w:p>
      <w:pPr>
        <w:spacing w:after="280"/>
      </w:pPr>
    </w:p>
    <w:p>
      <w:pPr>
        <w:pStyle w:val="Heading1"/>
      </w:pPr>
      <w:r>
        <w:rPr>
          <w:rFonts w:ascii="Arial" w:cs="Arial" w:eastAsia="Arial" w:hAnsi="Arial"/>
          <w:b/>
          <w:bCs/>
          <w:color w:val="183a61"/>
          <w:sz w:val="32"/>
          <w:szCs w:val="32"/>
        </w:rPr>
        <w:t xml:space="preserve">1.7  Homepage Section Specifications</w:t>
      </w:r>
    </w:p>
    <w:p>
      <w:pPr>
        <w:pBdr>
          <w:bottom w:val="single" w:color="eabb71" w:sz="8" w:space="1"/>
        </w:pBdr>
        <w:spacing w:after="240"/>
      </w:pPr>
    </w:p>
    <w:p>
      <w:pPr>
        <w:spacing w:after="140"/>
      </w:pPr>
      <w:r>
        <w:rPr>
          <w:rFonts w:ascii="Arial" w:cs="Arial" w:eastAsia="Arial" w:hAnsi="Arial"/>
          <w:color w:val="3a3a38"/>
          <w:sz w:val="22"/>
          <w:szCs w:val="22"/>
        </w:rPr>
        <w:t xml:space="preserve">The homepage is the primary Claude Design build deliverable. Each section is specified in build sequence.</w:t>
      </w:r>
    </w:p>
    <w:p>
      <w:pPr>
        <w:spacing w:after="120"/>
      </w:pPr>
    </w:p>
    <w:p>
      <w:pPr>
        <w:pStyle w:val="Heading2"/>
      </w:pPr>
      <w:r>
        <w:rPr>
          <w:rFonts w:ascii="Arial" w:cs="Arial" w:eastAsia="Arial" w:hAnsi="Arial"/>
          <w:b/>
          <w:bCs/>
          <w:color w:val="4a6a8a"/>
          <w:sz w:val="24"/>
          <w:szCs w:val="24"/>
        </w:rPr>
        <w:t xml:space="preserve">Section 1 — Header / Navigation</w:t>
      </w:r>
    </w:p>
    <w:p>
      <w:pPr>
        <w:pStyle w:val="ListParagraph"/>
        <w:numPr>
          <w:ilvl w:val="0"/>
          <w:numId w:val="2"/>
        </w:numPr>
        <w:spacing w:after="100"/>
      </w:pPr>
      <w:r>
        <w:rPr>
          <w:rFonts w:ascii="Arial" w:cs="Arial" w:eastAsia="Arial" w:hAnsi="Arial"/>
          <w:color w:val="3a3a38"/>
          <w:sz w:val="22"/>
          <w:szCs w:val="22"/>
        </w:rPr>
        <w:t xml:space="preserve">Sticky. Background: navy-800 (#183a61). Bottom border: gold-400 (#eabb71), 3px.</w:t>
      </w:r>
    </w:p>
    <w:p>
      <w:pPr>
        <w:pStyle w:val="ListParagraph"/>
        <w:numPr>
          <w:ilvl w:val="0"/>
          <w:numId w:val="2"/>
        </w:numPr>
        <w:spacing w:after="100"/>
      </w:pPr>
      <w:r>
        <w:rPr>
          <w:rFonts w:ascii="Arial" w:cs="Arial" w:eastAsia="Arial" w:hAnsi="Arial"/>
          <w:color w:val="3a3a38"/>
          <w:sz w:val="22"/>
          <w:szCs w:val="22"/>
        </w:rPr>
        <w:t xml:space="preserve">Logo: left-aligned. Switches between light and dark SVG based on mode. Height 60px.</w:t>
      </w:r>
    </w:p>
    <w:p>
      <w:pPr>
        <w:pStyle w:val="ListParagraph"/>
        <w:numPr>
          <w:ilvl w:val="0"/>
          <w:numId w:val="2"/>
        </w:numPr>
        <w:spacing w:after="100"/>
      </w:pPr>
      <w:r>
        <w:rPr>
          <w:rFonts w:ascii="Arial" w:cs="Arial" w:eastAsia="Arial" w:hAnsi="Arial"/>
          <w:color w:val="3a3a38"/>
          <w:sz w:val="22"/>
          <w:szCs w:val="22"/>
        </w:rPr>
        <w:t xml:space="preserve">Tagline: ‘People + Productivity + Performance’. Desktop only. 10px, letter-spacing 0.4em, weight 300, navy-50 (#f0f4f8). Positioned immediately right of logo.</w:t>
      </w:r>
    </w:p>
    <w:p>
      <w:pPr>
        <w:pStyle w:val="ListParagraph"/>
        <w:numPr>
          <w:ilvl w:val="0"/>
          <w:numId w:val="2"/>
        </w:numPr>
        <w:spacing w:after="100"/>
      </w:pPr>
      <w:r>
        <w:rPr>
          <w:rFonts w:ascii="Arial" w:cs="Arial" w:eastAsia="Arial" w:hAnsi="Arial"/>
          <w:color w:val="3a3a38"/>
          <w:sz w:val="22"/>
          <w:szCs w:val="22"/>
        </w:rPr>
        <w:t xml:space="preserve">Desktop nav items: Results, About, Insights, and a conversation CTA. Font: 14px, weight 400, white. Gold-400 on hover.</w:t>
      </w:r>
    </w:p>
    <w:p>
      <w:pPr>
        <w:pStyle w:val="ListParagraph"/>
        <w:numPr>
          <w:ilvl w:val="0"/>
          <w:numId w:val="2"/>
        </w:numPr>
        <w:spacing w:after="100"/>
      </w:pPr>
      <w:r>
        <w:rPr>
          <w:rFonts w:ascii="Arial" w:cs="Arial" w:eastAsia="Arial" w:hAnsi="Arial"/>
          <w:color w:val="3a3a38"/>
          <w:sz w:val="22"/>
          <w:szCs w:val="22"/>
        </w:rPr>
        <w:t xml:space="preserve">Results mega menu: Our Approach, Expertise Areas (4-item submenu), Industries Served, Case Studies.</w:t>
      </w:r>
    </w:p>
    <w:p>
      <w:pPr>
        <w:pStyle w:val="ListParagraph"/>
        <w:numPr>
          <w:ilvl w:val="0"/>
          <w:numId w:val="2"/>
        </w:numPr>
        <w:spacing w:after="100"/>
      </w:pPr>
      <w:r>
        <w:rPr>
          <w:rFonts w:ascii="Arial" w:cs="Arial" w:eastAsia="Arial" w:hAnsi="Arial"/>
          <w:color w:val="3a3a38"/>
          <w:sz w:val="22"/>
          <w:szCs w:val="22"/>
        </w:rPr>
        <w:t xml:space="preserve">About mega menu: History, Leadership, Company News, Careers.</w:t>
      </w:r>
    </w:p>
    <w:p>
      <w:pPr>
        <w:pStyle w:val="ListParagraph"/>
        <w:numPr>
          <w:ilvl w:val="0"/>
          <w:numId w:val="2"/>
        </w:numPr>
        <w:spacing w:after="100"/>
      </w:pPr>
      <w:r>
        <w:rPr>
          <w:rFonts w:ascii="Arial" w:cs="Arial" w:eastAsia="Arial" w:hAnsi="Arial"/>
          <w:color w:val="3a3a38"/>
          <w:sz w:val="22"/>
          <w:szCs w:val="22"/>
        </w:rPr>
        <w:t xml:space="preserve">Right side: search icon, dark/light mode toggle. Both: 32×32px, border rgba(255,255,255,0.2), 8px radius.</w:t>
      </w:r>
    </w:p>
    <w:p>
      <w:pPr>
        <w:pStyle w:val="ListParagraph"/>
        <w:numPr>
          <w:ilvl w:val="0"/>
          <w:numId w:val="2"/>
        </w:numPr>
        <w:spacing w:after="100"/>
      </w:pPr>
      <w:r>
        <w:rPr>
          <w:rFonts w:ascii="Arial" w:cs="Arial" w:eastAsia="Arial" w:hAnsi="Arial"/>
          <w:color w:val="3a3a38"/>
          <w:sz w:val="22"/>
          <w:szCs w:val="22"/>
        </w:rPr>
        <w:t xml:space="preserve">Mobile: hamburger (Menu icon, 40×40px, strokeWidth 3.5) opens right-side sheet drawer.</w:t>
      </w:r>
    </w:p>
    <w:p>
      <w:pPr>
        <w:pStyle w:val="ListParagraph"/>
        <w:numPr>
          <w:ilvl w:val="0"/>
          <w:numId w:val="2"/>
        </w:numPr>
        <w:spacing w:after="100"/>
      </w:pPr>
      <w:r>
        <w:rPr>
          <w:rFonts w:ascii="Arial" w:cs="Arial" w:eastAsia="Arial" w:hAnsi="Arial"/>
          <w:color w:val="3a3a38"/>
          <w:sz w:val="22"/>
          <w:szCs w:val="22"/>
        </w:rPr>
        <w:t xml:space="preserve">CTA: ‘Let’s Talk’ or ‘Start a Conversation’. Links to Contact page. Text style, not button.</w:t>
      </w:r>
    </w:p>
    <w:p>
      <w:pPr>
        <w:spacing w:after="160"/>
      </w:pPr>
    </w:p>
    <w:p>
      <w:pPr>
        <w:pStyle w:val="Heading2"/>
      </w:pPr>
      <w:r>
        <w:rPr>
          <w:rFonts w:ascii="Arial" w:cs="Arial" w:eastAsia="Arial" w:hAnsi="Arial"/>
          <w:b/>
          <w:bCs/>
          <w:color w:val="4a6a8a"/>
          <w:sz w:val="24"/>
          <w:szCs w:val="24"/>
        </w:rPr>
        <w:t xml:space="preserve">Section 2 — Hero</w:t>
      </w:r>
    </w:p>
    <w:p>
      <w:pPr>
        <w:pStyle w:val="ListParagraph"/>
        <w:numPr>
          <w:ilvl w:val="0"/>
          <w:numId w:val="2"/>
        </w:numPr>
        <w:spacing w:after="100"/>
      </w:pPr>
      <w:r>
        <w:rPr>
          <w:rFonts w:ascii="Arial" w:cs="Arial" w:eastAsia="Arial" w:hAnsi="Arial"/>
          <w:color w:val="3a3a38"/>
          <w:sz w:val="22"/>
          <w:szCs w:val="22"/>
        </w:rPr>
        <w:t xml:space="preserve">Full-width. Min-height 700px. Background: video (desktop) / static image (mobile).</w:t>
      </w:r>
    </w:p>
    <w:p>
      <w:pPr>
        <w:pStyle w:val="ListParagraph"/>
        <w:numPr>
          <w:ilvl w:val="0"/>
          <w:numId w:val="2"/>
        </w:numPr>
        <w:spacing w:after="100"/>
      </w:pPr>
      <w:r>
        <w:rPr>
          <w:rFonts w:ascii="Arial" w:cs="Arial" w:eastAsia="Arial" w:hAnsi="Arial"/>
          <w:color w:val="3a3a38"/>
          <w:sz w:val="22"/>
          <w:szCs w:val="22"/>
        </w:rPr>
        <w:t xml:space="preserve">Video source: https://www.thepowerscompany.com/wp-content/uploads/2025/10/POWERS-Banner-Video-2026.mp4</w:t>
      </w:r>
    </w:p>
    <w:p>
      <w:pPr>
        <w:pStyle w:val="ListParagraph"/>
        <w:numPr>
          <w:ilvl w:val="0"/>
          <w:numId w:val="2"/>
        </w:numPr>
        <w:spacing w:after="100"/>
      </w:pPr>
      <w:r>
        <w:rPr>
          <w:rFonts w:ascii="Arial" w:cs="Arial" w:eastAsia="Arial" w:hAnsi="Arial"/>
          <w:color w:val="3a3a38"/>
          <w:sz w:val="22"/>
          <w:szCs w:val="22"/>
        </w:rPr>
        <w:t xml:space="preserve">Video: autoPlay, muted, loop, playsInline. Fades in on load (opacity transition 1000ms).</w:t>
      </w:r>
    </w:p>
    <w:p>
      <w:pPr>
        <w:pStyle w:val="ListParagraph"/>
        <w:numPr>
          <w:ilvl w:val="0"/>
          <w:numId w:val="2"/>
        </w:numPr>
        <w:spacing w:after="100"/>
      </w:pPr>
      <w:r>
        <w:rPr>
          <w:rFonts w:ascii="Arial" w:cs="Arial" w:eastAsia="Arial" w:hAnsi="Arial"/>
          <w:color w:val="3a3a38"/>
          <w:sz w:val="22"/>
          <w:szCs w:val="22"/>
        </w:rPr>
        <w:t xml:space="preserve">Overlay: gradient from background/70 top to background/90 bottom. Allows video to show through.</w:t>
      </w:r>
    </w:p>
    <w:p>
      <w:pPr>
        <w:pStyle w:val="ListParagraph"/>
        <w:numPr>
          <w:ilvl w:val="0"/>
          <w:numId w:val="2"/>
        </w:numPr>
        <w:spacing w:after="100"/>
      </w:pPr>
      <w:r>
        <w:rPr>
          <w:rFonts w:ascii="Arial" w:cs="Arial" w:eastAsia="Arial" w:hAnsi="Arial"/>
          <w:color w:val="3a3a38"/>
          <w:sz w:val="22"/>
          <w:szCs w:val="22"/>
        </w:rPr>
        <w:t xml:space="preserve">Content: centered, max-width 860px.</w:t>
      </w:r>
    </w:p>
    <w:p>
      <w:pPr>
        <w:pStyle w:val="ListParagraph"/>
        <w:numPr>
          <w:ilvl w:val="0"/>
          <w:numId w:val="2"/>
        </w:numPr>
        <w:spacing w:after="100"/>
      </w:pPr>
      <w:r>
        <w:rPr>
          <w:rFonts w:ascii="Arial" w:cs="Arial" w:eastAsia="Arial" w:hAnsi="Arial"/>
          <w:color w:val="3a3a38"/>
          <w:sz w:val="22"/>
          <w:szCs w:val="22"/>
        </w:rPr>
        <w:t xml:space="preserve">Eyebrow: ‘Manufacturing Performance Consulting’. Gold-400. Uppercase. Tracked.</w:t>
      </w:r>
    </w:p>
    <w:p>
      <w:pPr>
        <w:pStyle w:val="ListParagraph"/>
        <w:numPr>
          <w:ilvl w:val="0"/>
          <w:numId w:val="2"/>
        </w:numPr>
        <w:spacing w:after="100"/>
      </w:pPr>
      <w:r>
        <w:rPr>
          <w:rFonts w:ascii="Arial" w:cs="Arial" w:eastAsia="Arial" w:hAnsi="Arial"/>
          <w:color w:val="3a3a38"/>
          <w:sz w:val="22"/>
          <w:szCs w:val="22"/>
        </w:rPr>
        <w:t xml:space="preserve">H1: ‘Where Executive Intent Meets Shop Floor Results’. White. 56–64px. Weight 800. [Confirm with Sean before build locks.]</w:t>
      </w:r>
    </w:p>
    <w:p>
      <w:pPr>
        <w:pStyle w:val="ListParagraph"/>
        <w:numPr>
          <w:ilvl w:val="0"/>
          <w:numId w:val="2"/>
        </w:numPr>
        <w:spacing w:after="100"/>
      </w:pPr>
      <w:r>
        <w:rPr>
          <w:rFonts w:ascii="Arial" w:cs="Arial" w:eastAsia="Arial" w:hAnsi="Arial"/>
          <w:color w:val="3a3a38"/>
          <w:sz w:val="22"/>
          <w:szCs w:val="22"/>
        </w:rPr>
        <w:t xml:space="preserve">Subhead: ‘POWERS builds the operating discipline that makes your manufacturing performance hold — across shifts, across sites, and across whatever the market does next.’ White at 80% opacity. 18–20px. Weight 300.</w:t>
      </w:r>
    </w:p>
    <w:p>
      <w:pPr>
        <w:pStyle w:val="ListParagraph"/>
        <w:numPr>
          <w:ilvl w:val="0"/>
          <w:numId w:val="2"/>
        </w:numPr>
        <w:spacing w:after="100"/>
      </w:pPr>
      <w:r>
        <w:rPr>
          <w:rFonts w:ascii="Arial" w:cs="Arial" w:eastAsia="Arial" w:hAnsi="Arial"/>
          <w:color w:val="3a3a38"/>
          <w:sz w:val="22"/>
          <w:szCs w:val="22"/>
        </w:rPr>
        <w:t xml:space="preserve">No CTA widget. No form. One text link: ‘See the Results →’ in gold-400, scrolls to Results entry point.</w:t>
      </w:r>
    </w:p>
    <w:p>
      <w:pPr>
        <w:spacing w:after="160"/>
      </w:pPr>
    </w:p>
    <w:p>
      <w:pPr>
        <w:pStyle w:val="Heading2"/>
      </w:pPr>
      <w:r>
        <w:rPr>
          <w:rFonts w:ascii="Arial" w:cs="Arial" w:eastAsia="Arial" w:hAnsi="Arial"/>
          <w:b/>
          <w:bCs/>
          <w:color w:val="4a6a8a"/>
          <w:sz w:val="24"/>
          <w:szCs w:val="24"/>
        </w:rPr>
        <w:t xml:space="preserve">Section 3 — Reindustrialization Bridge</w:t>
      </w:r>
    </w:p>
    <w:p>
      <w:pPr>
        <w:spacing w:after="140"/>
      </w:pPr>
      <w:r>
        <w:rPr>
          <w:rFonts w:ascii="Arial" w:cs="Arial" w:eastAsia="Arial" w:hAnsi="Arial"/>
          <w:color w:val="3a3a38"/>
          <w:sz w:val="22"/>
          <w:szCs w:val="22"/>
        </w:rPr>
        <w:t xml:space="preserve">This section did not exist in the Figma prototype. It is new and required. It sits between the hero and the Strategy to Execution blocks. Its job is to name the moment without being captive to it.</w:t>
      </w:r>
    </w:p>
    <w:p>
      <w:pPr>
        <w:pStyle w:val="ListParagraph"/>
        <w:numPr>
          <w:ilvl w:val="0"/>
          <w:numId w:val="2"/>
        </w:numPr>
        <w:spacing w:after="100"/>
      </w:pPr>
      <w:r>
        <w:rPr>
          <w:rFonts w:ascii="Arial" w:cs="Arial" w:eastAsia="Arial" w:hAnsi="Arial"/>
          <w:color w:val="3a3a38"/>
          <w:sz w:val="22"/>
          <w:szCs w:val="22"/>
        </w:rPr>
        <w:t xml:space="preserve">Background: navy-800. Full-width. Generous vertical padding (80–100px).</w:t>
      </w:r>
    </w:p>
    <w:p>
      <w:pPr>
        <w:pStyle w:val="ListParagraph"/>
        <w:numPr>
          <w:ilvl w:val="0"/>
          <w:numId w:val="2"/>
        </w:numPr>
        <w:spacing w:after="100"/>
      </w:pPr>
      <w:r>
        <w:rPr>
          <w:rFonts w:ascii="Arial" w:cs="Arial" w:eastAsia="Arial" w:hAnsi="Arial"/>
          <w:color w:val="3a3a38"/>
          <w:sz w:val="22"/>
          <w:szCs w:val="22"/>
        </w:rPr>
        <w:t xml:space="preserve">Single statement, large. White type. No eyebrow. No CTA.</w:t>
      </w:r>
    </w:p>
    <w:p>
      <w:pPr>
        <w:pStyle w:val="ListParagraph"/>
        <w:numPr>
          <w:ilvl w:val="0"/>
          <w:numId w:val="2"/>
        </w:numPr>
        <w:spacing w:after="100"/>
      </w:pPr>
      <w:r>
        <w:rPr>
          <w:rFonts w:ascii="Arial" w:cs="Arial" w:eastAsia="Arial" w:hAnsi="Arial"/>
          <w:color w:val="3a3a38"/>
          <w:sz w:val="22"/>
          <w:szCs w:val="22"/>
        </w:rPr>
        <w:t xml:space="preserve">Direction: ‘American manufacturing is being rebuilt. The firms that outperform in this moment are the ones that built operational discipline before the pressure arrived — and sustain it regardless of what comes next. That is what POWERS builds.’</w:t>
      </w:r>
    </w:p>
    <w:p>
      <w:pPr>
        <w:pStyle w:val="ListParagraph"/>
        <w:numPr>
          <w:ilvl w:val="0"/>
          <w:numId w:val="2"/>
        </w:numPr>
        <w:spacing w:after="100"/>
      </w:pPr>
      <w:r>
        <w:rPr>
          <w:rFonts w:ascii="Arial" w:cs="Arial" w:eastAsia="Arial" w:hAnsi="Arial"/>
          <w:color w:val="3a3a38"/>
          <w:sz w:val="22"/>
          <w:szCs w:val="22"/>
        </w:rPr>
        <w:t xml:space="preserve">Optional: a single gold horizontal rule above the text. No additional decoration.</w:t>
      </w:r>
    </w:p>
    <w:p>
      <w:pPr>
        <w:spacing w:after="160"/>
      </w:pPr>
    </w:p>
    <w:p>
      <w:pPr>
        <w:pStyle w:val="Heading2"/>
      </w:pPr>
      <w:r>
        <w:rPr>
          <w:rFonts w:ascii="Arial" w:cs="Arial" w:eastAsia="Arial" w:hAnsi="Arial"/>
          <w:b/>
          <w:bCs/>
          <w:color w:val="4a6a8a"/>
          <w:sz w:val="24"/>
          <w:szCs w:val="24"/>
        </w:rPr>
        <w:t xml:space="preserve">Section 4 — Strategy to Execution / Performance Happens</w:t>
      </w:r>
    </w:p>
    <w:p>
      <w:pPr>
        <w:spacing w:after="140"/>
      </w:pPr>
      <w:r>
        <w:rPr>
          <w:rFonts w:ascii="Arial" w:cs="Arial" w:eastAsia="Arial" w:hAnsi="Arial"/>
          <w:color w:val="3a3a38"/>
          <w:sz w:val="22"/>
          <w:szCs w:val="22"/>
        </w:rPr>
        <w:t xml:space="preserve">Two alternating image-text blocks. Carry forward from Figma prototype. Copy is on-brief.</w:t>
      </w:r>
    </w:p>
    <w:p>
      <w:pPr>
        <w:pStyle w:val="ListParagraph"/>
        <w:numPr>
          <w:ilvl w:val="0"/>
          <w:numId w:val="2"/>
        </w:numPr>
        <w:spacing w:after="100"/>
      </w:pPr>
      <w:r>
        <w:rPr>
          <w:rFonts w:ascii="Arial" w:cs="Arial" w:eastAsia="Arial" w:hAnsi="Arial"/>
          <w:color w:val="3a3a38"/>
          <w:sz w:val="22"/>
          <w:szCs w:val="22"/>
        </w:rPr>
        <w:t xml:space="preserve">Block 1: Image right, text left. Headline: ‘From Strategy To Execution — And Every Shift In Between.’</w:t>
      </w:r>
    </w:p>
    <w:p>
      <w:pPr>
        <w:pStyle w:val="ListParagraph"/>
        <w:numPr>
          <w:ilvl w:val="0"/>
          <w:numId w:val="2"/>
        </w:numPr>
        <w:spacing w:after="100"/>
      </w:pPr>
      <w:r>
        <w:rPr>
          <w:rFonts w:ascii="Arial" w:cs="Arial" w:eastAsia="Arial" w:hAnsi="Arial"/>
          <w:color w:val="3a3a38"/>
          <w:sz w:val="22"/>
          <w:szCs w:val="22"/>
        </w:rPr>
        <w:t xml:space="preserve">Block 2: Image left, text right. Headline: ‘We Work Where Performance Happens.’</w:t>
      </w:r>
    </w:p>
    <w:p>
      <w:pPr>
        <w:pStyle w:val="ListParagraph"/>
        <w:numPr>
          <w:ilvl w:val="0"/>
          <w:numId w:val="2"/>
        </w:numPr>
        <w:spacing w:after="100"/>
      </w:pPr>
      <w:r>
        <w:rPr>
          <w:rFonts w:ascii="Arial" w:cs="Arial" w:eastAsia="Arial" w:hAnsi="Arial"/>
          <w:color w:val="3a3a38"/>
          <w:sz w:val="22"/>
          <w:szCs w:val="22"/>
        </w:rPr>
        <w:t xml:space="preserve">Includes: ‘If you’re working, we’re working.’ This line stays. Italicized, foreground color.</w:t>
      </w:r>
    </w:p>
    <w:p>
      <w:pPr>
        <w:pStyle w:val="ListParagraph"/>
        <w:numPr>
          <w:ilvl w:val="0"/>
          <w:numId w:val="2"/>
        </w:numPr>
        <w:spacing w:after="100"/>
      </w:pPr>
      <w:r>
        <w:rPr>
          <w:rFonts w:ascii="Arial" w:cs="Arial" w:eastAsia="Arial" w:hAnsi="Arial"/>
          <w:color w:val="3a3a38"/>
          <w:sz w:val="22"/>
          <w:szCs w:val="22"/>
        </w:rPr>
        <w:t xml:space="preserve">Photography: manufacturing floor imagery. Rounded corners (10px). Shadow: subtle.</w:t>
      </w:r>
    </w:p>
    <w:p>
      <w:pPr>
        <w:pStyle w:val="ListParagraph"/>
        <w:numPr>
          <w:ilvl w:val="0"/>
          <w:numId w:val="2"/>
        </w:numPr>
        <w:spacing w:after="100"/>
      </w:pPr>
      <w:r>
        <w:rPr>
          <w:rFonts w:ascii="Arial" w:cs="Arial" w:eastAsia="Arial" w:hAnsi="Arial"/>
          <w:color w:val="3a3a38"/>
          <w:sz w:val="22"/>
          <w:szCs w:val="22"/>
        </w:rPr>
        <w:t xml:space="preserve">Background: white alternating with gray-50 per block. Or both white — judge in Claude Design.</w:t>
      </w:r>
    </w:p>
    <w:p>
      <w:pPr>
        <w:spacing w:after="160"/>
      </w:pPr>
    </w:p>
    <w:p>
      <w:pPr>
        <w:pStyle w:val="Heading2"/>
      </w:pPr>
      <w:r>
        <w:rPr>
          <w:rFonts w:ascii="Arial" w:cs="Arial" w:eastAsia="Arial" w:hAnsi="Arial"/>
          <w:b/>
          <w:bCs/>
          <w:color w:val="4a6a8a"/>
          <w:sz w:val="24"/>
          <w:szCs w:val="24"/>
        </w:rPr>
        <w:t xml:space="preserve">Section 5 — Value Chain Diagram</w:t>
      </w:r>
    </w:p>
    <w:p>
      <w:pPr>
        <w:spacing w:after="140"/>
      </w:pPr>
      <w:r>
        <w:rPr>
          <w:rFonts w:ascii="Arial" w:cs="Arial" w:eastAsia="Arial" w:hAnsi="Arial"/>
          <w:color w:val="3a3a38"/>
          <w:sz w:val="22"/>
          <w:szCs w:val="22"/>
        </w:rPr>
        <w:t xml:space="preserve">Retain and refine from Figma prototype. The six-segment interactive diagram is correct in concept. Copy inside the hover states needs rewriting.</w:t>
      </w:r>
    </w:p>
    <w:p>
      <w:pPr>
        <w:pStyle w:val="ListParagraph"/>
        <w:numPr>
          <w:ilvl w:val="0"/>
          <w:numId w:val="2"/>
        </w:numPr>
        <w:spacing w:after="100"/>
      </w:pPr>
      <w:r>
        <w:rPr>
          <w:rFonts w:ascii="Arial" w:cs="Arial" w:eastAsia="Arial" w:hAnsi="Arial"/>
          <w:color w:val="3a3a38"/>
          <w:sz w:val="22"/>
          <w:szCs w:val="22"/>
        </w:rPr>
        <w:t xml:space="preserve">Six segments: Supply Chain, Inbound Logistics, Manufacturing / Operations, Outbound Logistics, Marketing &amp; Sales, After-Sales Service.</w:t>
      </w:r>
    </w:p>
    <w:p>
      <w:pPr>
        <w:pStyle w:val="ListParagraph"/>
        <w:numPr>
          <w:ilvl w:val="0"/>
          <w:numId w:val="2"/>
        </w:numPr>
        <w:spacing w:after="100"/>
      </w:pPr>
      <w:r>
        <w:rPr>
          <w:rFonts w:ascii="Arial" w:cs="Arial" w:eastAsia="Arial" w:hAnsi="Arial"/>
          <w:color w:val="3a3a38"/>
          <w:sz w:val="22"/>
          <w:szCs w:val="22"/>
        </w:rPr>
        <w:t xml:space="preserve">Segments 1–4 are ‘POWERS Strength’ zones. Styled with gold-400/gold-100 accent. NOT labeled ‘POWERS STRENGTH’ — change label to ‘POWERS EXPERTISE’.</w:t>
      </w:r>
    </w:p>
    <w:p>
      <w:pPr>
        <w:pStyle w:val="ListParagraph"/>
        <w:numPr>
          <w:ilvl w:val="0"/>
          <w:numId w:val="2"/>
        </w:numPr>
        <w:spacing w:after="100"/>
      </w:pPr>
      <w:r>
        <w:rPr>
          <w:rFonts w:ascii="Arial" w:cs="Arial" w:eastAsia="Arial" w:hAnsi="Arial"/>
          <w:color w:val="3a3a38"/>
          <w:sz w:val="22"/>
          <w:szCs w:val="22"/>
        </w:rPr>
        <w:t xml:space="preserve">Hover state (desktop) / tap state (mobile): shows challenge text and POWERS response. Rewrite both in the voice of operational consequence, not vendor brochure.</w:t>
      </w:r>
    </w:p>
    <w:p>
      <w:pPr>
        <w:pStyle w:val="ListParagraph"/>
        <w:numPr>
          <w:ilvl w:val="0"/>
          <w:numId w:val="2"/>
        </w:numPr>
        <w:spacing w:after="100"/>
      </w:pPr>
      <w:r>
        <w:rPr>
          <w:rFonts w:ascii="Arial" w:cs="Arial" w:eastAsia="Arial" w:hAnsi="Arial"/>
          <w:color w:val="3a3a38"/>
          <w:sz w:val="22"/>
          <w:szCs w:val="22"/>
        </w:rPr>
        <w:t xml:space="preserve">Section headline: ‘Where in Your Operations Does Performance Break Down?’</w:t>
      </w:r>
    </w:p>
    <w:p>
      <w:pPr>
        <w:pStyle w:val="ListParagraph"/>
        <w:numPr>
          <w:ilvl w:val="0"/>
          <w:numId w:val="2"/>
        </w:numPr>
        <w:spacing w:after="100"/>
      </w:pPr>
      <w:r>
        <w:rPr>
          <w:rFonts w:ascii="Arial" w:cs="Arial" w:eastAsia="Arial" w:hAnsi="Arial"/>
          <w:color w:val="3a3a38"/>
          <w:sz w:val="22"/>
          <w:szCs w:val="22"/>
        </w:rPr>
        <w:t xml:space="preserve">Desktop: horizontal 6-column layout with hover cards below. Mobile: stacked accordion cards.</w:t>
      </w:r>
    </w:p>
    <w:p>
      <w:pPr>
        <w:pStyle w:val="ListParagraph"/>
        <w:numPr>
          <w:ilvl w:val="0"/>
          <w:numId w:val="2"/>
        </w:numPr>
        <w:spacing w:after="100"/>
      </w:pPr>
      <w:r>
        <w:rPr>
          <w:rFonts w:ascii="Arial" w:cs="Arial" w:eastAsia="Arial" w:hAnsi="Arial"/>
          <w:color w:val="3a3a38"/>
          <w:sz w:val="22"/>
          <w:szCs w:val="22"/>
        </w:rPr>
        <w:t xml:space="preserve">Animation: wave gradient sweeping across the POWERS zones. Carry forward from Figma.</w:t>
      </w:r>
    </w:p>
    <w:p>
      <w:pPr>
        <w:spacing w:after="160"/>
      </w:pPr>
    </w:p>
    <w:p>
      <w:pPr>
        <w:pStyle w:val="Heading2"/>
      </w:pPr>
      <w:r>
        <w:rPr>
          <w:rFonts w:ascii="Arial" w:cs="Arial" w:eastAsia="Arial" w:hAnsi="Arial"/>
          <w:b/>
          <w:bCs/>
          <w:color w:val="4a6a8a"/>
          <w:sz w:val="24"/>
          <w:szCs w:val="24"/>
        </w:rPr>
        <w:t xml:space="preserve">Section 6 — Client Logo Bar</w:t>
      </w:r>
    </w:p>
    <w:p>
      <w:pPr>
        <w:spacing w:after="140"/>
      </w:pPr>
      <w:r>
        <w:rPr>
          <w:rFonts w:ascii="Arial" w:cs="Arial" w:eastAsia="Arial" w:hAnsi="Arial"/>
          <w:color w:val="3a3a38"/>
          <w:sz w:val="22"/>
          <w:szCs w:val="22"/>
        </w:rPr>
        <w:t xml:space="preserve">Currently on the site. Must be elevated and given more prominence. Not in Figma prototype but confirmed as a required homepage element from the April 2026 repositioning session.</w:t>
      </w:r>
    </w:p>
    <w:p>
      <w:pPr>
        <w:pStyle w:val="ListParagraph"/>
        <w:numPr>
          <w:ilvl w:val="0"/>
          <w:numId w:val="2"/>
        </w:numPr>
        <w:spacing w:after="100"/>
      </w:pPr>
      <w:r>
        <w:rPr>
          <w:rFonts w:ascii="Arial" w:cs="Arial" w:eastAsia="Arial" w:hAnsi="Arial"/>
          <w:color w:val="3a3a38"/>
          <w:sz w:val="22"/>
          <w:szCs w:val="22"/>
        </w:rPr>
        <w:t xml:space="preserve">Background: gray-50 or navy-50. Quiet. The logos do the work.</w:t>
      </w:r>
    </w:p>
    <w:p>
      <w:pPr>
        <w:pStyle w:val="ListParagraph"/>
        <w:numPr>
          <w:ilvl w:val="0"/>
          <w:numId w:val="2"/>
        </w:numPr>
        <w:spacing w:after="100"/>
      </w:pPr>
      <w:r>
        <w:rPr>
          <w:rFonts w:ascii="Arial" w:cs="Arial" w:eastAsia="Arial" w:hAnsi="Arial"/>
          <w:color w:val="3a3a38"/>
          <w:sz w:val="22"/>
          <w:szCs w:val="22"/>
        </w:rPr>
        <w:t xml:space="preserve">Logos: Boeing, Raytheon, Northrop Grumman, Lockheed, BMW, Volkswagen, Cargill, Anheuser-Busch, GE, and others.</w:t>
      </w:r>
    </w:p>
    <w:p>
      <w:pPr>
        <w:pStyle w:val="ListParagraph"/>
        <w:numPr>
          <w:ilvl w:val="0"/>
          <w:numId w:val="2"/>
        </w:numPr>
        <w:spacing w:after="100"/>
      </w:pPr>
      <w:r>
        <w:rPr>
          <w:rFonts w:ascii="Arial" w:cs="Arial" w:eastAsia="Arial" w:hAnsi="Arial"/>
          <w:color w:val="3a3a38"/>
          <w:sz w:val="22"/>
          <w:szCs w:val="22"/>
        </w:rPr>
        <w:t xml:space="preserve">Eyebrow: ‘Trusted by Enterprise Manufacturers’.</w:t>
      </w:r>
    </w:p>
    <w:p>
      <w:pPr>
        <w:pStyle w:val="ListParagraph"/>
        <w:numPr>
          <w:ilvl w:val="0"/>
          <w:numId w:val="2"/>
        </w:numPr>
        <w:spacing w:after="100"/>
      </w:pPr>
      <w:r>
        <w:rPr>
          <w:rFonts w:ascii="Arial" w:cs="Arial" w:eastAsia="Arial" w:hAnsi="Arial"/>
          <w:color w:val="3a3a38"/>
          <w:sz w:val="22"/>
          <w:szCs w:val="22"/>
        </w:rPr>
        <w:t xml:space="preserve">Display: horizontal scrolling marquee on desktop, wrapped grid on mobile. Logos in grayscale with opacity, full color on hover.</w:t>
      </w:r>
    </w:p>
    <w:p>
      <w:pPr>
        <w:pStyle w:val="ListParagraph"/>
        <w:numPr>
          <w:ilvl w:val="0"/>
          <w:numId w:val="2"/>
        </w:numPr>
        <w:spacing w:after="100"/>
      </w:pPr>
      <w:r>
        <w:rPr>
          <w:rFonts w:ascii="Arial" w:cs="Arial" w:eastAsia="Arial" w:hAnsi="Arial"/>
          <w:color w:val="3a3a38"/>
          <w:sz w:val="22"/>
          <w:szCs w:val="22"/>
        </w:rPr>
        <w:t xml:space="preserve">No headline competing with the logos. Let the names speak.</w:t>
      </w:r>
    </w:p>
    <w:p>
      <w:pPr>
        <w:spacing w:after="160"/>
      </w:pPr>
    </w:p>
    <w:p>
      <w:pPr>
        <w:pStyle w:val="Heading2"/>
      </w:pPr>
      <w:r>
        <w:rPr>
          <w:rFonts w:ascii="Arial" w:cs="Arial" w:eastAsia="Arial" w:hAnsi="Arial"/>
          <w:b/>
          <w:bCs/>
          <w:color w:val="4a6a8a"/>
          <w:sz w:val="24"/>
          <w:szCs w:val="24"/>
        </w:rPr>
        <w:t xml:space="preserve">Section 7 — Results Entry Point</w:t>
      </w:r>
    </w:p>
    <w:p>
      <w:pPr>
        <w:spacing w:after="140"/>
      </w:pPr>
      <w:r>
        <w:rPr>
          <w:rFonts w:ascii="Arial" w:cs="Arial" w:eastAsia="Arial" w:hAnsi="Arial"/>
          <w:color w:val="3a3a38"/>
          <w:sz w:val="22"/>
          <w:szCs w:val="22"/>
        </w:rPr>
        <w:t xml:space="preserve">Surfaces the case study library as a navigable body of proof. Not a list. Replaces ResourceHubs from the Figma prototype.</w:t>
      </w:r>
    </w:p>
    <w:p>
      <w:pPr>
        <w:pStyle w:val="ListParagraph"/>
        <w:numPr>
          <w:ilvl w:val="0"/>
          <w:numId w:val="2"/>
        </w:numPr>
        <w:spacing w:after="100"/>
      </w:pPr>
      <w:r>
        <w:rPr>
          <w:rFonts w:ascii="Arial" w:cs="Arial" w:eastAsia="Arial" w:hAnsi="Arial"/>
          <w:color w:val="3a3a38"/>
          <w:sz w:val="22"/>
          <w:szCs w:val="22"/>
        </w:rPr>
        <w:t xml:space="preserve">Eyebrow: ‘Proof in the Work’. Gold-400.</w:t>
      </w:r>
    </w:p>
    <w:p>
      <w:pPr>
        <w:pStyle w:val="ListParagraph"/>
        <w:numPr>
          <w:ilvl w:val="0"/>
          <w:numId w:val="2"/>
        </w:numPr>
        <w:spacing w:after="100"/>
      </w:pPr>
      <w:r>
        <w:rPr>
          <w:rFonts w:ascii="Arial" w:cs="Arial" w:eastAsia="Arial" w:hAnsi="Arial"/>
          <w:color w:val="3a3a38"/>
          <w:sz w:val="22"/>
          <w:szCs w:val="22"/>
        </w:rPr>
        <w:t xml:space="preserve">Section headline: ‘Results That Hold Under Real Conditions.’ Navy-800.</w:t>
      </w:r>
    </w:p>
    <w:p>
      <w:pPr>
        <w:pStyle w:val="ListParagraph"/>
        <w:numPr>
          <w:ilvl w:val="0"/>
          <w:numId w:val="2"/>
        </w:numPr>
        <w:spacing w:after="100"/>
      </w:pPr>
      <w:r>
        <w:rPr>
          <w:rFonts w:ascii="Arial" w:cs="Arial" w:eastAsia="Arial" w:hAnsi="Arial"/>
          <w:color w:val="3a3a38"/>
          <w:sz w:val="22"/>
          <w:szCs w:val="22"/>
        </w:rPr>
        <w:t xml:space="preserve">Four featured case study cards. Executive brief format: headline result (large, bold), industry, engagement type, two-sentence description. Link to full case study.</w:t>
      </w:r>
    </w:p>
    <w:p>
      <w:pPr>
        <w:pStyle w:val="ListParagraph"/>
        <w:numPr>
          <w:ilvl w:val="0"/>
          <w:numId w:val="2"/>
        </w:numPr>
        <w:spacing w:after="100"/>
      </w:pPr>
      <w:r>
        <w:rPr>
          <w:rFonts w:ascii="Arial" w:cs="Arial" w:eastAsia="Arial" w:hAnsi="Arial"/>
          <w:color w:val="3a3a38"/>
          <w:sz w:val="22"/>
          <w:szCs w:val="22"/>
        </w:rPr>
        <w:t xml:space="preserve">Featured cases: $70M value-added meats, $42.2M international food processor, $13.8M pet food, 59% on-time improvement (defense). Industry breadth is the signal.</w:t>
      </w:r>
    </w:p>
    <w:p>
      <w:pPr>
        <w:pStyle w:val="ListParagraph"/>
        <w:numPr>
          <w:ilvl w:val="0"/>
          <w:numId w:val="2"/>
        </w:numPr>
        <w:spacing w:after="100"/>
      </w:pPr>
      <w:r>
        <w:rPr>
          <w:rFonts w:ascii="Arial" w:cs="Arial" w:eastAsia="Arial" w:hAnsi="Arial"/>
          <w:color w:val="3a3a38"/>
          <w:sz w:val="22"/>
          <w:szCs w:val="22"/>
        </w:rPr>
        <w:t xml:space="preserve">Below cards: ‘Explore 68 case studies →’ link to Results / Case Study Library page.</w:t>
      </w:r>
    </w:p>
    <w:p>
      <w:pPr>
        <w:pStyle w:val="ListParagraph"/>
        <w:numPr>
          <w:ilvl w:val="0"/>
          <w:numId w:val="2"/>
        </w:numPr>
        <w:spacing w:after="100"/>
      </w:pPr>
      <w:r>
        <w:rPr>
          <w:rFonts w:ascii="Arial" w:cs="Arial" w:eastAsia="Arial" w:hAnsi="Arial"/>
          <w:color w:val="3a3a38"/>
          <w:sz w:val="22"/>
          <w:szCs w:val="22"/>
        </w:rPr>
        <w:t xml:space="preserve">Background: white. Cards: white with navy-200 border, 10px radius. Result stat: navy-800, 28–32px.</w:t>
      </w:r>
    </w:p>
    <w:p>
      <w:pPr>
        <w:spacing w:after="160"/>
      </w:pPr>
    </w:p>
    <w:p>
      <w:pPr>
        <w:pStyle w:val="Heading2"/>
      </w:pPr>
      <w:r>
        <w:rPr>
          <w:rFonts w:ascii="Arial" w:cs="Arial" w:eastAsia="Arial" w:hAnsi="Arial"/>
          <w:b/>
          <w:bCs/>
          <w:color w:val="4a6a8a"/>
          <w:sz w:val="24"/>
          <w:szCs w:val="24"/>
        </w:rPr>
        <w:t xml:space="preserve">Section 8 — Insights Entry Point</w:t>
      </w:r>
    </w:p>
    <w:p>
      <w:pPr>
        <w:spacing w:after="140"/>
      </w:pPr>
      <w:r>
        <w:rPr>
          <w:rFonts w:ascii="Arial" w:cs="Arial" w:eastAsia="Arial" w:hAnsi="Arial"/>
          <w:color w:val="3a3a38"/>
          <w:sz w:val="22"/>
          <w:szCs w:val="22"/>
        </w:rPr>
        <w:t xml:space="preserve">Brief. Surfaces thought leadership and Reindustrialization content strand. Not a blog roll.</w:t>
      </w:r>
    </w:p>
    <w:p>
      <w:pPr>
        <w:pStyle w:val="ListParagraph"/>
        <w:numPr>
          <w:ilvl w:val="0"/>
          <w:numId w:val="2"/>
        </w:numPr>
        <w:spacing w:after="100"/>
      </w:pPr>
      <w:r>
        <w:rPr>
          <w:rFonts w:ascii="Arial" w:cs="Arial" w:eastAsia="Arial" w:hAnsi="Arial"/>
          <w:color w:val="3a3a38"/>
          <w:sz w:val="22"/>
          <w:szCs w:val="22"/>
        </w:rPr>
        <w:t xml:space="preserve">Eyebrow: ‘Insights’. Section headline: ‘Thinking That Earns Its Place on the Page.’</w:t>
      </w:r>
    </w:p>
    <w:p>
      <w:pPr>
        <w:pStyle w:val="ListParagraph"/>
        <w:numPr>
          <w:ilvl w:val="0"/>
          <w:numId w:val="2"/>
        </w:numPr>
        <w:spacing w:after="100"/>
      </w:pPr>
      <w:r>
        <w:rPr>
          <w:rFonts w:ascii="Arial" w:cs="Arial" w:eastAsia="Arial" w:hAnsi="Arial"/>
          <w:color w:val="3a3a38"/>
          <w:sz w:val="22"/>
          <w:szCs w:val="22"/>
        </w:rPr>
        <w:t xml:space="preserve">Two or three featured article cards. Category badge (e.g., ‘Reindustrialization’). Title. 1-sentence summary. Read link.</w:t>
      </w:r>
    </w:p>
    <w:p>
      <w:pPr>
        <w:pStyle w:val="ListParagraph"/>
        <w:numPr>
          <w:ilvl w:val="0"/>
          <w:numId w:val="2"/>
        </w:numPr>
        <w:spacing w:after="100"/>
      </w:pPr>
      <w:r>
        <w:rPr>
          <w:rFonts w:ascii="Arial" w:cs="Arial" w:eastAsia="Arial" w:hAnsi="Arial"/>
          <w:color w:val="3a3a38"/>
          <w:sz w:val="22"/>
          <w:szCs w:val="22"/>
        </w:rPr>
        <w:t xml:space="preserve">Reindustrialization is named as a content category here. It is not a page section — it is a content strand with a defined home.</w:t>
      </w:r>
    </w:p>
    <w:p>
      <w:pPr>
        <w:pStyle w:val="ListParagraph"/>
        <w:numPr>
          <w:ilvl w:val="0"/>
          <w:numId w:val="2"/>
        </w:numPr>
        <w:spacing w:after="100"/>
      </w:pPr>
      <w:r>
        <w:rPr>
          <w:rFonts w:ascii="Arial" w:cs="Arial" w:eastAsia="Arial" w:hAnsi="Arial"/>
          <w:color w:val="3a3a38"/>
          <w:sz w:val="22"/>
          <w:szCs w:val="22"/>
        </w:rPr>
        <w:t xml:space="preserve">Below cards: ‘Browse all insights →’ link to Insights hub.</w:t>
      </w:r>
    </w:p>
    <w:p>
      <w:pPr>
        <w:pStyle w:val="ListParagraph"/>
        <w:numPr>
          <w:ilvl w:val="0"/>
          <w:numId w:val="2"/>
        </w:numPr>
        <w:spacing w:after="100"/>
      </w:pPr>
      <w:r>
        <w:rPr>
          <w:rFonts w:ascii="Arial" w:cs="Arial" w:eastAsia="Arial" w:hAnsi="Arial"/>
          <w:color w:val="3a3a38"/>
          <w:sz w:val="22"/>
          <w:szCs w:val="22"/>
        </w:rPr>
        <w:t xml:space="preserve">Background: gray-50 or warm gold-50. Judge in Claude Design.</w:t>
      </w:r>
    </w:p>
    <w:p>
      <w:pPr>
        <w:spacing w:after="160"/>
      </w:pPr>
    </w:p>
    <w:p>
      <w:pPr>
        <w:pStyle w:val="Heading2"/>
      </w:pPr>
      <w:r>
        <w:rPr>
          <w:rFonts w:ascii="Arial" w:cs="Arial" w:eastAsia="Arial" w:hAnsi="Arial"/>
          <w:b/>
          <w:bCs/>
          <w:color w:val="4a6a8a"/>
          <w:sz w:val="24"/>
          <w:szCs w:val="24"/>
        </w:rPr>
        <w:t xml:space="preserve">Section 9 — Footer CTA</w:t>
      </w:r>
    </w:p>
    <w:p>
      <w:pPr>
        <w:spacing w:after="140"/>
      </w:pPr>
      <w:r>
        <w:rPr>
          <w:rFonts w:ascii="Arial" w:cs="Arial" w:eastAsia="Arial" w:hAnsi="Arial"/>
          <w:color w:val="3a3a38"/>
          <w:sz w:val="22"/>
          <w:szCs w:val="22"/>
        </w:rPr>
        <w:t xml:space="preserve">The form is removed. This section is a direct conversation invitation.</w:t>
      </w:r>
    </w:p>
    <w:p>
      <w:pPr>
        <w:pStyle w:val="ListParagraph"/>
        <w:numPr>
          <w:ilvl w:val="0"/>
          <w:numId w:val="2"/>
        </w:numPr>
        <w:spacing w:after="100"/>
      </w:pPr>
      <w:r>
        <w:rPr>
          <w:rFonts w:ascii="Arial" w:cs="Arial" w:eastAsia="Arial" w:hAnsi="Arial"/>
          <w:color w:val="3a3a38"/>
          <w:sz w:val="22"/>
          <w:szCs w:val="22"/>
        </w:rPr>
        <w:t xml:space="preserve">Background: navy-800. Gold-400 accent rule at top.</w:t>
      </w:r>
    </w:p>
    <w:p>
      <w:pPr>
        <w:pStyle w:val="ListParagraph"/>
        <w:numPr>
          <w:ilvl w:val="0"/>
          <w:numId w:val="2"/>
        </w:numPr>
        <w:spacing w:after="100"/>
      </w:pPr>
      <w:r>
        <w:rPr>
          <w:rFonts w:ascii="Arial" w:cs="Arial" w:eastAsia="Arial" w:hAnsi="Arial"/>
          <w:color w:val="3a3a38"/>
          <w:sz w:val="22"/>
          <w:szCs w:val="22"/>
        </w:rPr>
        <w:t xml:space="preserve">Headline: ‘If you’re working through a performance challenge, we should talk.’ White. No form.</w:t>
      </w:r>
    </w:p>
    <w:p>
      <w:pPr>
        <w:pStyle w:val="ListParagraph"/>
        <w:numPr>
          <w:ilvl w:val="0"/>
          <w:numId w:val="2"/>
        </w:numPr>
        <w:spacing w:after="100"/>
      </w:pPr>
      <w:r>
        <w:rPr>
          <w:rFonts w:ascii="Arial" w:cs="Arial" w:eastAsia="Arial" w:hAnsi="Arial"/>
          <w:color w:val="3a3a38"/>
          <w:sz w:val="22"/>
          <w:szCs w:val="22"/>
        </w:rPr>
        <w:t xml:space="preserve">Body: one sentence about what a first conversation with POWERS looks like.</w:t>
      </w:r>
    </w:p>
    <w:p>
      <w:pPr>
        <w:pStyle w:val="ListParagraph"/>
        <w:numPr>
          <w:ilvl w:val="0"/>
          <w:numId w:val="2"/>
        </w:numPr>
        <w:spacing w:after="100"/>
      </w:pPr>
      <w:r>
        <w:rPr>
          <w:rFonts w:ascii="Arial" w:cs="Arial" w:eastAsia="Arial" w:hAnsi="Arial"/>
          <w:color w:val="3a3a38"/>
          <w:sz w:val="22"/>
          <w:szCs w:val="22"/>
        </w:rPr>
        <w:t xml:space="preserve">Direct contact: +1 678-971-4711. info@thepowerscompany.com. Both displayed prominently.</w:t>
      </w:r>
    </w:p>
    <w:p>
      <w:pPr>
        <w:pStyle w:val="ListParagraph"/>
        <w:numPr>
          <w:ilvl w:val="0"/>
          <w:numId w:val="2"/>
        </w:numPr>
        <w:spacing w:after="100"/>
      </w:pPr>
      <w:r>
        <w:rPr>
          <w:rFonts w:ascii="Arial" w:cs="Arial" w:eastAsia="Arial" w:hAnsi="Arial"/>
          <w:color w:val="3a3a38"/>
          <w:sz w:val="22"/>
          <w:szCs w:val="22"/>
        </w:rPr>
        <w:t xml:space="preserve">Link to Discovery Process — ‘Learn about our Discovery approach →’</w:t>
      </w:r>
    </w:p>
    <w:p>
      <w:pPr>
        <w:pStyle w:val="ListParagraph"/>
        <w:numPr>
          <w:ilvl w:val="0"/>
          <w:numId w:val="2"/>
        </w:numPr>
        <w:spacing w:after="100"/>
      </w:pPr>
      <w:r>
        <w:rPr>
          <w:rFonts w:ascii="Arial" w:cs="Arial" w:eastAsia="Arial" w:hAnsi="Arial"/>
          <w:color w:val="3a3a38"/>
          <w:sz w:val="22"/>
          <w:szCs w:val="22"/>
        </w:rPr>
        <w:t xml:space="preserve">No lead capture. No CTA button. No form. A conversation, not a funnel.</w:t>
      </w:r>
    </w:p>
    <w:p>
      <w:pPr>
        <w:spacing w:after="160"/>
      </w:pPr>
    </w:p>
    <w:p>
      <w:pPr>
        <w:pStyle w:val="Heading2"/>
      </w:pPr>
      <w:r>
        <w:rPr>
          <w:rFonts w:ascii="Arial" w:cs="Arial" w:eastAsia="Arial" w:hAnsi="Arial"/>
          <w:b/>
          <w:bCs/>
          <w:color w:val="4a6a8a"/>
          <w:sz w:val="24"/>
          <w:szCs w:val="24"/>
        </w:rPr>
        <w:t xml:space="preserve">Section 10 — Footer</w:t>
      </w:r>
    </w:p>
    <w:p>
      <w:pPr>
        <w:pStyle w:val="ListParagraph"/>
        <w:numPr>
          <w:ilvl w:val="0"/>
          <w:numId w:val="2"/>
        </w:numPr>
        <w:spacing w:after="100"/>
      </w:pPr>
      <w:r>
        <w:rPr>
          <w:rFonts w:ascii="Arial" w:cs="Arial" w:eastAsia="Arial" w:hAnsi="Arial"/>
          <w:color w:val="3a3a38"/>
          <w:sz w:val="22"/>
          <w:szCs w:val="22"/>
        </w:rPr>
        <w:t xml:space="preserve">Background: navy-900 (#0d2442). White text. Gold-400 accents.</w:t>
      </w:r>
    </w:p>
    <w:p>
      <w:pPr>
        <w:pStyle w:val="ListParagraph"/>
        <w:numPr>
          <w:ilvl w:val="0"/>
          <w:numId w:val="2"/>
        </w:numPr>
        <w:spacing w:after="100"/>
      </w:pPr>
      <w:r>
        <w:rPr>
          <w:rFonts w:ascii="Arial" w:cs="Arial" w:eastAsia="Arial" w:hAnsi="Arial"/>
          <w:color w:val="3a3a38"/>
          <w:sz w:val="22"/>
          <w:szCs w:val="22"/>
        </w:rPr>
        <w:t xml:space="preserve">Logo: white / dark-background variant.</w:t>
      </w:r>
    </w:p>
    <w:p>
      <w:pPr>
        <w:pStyle w:val="ListParagraph"/>
        <w:numPr>
          <w:ilvl w:val="0"/>
          <w:numId w:val="2"/>
        </w:numPr>
        <w:spacing w:after="100"/>
      </w:pPr>
      <w:r>
        <w:rPr>
          <w:rFonts w:ascii="Arial" w:cs="Arial" w:eastAsia="Arial" w:hAnsi="Arial"/>
          <w:color w:val="3a3a38"/>
          <w:sz w:val="22"/>
          <w:szCs w:val="22"/>
        </w:rPr>
        <w:t xml:space="preserve">Four-column grid desktop, single column mobile: Company, Expertise, Results, Connect.</w:t>
      </w:r>
    </w:p>
    <w:p>
      <w:pPr>
        <w:pStyle w:val="ListParagraph"/>
        <w:numPr>
          <w:ilvl w:val="0"/>
          <w:numId w:val="2"/>
        </w:numPr>
        <w:spacing w:after="100"/>
      </w:pPr>
      <w:r>
        <w:rPr>
          <w:rFonts w:ascii="Arial" w:cs="Arial" w:eastAsia="Arial" w:hAnsi="Arial"/>
          <w:color w:val="3a3a38"/>
          <w:sz w:val="22"/>
          <w:szCs w:val="22"/>
        </w:rPr>
        <w:t xml:space="preserve">Copyright: © 2026 The Powers Company. All rights reserved.</w:t>
      </w:r>
    </w:p>
    <w:p>
      <w:pPr>
        <w:pStyle w:val="ListParagraph"/>
        <w:numPr>
          <w:ilvl w:val="0"/>
          <w:numId w:val="2"/>
        </w:numPr>
        <w:spacing w:after="100"/>
      </w:pPr>
      <w:r>
        <w:rPr>
          <w:rFonts w:ascii="Arial" w:cs="Arial" w:eastAsia="Arial" w:hAnsi="Arial"/>
          <w:color w:val="3a3a38"/>
          <w:sz w:val="22"/>
          <w:szCs w:val="22"/>
        </w:rPr>
        <w:t xml:space="preserve">No social media icons unless confirmed by Sean as active and maintained.</w:t>
      </w:r>
    </w:p>
    <w:p>
      <w:pPr>
        <w:spacing w:after="360"/>
      </w:pPr>
    </w:p>
    <w:p>
      <w:pPr>
        <w:pStyle w:val="Heading1"/>
      </w:pPr>
      <w:r>
        <w:rPr>
          <w:rFonts w:ascii="Arial" w:cs="Arial" w:eastAsia="Arial" w:hAnsi="Arial"/>
          <w:b/>
          <w:bCs/>
          <w:color w:val="183a61"/>
          <w:sz w:val="32"/>
          <w:szCs w:val="32"/>
        </w:rPr>
        <w:t xml:space="preserve">1.8  Expertise Area Page Template</w:t>
      </w:r>
    </w:p>
    <w:p>
      <w:pPr>
        <w:pBdr>
          <w:bottom w:val="single" w:color="eabb71" w:sz="8" w:space="1"/>
        </w:pBdr>
        <w:spacing w:after="240"/>
      </w:pPr>
    </w:p>
    <w:p>
      <w:pPr>
        <w:spacing w:after="140"/>
      </w:pPr>
      <w:r>
        <w:rPr>
          <w:rFonts w:ascii="Arial" w:cs="Arial" w:eastAsia="Arial" w:hAnsi="Arial"/>
          <w:color w:val="3a3a38"/>
          <w:sz w:val="22"/>
          <w:szCs w:val="22"/>
        </w:rPr>
        <w:t xml:space="preserve">All four Expertise Area pages follow this identical structure. Claude Design builds one page as the template. The other three are populated from it. No structural variation between pages.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Section</w:t>
            </w:r>
          </w:p>
        </w:tc>
        <w:tc>
          <w:tcPr>
            <w:tcW w:type="dxa" w:w="2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Content Type</w:t>
            </w:r>
          </w:p>
        </w:tc>
        <w:tc>
          <w:tcPr>
            <w:tcW w:type="dxa" w:w="43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Page hero</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Static copy</w:t>
            </w:r>
          </w:p>
        </w:tc>
        <w:tc>
          <w:tcPr>
            <w:tcW w:type="dxa" w:w="43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Eyebrow: expertise area name. H1: the specific operational problem this area solves, written as a recognition statement for the executive buyer. No CTA.</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What POWERS builds</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Static copy</w:t>
            </w:r>
          </w:p>
        </w:tc>
        <w:tc>
          <w:tcPr>
            <w:tcW w:type="dxa" w:w="43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The mechanism: what gets installed, changed, or developed. 3–4 sentences. Specific. Not a service description.</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What holds</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Static copy</w:t>
            </w:r>
          </w:p>
        </w:tc>
        <w:tc>
          <w:tcPr>
            <w:tcW w:type="dxa" w:w="43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The durability argument: what is different after the engagement and why it persists. This is the primary differentiator from every competitor.</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Inline case studies</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Dynamic</w:t>
            </w:r>
          </w:p>
        </w:tc>
        <w:tc>
          <w:tcPr>
            <w:tcW w:type="dxa" w:w="43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3–4 case studies directly related to this expertise area. Executive brief cards. Pulled from WPGraphQL, filtered by engagement_type. Proof stays close to the promise.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Related case studies link</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Static link</w:t>
            </w:r>
          </w:p>
        </w:tc>
        <w:tc>
          <w:tcPr>
            <w:tcW w:type="dxa" w:w="43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‘See all [engagement type] case studies →’. Links to Results library pre-filtered.</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Start a conversation</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Static CTA</w:t>
            </w:r>
          </w:p>
        </w:tc>
        <w:tc>
          <w:tcPr>
            <w:tcW w:type="dxa" w:w="43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Same footer CTA pattern as homepage. Not a form.</w:t>
            </w:r>
          </w:p>
        </w:tc>
      </w:tr>
    </w:tbl>
    <w:p>
      <w:pPr>
        <w:spacing w:after="280"/>
      </w:pPr>
    </w:p>
    <w:p>
      <w:pPr>
        <w:pStyle w:val="Heading1"/>
      </w:pPr>
      <w:r>
        <w:rPr>
          <w:rFonts w:ascii="Arial" w:cs="Arial" w:eastAsia="Arial" w:hAnsi="Arial"/>
          <w:b/>
          <w:bCs/>
          <w:color w:val="183a61"/>
          <w:sz w:val="32"/>
          <w:szCs w:val="32"/>
        </w:rPr>
        <w:t xml:space="preserve">1.9  Claude Design Build Sequence</w:t>
      </w:r>
    </w:p>
    <w:p>
      <w:pPr>
        <w:pBdr>
          <w:bottom w:val="single" w:color="eabb71" w:sz="8" w:space="1"/>
        </w:pBdr>
        <w:spacing w:after="240"/>
      </w:pPr>
    </w:p>
    <w:p>
      <w:pPr>
        <w:spacing w:after="140"/>
      </w:pPr>
      <w:r>
        <w:rPr>
          <w:rFonts w:ascii="Arial" w:cs="Arial" w:eastAsia="Arial" w:hAnsi="Arial"/>
          <w:color w:val="3a3a38"/>
          <w:sz w:val="22"/>
          <w:szCs w:val="22"/>
        </w:rPr>
        <w:t xml:space="preserve">Claude Design builds in this order. Each item is approved by Gary before the next begins. Copy approval precedes design approval. Design approval precedes Patrik’s Faust.js implementation.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1</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Design token confirmation</w:t>
            </w:r>
          </w:p>
        </w:tc>
        <w:tc>
          <w:tcPr>
            <w:tcW w:type="dxa" w:w="5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Upload Brand Design Tokens document. Confirm navy/gold palette renders correctly in Claude Design’s system before any pages are generated.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2b507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2</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Header + navigation component</w:t>
            </w:r>
          </w:p>
        </w:tc>
        <w:tc>
          <w:tcPr>
            <w:tcW w:type="dxa" w:w="5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Desktop and mobile. Light and dark mode. Logo variants. Mega menu dropdowns.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3</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Homepage — full page</w:t>
            </w:r>
          </w:p>
        </w:tc>
        <w:tc>
          <w:tcPr>
            <w:tcW w:type="dxa" w:w="5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All 10 sections in sequence. Complete page before moving to expertise areas.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2b507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4</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Expertise Area template</w:t>
            </w:r>
          </w:p>
        </w:tc>
        <w:tc>
          <w:tcPr>
            <w:tcW w:type="dxa" w:w="5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One complete page (Operational Readiness). Confirms the template structure before the other three are populated.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5</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Expertise Areas 2–4</w:t>
            </w:r>
          </w:p>
        </w:tc>
        <w:tc>
          <w:tcPr>
            <w:tcW w:type="dxa" w:w="5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Frontline Capability, Equipment Reliability, Supply Chain Performance. Populate from approved template.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2b507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6</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Results / Case Study Library</w:t>
            </w:r>
          </w:p>
        </w:tc>
        <w:tc>
          <w:tcPr>
            <w:tcW w:type="dxa" w:w="5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Filterable interface. Already built as standalone HTML — adapt to page layout and brand system.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7</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Insights hub</w:t>
            </w:r>
          </w:p>
        </w:tc>
        <w:tc>
          <w:tcPr>
            <w:tcW w:type="dxa" w:w="5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Article cards, category filters, Reindustrialization strand landing.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2b507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8</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About page</w:t>
            </w:r>
          </w:p>
        </w:tc>
        <w:tc>
          <w:tcPr>
            <w:tcW w:type="dxa" w:w="5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Leadership profiles, firm narrative, ‘If you’re working, we’re working.’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9</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Contact page</w:t>
            </w:r>
          </w:p>
        </w:tc>
        <w:tc>
          <w:tcPr>
            <w:tcW w:type="dxa" w:w="5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Conversation invitation. Direct contact. Discovery process reference.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e8e8e4" w:sz="1"/>
              <w:left w:val="single" w:color="e8e8e4" w:sz="1"/>
              <w:bottom w:val="single" w:color="e8e8e4" w:sz="1"/>
              <w:right w:val="single" w:color="e8e8e4" w:sz="1"/>
            </w:tcBorders>
            <w:shd w:fill="2b5070" w:val="clear"/>
            <w:tcMar>
              <w:top w:type="dxa" w:w="80"/>
              <w:left w:type="dxa" w:w="140"/>
              <w:bottom w:type="dxa" w:w="80"/>
              <w:right w:type="dxa" w:w="140"/>
            </w:tcMar>
          </w:tcPr>
          <w:p>
            <w:pPr>
              <w:jc w:val="center"/>
            </w:pPr>
            <w:r>
              <w:rPr>
                <w:rFonts w:ascii="Arial" w:cs="Arial" w:eastAsia="Arial" w:hAnsi="Arial"/>
                <w:b/>
                <w:bCs/>
                <w:color w:val="FFFFFF"/>
                <w:sz w:val="20"/>
                <w:szCs w:val="20"/>
              </w:rPr>
              <w:t xml:space="preserve">Step 10</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404 page</w:t>
            </w:r>
          </w:p>
        </w:tc>
        <w:tc>
          <w:tcPr>
            <w:tcW w:type="dxa" w:w="5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On-brand. Helpful. Links to homepage and Results.</w:t>
            </w:r>
          </w:p>
        </w:tc>
      </w:tr>
    </w:tbl>
    <w:p>
      <w:pPr>
        <w:spacing w:after="36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240"/>
              <w:left w:type="dxa" w:w="360"/>
              <w:bottom w:type="dxa" w:w="240"/>
              <w:right w:type="dxa" w:w="360"/>
            </w:tcMar>
          </w:tcPr>
          <w:p>
            <w:r>
              <w:rPr>
                <w:rFonts w:ascii="Arial" w:cs="Arial" w:eastAsia="Arial" w:hAnsi="Arial"/>
                <w:b/>
                <w:bCs/>
                <w:color w:val="eabb71"/>
                <w:sz w:val="18"/>
                <w:szCs w:val="18"/>
              </w:rPr>
              <w:t xml:space="preserve">PART TWO</w:t>
            </w:r>
          </w:p>
          <w:p>
            <w:r>
              <w:rPr>
                <w:rFonts w:ascii="Arial" w:cs="Arial" w:eastAsia="Arial" w:hAnsi="Arial"/>
                <w:b/>
                <w:bCs/>
                <w:color w:val="183a61"/>
                <w:sz w:val="30"/>
                <w:szCs w:val="30"/>
              </w:rPr>
              <w:t xml:space="preserve">Technical Brief for Patrik</w:t>
            </w:r>
          </w:p>
        </w:tc>
      </w:tr>
    </w:tbl>
    <w:p>
      <w:pPr>
        <w:spacing w:after="320"/>
      </w:pPr>
    </w:p>
    <w:p>
      <w:pPr>
        <w:pStyle w:val="Heading1"/>
      </w:pPr>
      <w:r>
        <w:rPr>
          <w:rFonts w:ascii="Arial" w:cs="Arial" w:eastAsia="Arial" w:hAnsi="Arial"/>
          <w:b/>
          <w:bCs/>
          <w:color w:val="183a61"/>
          <w:sz w:val="32"/>
          <w:szCs w:val="32"/>
        </w:rPr>
        <w:t xml:space="preserve">2.1  Architecture Overview</w:t>
      </w:r>
    </w:p>
    <w:p>
      <w:pPr>
        <w:pBdr>
          <w:bottom w:val="single" w:color="eabb71" w:sz="8" w:space="1"/>
        </w:pBdr>
        <w:spacing w:after="240"/>
      </w:pPr>
    </w:p>
    <w:p>
      <w:pPr>
        <w:spacing w:after="140"/>
      </w:pPr>
      <w:r>
        <w:rPr>
          <w:rFonts w:ascii="Arial" w:cs="Arial" w:eastAsia="Arial" w:hAnsi="Arial"/>
          <w:color w:val="3a3a38"/>
          <w:sz w:val="22"/>
          <w:szCs w:val="22"/>
        </w:rPr>
        <w:t xml:space="preserve">The POWERS site uses a headless WordPress architecture. WordPress on WP Engine serves as the content backend. A Faust.js / Next.js frontend, deployed to WP Engine’s Headless Platform, handles all visitor-facing rendering. Method manages all publishing. POWERS does not log into WordPress.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c>
          <w:tcPr>
            <w:tcW w:type="dxa" w:w="20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47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Role</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Content backend</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WordPress on WP Engine</w:t>
            </w:r>
          </w:p>
        </w:tc>
        <w:tc>
          <w:tcPr>
            <w:tcW w:type="dxa" w:w="4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Content management. Editors use wp-admin. REST API and WPGraphQL expose content.</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Headless framework</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Faust.js (WP Engine)</w:t>
            </w:r>
          </w:p>
        </w:tc>
        <w:tc>
          <w:tcPr>
            <w:tcW w:type="dxa" w:w="4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Template hierarchy, authentication, block rendering, WPGraphQL integration.</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Frontend framework</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Next.js 15 (Pages Router)</w:t>
            </w:r>
          </w:p>
        </w:tc>
        <w:tc>
          <w:tcPr>
            <w:tcW w:type="dxa" w:w="4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All visitor-facing pages. Static pages hardcoded. Dynamic pages via Faust templates.</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Styling</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Tailwind CSS</w:t>
            </w:r>
          </w:p>
        </w:tc>
        <w:tc>
          <w:tcPr>
            <w:tcW w:type="dxa" w:w="4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Configured with POWERS token system. See Brand Design Tokens document.</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API layer</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WPGraphQL + REST API</w:t>
            </w:r>
          </w:p>
        </w:tc>
        <w:tc>
          <w:tcPr>
            <w:tcW w:type="dxa" w:w="4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WPGraphQL for CPT and post data. REST API for SEO metadata (RankMath).</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SEO plugin</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RankMath (current)</w:t>
            </w:r>
          </w:p>
        </w:tc>
        <w:tc>
          <w:tcPr>
            <w:tcW w:type="dxa" w:w="4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Headless CMS Support enabled. Endpoint: /wp-json/rankmath/v1/getHead?url=</w:t>
            </w:r>
          </w:p>
        </w:tc>
      </w:tr>
      <w:tr>
        <w:tc>
          <w:tcPr>
            <w:tcW w:type="dxa" w:w="20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Deployment</w:t>
            </w:r>
          </w:p>
        </w:tc>
        <w:tc>
          <w:tcPr>
            <w:tcW w:type="dxa" w:w="2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WP Engine Headless Platform</w:t>
            </w:r>
          </w:p>
        </w:tc>
        <w:tc>
          <w:tcPr>
            <w:tcW w:type="dxa" w:w="4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20"/>
                <w:szCs w:val="20"/>
              </w:rPr>
              <w:t xml:space="preserve">GitHub-connected. Auto-deploys on push. Handles rebuilds on content publish.</w:t>
            </w:r>
          </w:p>
        </w:tc>
      </w:tr>
      <w:tr>
        <w:tc>
          <w:tcPr>
            <w:tcW w:type="dxa" w:w="20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Version control</w:t>
            </w:r>
          </w:p>
        </w:tc>
        <w:tc>
          <w:tcPr>
            <w:tcW w:type="dxa" w:w="2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20"/>
                <w:szCs w:val="20"/>
              </w:rPr>
              <w:t xml:space="preserve">GitHub</w:t>
            </w:r>
          </w:p>
        </w:tc>
        <w:tc>
          <w:tcPr>
            <w:tcW w:type="dxa" w:w="4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20"/>
                <w:szCs w:val="20"/>
              </w:rPr>
              <w:t xml:space="preserve">Claude Code commits. Patrik reviews and merges.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3a3a38"/>
                <w:sz w:val="20"/>
                <w:szCs w:val="20"/>
              </w:rPr>
              <w:t xml:space="preserve">CRITICAL: Faust.js requires Next.js Pages Router, not App Router. Apollo Client 3.x only — Apollo 4 breaks Faust integrations. Confirm versions of @faustwp/cli, @faustwp/core, and @faustwp/blocks against live npm before scaffolding. Patrik’s Step 1 instruction (read the live Faust docs before writing code) applies equally to Claude Code.</w:t>
            </w:r>
          </w:p>
        </w:tc>
      </w:tr>
    </w:tbl>
    <w:p>
      <w:pPr>
        <w:spacing w:after="280"/>
      </w:pPr>
    </w:p>
    <w:p>
      <w:pPr>
        <w:pStyle w:val="Heading1"/>
      </w:pPr>
      <w:r>
        <w:rPr>
          <w:rFonts w:ascii="Arial" w:cs="Arial" w:eastAsia="Arial" w:hAnsi="Arial"/>
          <w:b/>
          <w:bCs/>
          <w:color w:val="183a61"/>
          <w:sz w:val="32"/>
          <w:szCs w:val="32"/>
        </w:rPr>
        <w:t xml:space="preserve">2.2  Faust.js Required Setup</w:t>
      </w:r>
    </w:p>
    <w:p>
      <w:pPr>
        <w:pBdr>
          <w:bottom w:val="single" w:color="eabb71" w:sz="8" w:space="1"/>
        </w:pBdr>
        <w:spacing w:after="240"/>
      </w:pPr>
    </w:p>
    <w:p>
      <w:pPr>
        <w:pStyle w:val="Heading2"/>
      </w:pPr>
      <w:r>
        <w:rPr>
          <w:rFonts w:ascii="Arial" w:cs="Arial" w:eastAsia="Arial" w:hAnsi="Arial"/>
          <w:b/>
          <w:bCs/>
          <w:color w:val="4a6a8a"/>
          <w:sz w:val="24"/>
          <w:szCs w:val="24"/>
        </w:rPr>
        <w:t xml:space="preserve">WordPress Backend — Plugins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Plugin</w:t>
            </w:r>
          </w:p>
        </w:tc>
        <w:tc>
          <w:tcPr>
            <w:tcW w:type="dxa" w:w="65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Purpose / Notes</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FaustWP</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WordPress companion plugin. Provides secret key for frontend auth, post preview support, and Faust API route.</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WPGraphQL</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Exposes WordPress content as a GraphQL API. Required for all Faust.js data fetching.</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Advanced Custom Fields (ACF)</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Structured fields for the case-studies custom post type.</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WPGraphQL for ACF</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Exposes ACF fields via WPGraphQL. Required for CPT data.</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RankMath</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SEO. Headless CMS Support must be enabled in General Settings → Others.</w:t>
            </w:r>
          </w:p>
        </w:tc>
      </w:tr>
    </w:tbl>
    <w:p>
      <w:pPr>
        <w:spacing w:after="200"/>
      </w:pPr>
    </w:p>
    <w:p>
      <w:pPr>
        <w:pStyle w:val="Heading2"/>
      </w:pPr>
      <w:r>
        <w:rPr>
          <w:rFonts w:ascii="Arial" w:cs="Arial" w:eastAsia="Arial" w:hAnsi="Arial"/>
          <w:b/>
          <w:bCs/>
          <w:color w:val="4a6a8a"/>
          <w:sz w:val="24"/>
          <w:szCs w:val="24"/>
        </w:rPr>
        <w:t xml:space="preserve">Environment Variables</w:t>
      </w:r>
    </w:p>
    <w:p>
      <w:pPr>
        <w:spacing w:after="140"/>
      </w:pPr>
      <w:r>
        <w:rPr>
          <w:rFonts w:ascii="Arial" w:cs="Arial" w:eastAsia="Arial" w:hAnsi="Arial"/>
          <w:color w:val="3a3a38"/>
          <w:sz w:val="22"/>
          <w:szCs w:val="22"/>
        </w:rPr>
        <w:t xml:space="preserve">Create .env.local in the Next.js project root. All variables must be set in the WP Engine portal for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2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Variable</w:t>
            </w:r>
          </w:p>
        </w:tc>
        <w:tc>
          <w:tcPr>
            <w:tcW w:type="dxa" w:w="65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Value / Source</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NEXT_PUBLIC_WORDPRESS_URL</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WP Engine WordPress backend URL (e.g. https://powers.wpengine.com)</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FAUST_SECRET_KEY</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Found in WordPress admin → Settings → Faust</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NEXT_PUBLIC_FAUSTWP_URL</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Same as NEXT_PUBLIC_WORDPRESS_URL</w:t>
            </w:r>
          </w:p>
        </w:tc>
      </w:tr>
      <w:tr>
        <w:tc>
          <w:tcPr>
            <w:tcW w:type="dxa" w:w="2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20"/>
                <w:szCs w:val="20"/>
              </w:rPr>
              <w:t xml:space="preserve">WPGRAPHQL_ENDPOINT</w:t>
            </w:r>
          </w:p>
        </w:tc>
        <w:tc>
          <w:tcPr>
            <w:tcW w:type="dxa" w:w="65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20"/>
                <w:szCs w:val="20"/>
              </w:rPr>
              <w:t xml:space="preserve">https://[wp-url]/graphql</w:t>
            </w:r>
          </w:p>
        </w:tc>
      </w:tr>
      <w:tr>
        <w:tc>
          <w:tcPr>
            <w:tcW w:type="dxa" w:w="2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20"/>
                <w:szCs w:val="20"/>
              </w:rPr>
              <w:t xml:space="preserve">RANKMATH_ENDPOINT</w:t>
            </w:r>
          </w:p>
        </w:tc>
        <w:tc>
          <w:tcPr>
            <w:tcW w:type="dxa" w:w="65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20"/>
                <w:szCs w:val="20"/>
              </w:rPr>
              <w:t xml:space="preserve">https://[wp-url]/wp-json/rankmath/v1/getHead</w:t>
            </w:r>
          </w:p>
        </w:tc>
      </w:tr>
    </w:tbl>
    <w:p>
      <w:pPr>
        <w:spacing w:after="280"/>
      </w:pPr>
    </w:p>
    <w:p>
      <w:pPr>
        <w:pStyle w:val="Heading1"/>
      </w:pPr>
      <w:r>
        <w:rPr>
          <w:rFonts w:ascii="Arial" w:cs="Arial" w:eastAsia="Arial" w:hAnsi="Arial"/>
          <w:b/>
          <w:bCs/>
          <w:color w:val="183a61"/>
          <w:sz w:val="32"/>
          <w:szCs w:val="32"/>
        </w:rPr>
        <w:t xml:space="preserve">2.3  Dark / Light Mode — Technical Implementation</w:t>
      </w:r>
    </w:p>
    <w:p>
      <w:pPr>
        <w:pBdr>
          <w:bottom w:val="single" w:color="eabb71" w:sz="8" w:space="1"/>
        </w:pBdr>
        <w:spacing w:after="240"/>
      </w:pPr>
    </w:p>
    <w:p>
      <w:pPr>
        <w:spacing w:after="140"/>
      </w:pPr>
      <w:r>
        <w:rPr>
          <w:rFonts w:ascii="Arial" w:cs="Arial" w:eastAsia="Arial" w:hAnsi="Arial"/>
          <w:color w:val="3a3a38"/>
          <w:sz w:val="22"/>
          <w:szCs w:val="22"/>
        </w:rPr>
        <w:t xml:space="preserve">Dark mode is implemented via Tailwind’s class strategy. The ‘dark’ class is toggled on the document root. User preference persists in localStorage.</w:t>
      </w:r>
    </w:p>
    <w:p>
      <w:pPr>
        <w:spacing w:after="120"/>
      </w:pPr>
    </w:p>
    <w:p>
      <w:pPr>
        <w:pStyle w:val="Heading2"/>
      </w:pPr>
      <w:r>
        <w:rPr>
          <w:rFonts w:ascii="Arial" w:cs="Arial" w:eastAsia="Arial" w:hAnsi="Arial"/>
          <w:b/>
          <w:bCs/>
          <w:color w:val="4a6a8a"/>
          <w:sz w:val="24"/>
          <w:szCs w:val="24"/>
        </w:rPr>
        <w:t xml:space="preserve">Tailwind Configuration</w:t>
      </w:r>
    </w:p>
    <w:p>
      <w:pPr>
        <w:spacing w:after="140"/>
      </w:pPr>
      <w:r>
        <w:rPr>
          <w:rFonts w:ascii="Arial" w:cs="Arial" w:eastAsia="Arial" w:hAnsi="Arial"/>
          <w:color w:val="3a3a38"/>
          <w:sz w:val="22"/>
          <w:szCs w:val="22"/>
        </w:rPr>
        <w:t xml:space="preserve">In tailwind.config.js, set darkMode to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40"/>
              <w:left w:type="dxa" w:w="240"/>
              <w:bottom w:type="dxa" w:w="140"/>
              <w:right w:type="dxa" w:w="240"/>
            </w:tcMar>
          </w:tcPr>
          <w:p>
            <w:pPr>
              <w:spacing w:after="40"/>
            </w:pPr>
            <w:r>
              <w:rPr>
                <w:rFonts w:ascii="Courier New" w:cs="Courier New" w:eastAsia="Courier New" w:hAnsi="Courier New"/>
                <w:color w:val="e2e8f0"/>
                <w:sz w:val="18"/>
                <w:szCs w:val="18"/>
              </w:rPr>
              <w:t xml:space="preserve">module.exports = {</w:t>
            </w:r>
          </w:p>
          <w:p>
            <w:pPr>
              <w:spacing w:after="40"/>
            </w:pPr>
            <w:r>
              <w:rPr>
                <w:rFonts w:ascii="Courier New" w:cs="Courier New" w:eastAsia="Courier New" w:hAnsi="Courier New"/>
                <w:color w:val="6a9fb5"/>
                <w:sz w:val="18"/>
                <w:szCs w:val="18"/>
              </w:rPr>
              <w:t xml:space="preserve">  darkMode: 'class',  // Not 'media' -- user pref overrides system</w:t>
            </w:r>
          </w:p>
          <w:p>
            <w:pPr>
              <w:spacing w:after="40"/>
            </w:pPr>
            <w:r>
              <w:rPr>
                <w:rFonts w:ascii="Courier New" w:cs="Courier New" w:eastAsia="Courier New" w:hAnsi="Courier New"/>
                <w:color w:val="e2e8f0"/>
                <w:sz w:val="18"/>
                <w:szCs w:val="18"/>
              </w:rPr>
              <w:t xml:space="preserve">  theme: { extend: { /* POWERS tokens */ } }</w:t>
            </w:r>
          </w:p>
          <w:p>
            <w:pPr>
              <w:spacing w:after="40"/>
            </w:pPr>
            <w:r>
              <w:rPr>
                <w:rFonts w:ascii="Courier New" w:cs="Courier New" w:eastAsia="Courier New" w:hAnsi="Courier New"/>
                <w:color w:val="e2e8f0"/>
                <w:sz w:val="18"/>
                <w:szCs w:val="18"/>
              </w:rPr>
              <w:t xml:space="preserve">}</w:t>
            </w:r>
          </w:p>
        </w:tc>
      </w:tr>
    </w:tbl>
    <w:p>
      <w:pPr>
        <w:spacing w:after="160"/>
      </w:pPr>
    </w:p>
    <w:p>
      <w:pPr>
        <w:pStyle w:val="Heading2"/>
      </w:pPr>
      <w:r>
        <w:rPr>
          <w:rFonts w:ascii="Arial" w:cs="Arial" w:eastAsia="Arial" w:hAnsi="Arial"/>
          <w:b/>
          <w:bCs/>
          <w:color w:val="4a6a8a"/>
          <w:sz w:val="24"/>
          <w:szCs w:val="24"/>
        </w:rPr>
        <w:t xml:space="preserve">Toggle Logic</w:t>
      </w:r>
    </w:p>
    <w:p>
      <w:pPr>
        <w:spacing w:after="140"/>
      </w:pPr>
      <w:r>
        <w:rPr>
          <w:rFonts w:ascii="Arial" w:cs="Arial" w:eastAsia="Arial" w:hAnsi="Arial"/>
          <w:color w:val="3a3a38"/>
          <w:sz w:val="22"/>
          <w:szCs w:val="22"/>
        </w:rPr>
        <w:t xml:space="preserve">The toggle component reads from and writes to localStorage. On mount, read saved preference and apply the class before first paint to avoid flash of wrong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40"/>
              <w:left w:type="dxa" w:w="240"/>
              <w:bottom w:type="dxa" w:w="140"/>
              <w:right w:type="dxa" w:w="240"/>
            </w:tcMar>
          </w:tcPr>
          <w:p>
            <w:pPr>
              <w:spacing w:after="40"/>
            </w:pPr>
            <w:r>
              <w:rPr>
                <w:rFonts w:ascii="Courier New" w:cs="Courier New" w:eastAsia="Courier New" w:hAnsi="Courier New"/>
                <w:color w:val="6a9fb5"/>
                <w:sz w:val="18"/>
                <w:szCs w:val="18"/>
              </w:rPr>
              <w:t xml:space="preserve">// In _app.tsx or a ThemeProvider</w:t>
            </w:r>
          </w:p>
          <w:p>
            <w:pPr>
              <w:spacing w:after="40"/>
            </w:pPr>
            <w:r>
              <w:rPr>
                <w:rFonts w:ascii="Courier New" w:cs="Courier New" w:eastAsia="Courier New" w:hAnsi="Courier New"/>
                <w:color w:val="e2e8f0"/>
                <w:sz w:val="18"/>
                <w:szCs w:val="18"/>
              </w:rPr>
              <w:t xml:space="preserve">const saved = localStorage.getItem('theme');</w:t>
            </w:r>
          </w:p>
          <w:p>
            <w:pPr>
              <w:spacing w:after="40"/>
            </w:pPr>
            <w:r>
              <w:rPr>
                <w:rFonts w:ascii="Courier New" w:cs="Courier New" w:eastAsia="Courier New" w:hAnsi="Courier New"/>
                <w:color w:val="e2e8f0"/>
                <w:sz w:val="18"/>
                <w:szCs w:val="18"/>
              </w:rPr>
              <w:t xml:space="preserve">const isDark = saved === 'dark';</w:t>
            </w:r>
          </w:p>
          <w:p>
            <w:pPr>
              <w:spacing w:after="40"/>
            </w:pPr>
            <w:r>
              <w:rPr>
                <w:rFonts w:ascii="Courier New" w:cs="Courier New" w:eastAsia="Courier New" w:hAnsi="Courier New"/>
                <w:color w:val="e2e8f0"/>
                <w:sz w:val="18"/>
                <w:szCs w:val="18"/>
              </w:rPr>
              <w:t xml:space="preserve">if (isDark) document.documentElement.classList.add('dark');</w:t>
            </w:r>
          </w:p>
          <w:p>
            <w:pPr>
              <w:spacing w:after="40"/>
            </w:pPr>
            <w:r>
              <w:rPr>
                <w:rFonts w:ascii="Courier New" w:cs="Courier New" w:eastAsia="Courier New" w:hAnsi="Courier New"/>
                <w:color w:val="6a9fb5"/>
                <w:sz w:val="18"/>
                <w:szCs w:val="18"/>
              </w:rPr>
              <w:t xml:space="preserve"/>
            </w:r>
          </w:p>
          <w:p>
            <w:pPr>
              <w:spacing w:after="40"/>
            </w:pPr>
            <w:r>
              <w:rPr>
                <w:rFonts w:ascii="Courier New" w:cs="Courier New" w:eastAsia="Courier New" w:hAnsi="Courier New"/>
                <w:color w:val="6a9fb5"/>
                <w:sz w:val="18"/>
                <w:szCs w:val="18"/>
              </w:rPr>
              <w:t xml:space="preserve">// Toggle function</w:t>
            </w:r>
          </w:p>
          <w:p>
            <w:pPr>
              <w:spacing w:after="40"/>
            </w:pPr>
            <w:r>
              <w:rPr>
                <w:rFonts w:ascii="Courier New" w:cs="Courier New" w:eastAsia="Courier New" w:hAnsi="Courier New"/>
                <w:color w:val="e2e8f0"/>
                <w:sz w:val="18"/>
                <w:szCs w:val="18"/>
              </w:rPr>
              <w:t xml:space="preserve">const toggleTheme = () =&gt; {</w:t>
            </w:r>
          </w:p>
          <w:p>
            <w:pPr>
              <w:spacing w:after="40"/>
            </w:pPr>
            <w:r>
              <w:rPr>
                <w:rFonts w:ascii="Courier New" w:cs="Courier New" w:eastAsia="Courier New" w:hAnsi="Courier New"/>
                <w:color w:val="e2e8f0"/>
                <w:sz w:val="18"/>
                <w:szCs w:val="18"/>
              </w:rPr>
              <w:t xml:space="preserve">  const next = !isDark;</w:t>
            </w:r>
          </w:p>
          <w:p>
            <w:pPr>
              <w:spacing w:after="40"/>
            </w:pPr>
            <w:r>
              <w:rPr>
                <w:rFonts w:ascii="Courier New" w:cs="Courier New" w:eastAsia="Courier New" w:hAnsi="Courier New"/>
                <w:color w:val="e2e8f0"/>
                <w:sz w:val="18"/>
                <w:szCs w:val="18"/>
              </w:rPr>
              <w:t xml:space="preserve">  document.documentElement.classList.toggle('dark', next);</w:t>
            </w:r>
          </w:p>
          <w:p>
            <w:pPr>
              <w:spacing w:after="40"/>
            </w:pPr>
            <w:r>
              <w:rPr>
                <w:rFonts w:ascii="Courier New" w:cs="Courier New" w:eastAsia="Courier New" w:hAnsi="Courier New"/>
                <w:color w:val="e2e8f0"/>
                <w:sz w:val="18"/>
                <w:szCs w:val="18"/>
              </w:rPr>
              <w:t xml:space="preserve">  localStorage.setItem('theme', next ? 'dark' : 'light');</w:t>
            </w:r>
          </w:p>
          <w:p>
            <w:pPr>
              <w:spacing w:after="40"/>
            </w:pPr>
            <w:r>
              <w:rPr>
                <w:rFonts w:ascii="Courier New" w:cs="Courier New" w:eastAsia="Courier New" w:hAnsi="Courier New"/>
                <w:color w:val="e2e8f0"/>
                <w:sz w:val="18"/>
                <w:szCs w:val="18"/>
              </w:rPr>
              <w:t xml:space="preserve">};</w:t>
            </w:r>
          </w:p>
        </w:tc>
      </w:tr>
    </w:tbl>
    <w:p>
      <w:pPr>
        <w:spacing w:after="160"/>
      </w:pPr>
    </w:p>
    <w:p>
      <w:pPr>
        <w:pStyle w:val="Heading2"/>
      </w:pPr>
      <w:r>
        <w:rPr>
          <w:rFonts w:ascii="Arial" w:cs="Arial" w:eastAsia="Arial" w:hAnsi="Arial"/>
          <w:b/>
          <w:bCs/>
          <w:color w:val="4a6a8a"/>
          <w:sz w:val="24"/>
          <w:szCs w:val="24"/>
        </w:rPr>
        <w:t xml:space="preserve">Logo Switching</w:t>
      </w:r>
    </w:p>
    <w:p>
      <w:pPr>
        <w:spacing w:after="140"/>
      </w:pPr>
      <w:r>
        <w:rPr>
          <w:rFonts w:ascii="Arial" w:cs="Arial" w:eastAsia="Arial" w:hAnsi="Arial"/>
          <w:color w:val="3a3a38"/>
          <w:sz w:val="22"/>
          <w:szCs w:val="22"/>
        </w:rPr>
        <w:t xml:space="preserve">The Header component receives isDarkMode as a prop and conditionally renders the correct SVG.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40"/>
              <w:left w:type="dxa" w:w="240"/>
              <w:bottom w:type="dxa" w:w="140"/>
              <w:right w:type="dxa" w:w="240"/>
            </w:tcMar>
          </w:tcPr>
          <w:p>
            <w:pPr>
              <w:spacing w:after="40"/>
            </w:pPr>
            <w:r>
              <w:rPr>
                <w:rFonts w:ascii="Courier New" w:cs="Courier New" w:eastAsia="Courier New" w:hAnsi="Courier New"/>
                <w:color w:val="6a9fb5"/>
                <w:sz w:val="18"/>
                <w:szCs w:val="18"/>
              </w:rPr>
              <w:t xml:space="preserve">import LogoLight from '@/assets/powers-logo-refined-2026.svg';</w:t>
            </w:r>
          </w:p>
          <w:p>
            <w:pPr>
              <w:spacing w:after="40"/>
            </w:pPr>
            <w:r>
              <w:rPr>
                <w:rFonts w:ascii="Courier New" w:cs="Courier New" w:eastAsia="Courier New" w:hAnsi="Courier New"/>
                <w:color w:val="6a9fb5"/>
                <w:sz w:val="18"/>
                <w:szCs w:val="18"/>
              </w:rPr>
              <w:t xml:space="preserve">import LogoDark from '@/assets/powers-logo-refined-for-dark-backgrounds-2026.svg';</w:t>
            </w:r>
          </w:p>
          <w:p>
            <w:pPr>
              <w:spacing w:after="40"/>
            </w:pPr>
            <w:r>
              <w:rPr>
                <w:rFonts w:ascii="Courier New" w:cs="Courier New" w:eastAsia="Courier New" w:hAnsi="Courier New"/>
                <w:color w:val="6a9fb5"/>
                <w:sz w:val="18"/>
                <w:szCs w:val="18"/>
              </w:rPr>
              <w:t xml:space="preserve"/>
            </w:r>
          </w:p>
          <w:p>
            <w:pPr>
              <w:spacing w:after="40"/>
            </w:pPr>
            <w:r>
              <w:rPr>
                <w:rFonts w:ascii="Courier New" w:cs="Courier New" w:eastAsia="Courier New" w:hAnsi="Courier New"/>
                <w:color w:val="e2e8f0"/>
                <w:sz w:val="18"/>
                <w:szCs w:val="18"/>
              </w:rPr>
              <w:t xml:space="preserve">&lt;img</w:t>
            </w:r>
          </w:p>
          <w:p>
            <w:pPr>
              <w:spacing w:after="40"/>
            </w:pPr>
            <w:r>
              <w:rPr>
                <w:rFonts w:ascii="Courier New" w:cs="Courier New" w:eastAsia="Courier New" w:hAnsi="Courier New"/>
                <w:color w:val="e2e8f0"/>
                <w:sz w:val="18"/>
                <w:szCs w:val="18"/>
              </w:rPr>
              <w:t xml:space="preserve">  src={isDarkMode ? LogoDark : LogoLight}</w:t>
            </w:r>
          </w:p>
          <w:p>
            <w:pPr>
              <w:spacing w:after="40"/>
            </w:pPr>
            <w:r>
              <w:rPr>
                <w:rFonts w:ascii="Courier New" w:cs="Courier New" w:eastAsia="Courier New" w:hAnsi="Courier New"/>
                <w:color w:val="e2e8f0"/>
                <w:sz w:val="18"/>
                <w:szCs w:val="18"/>
              </w:rPr>
              <w:t xml:space="preserve">  alt='POWERS'</w:t>
            </w:r>
          </w:p>
          <w:p>
            <w:pPr>
              <w:spacing w:after="40"/>
            </w:pPr>
            <w:r>
              <w:rPr>
                <w:rFonts w:ascii="Courier New" w:cs="Courier New" w:eastAsia="Courier New" w:hAnsi="Courier New"/>
                <w:color w:val="e2e8f0"/>
                <w:sz w:val="18"/>
                <w:szCs w:val="18"/>
              </w:rPr>
              <w:t xml:space="preserve">  className='h-[60px] w-auto'</w:t>
            </w:r>
          </w:p>
          <w:p>
            <w:pPr>
              <w:spacing w:after="40"/>
            </w:pPr>
            <w:r>
              <w:rPr>
                <w:rFonts w:ascii="Courier New" w:cs="Courier New" w:eastAsia="Courier New" w:hAnsi="Courier New"/>
                <w:color w:val="e2e8f0"/>
                <w:sz w:val="18"/>
                <w:szCs w:val="18"/>
              </w:rPr>
              <w:t xml:space="preserve">/&gt;</w:t>
            </w:r>
          </w:p>
        </w:tc>
      </w:tr>
    </w:tbl>
    <w:p>
      <w:pPr>
        <w:spacing w:after="280"/>
      </w:pPr>
    </w:p>
    <w:p>
      <w:pPr>
        <w:pStyle w:val="Heading1"/>
      </w:pPr>
      <w:r>
        <w:rPr>
          <w:rFonts w:ascii="Arial" w:cs="Arial" w:eastAsia="Arial" w:hAnsi="Arial"/>
          <w:b/>
          <w:bCs/>
          <w:color w:val="183a61"/>
          <w:sz w:val="32"/>
          <w:szCs w:val="32"/>
        </w:rPr>
        <w:t xml:space="preserve">2.4  Responsive Implementation Notes</w:t>
      </w:r>
    </w:p>
    <w:p>
      <w:pPr>
        <w:pBdr>
          <w:bottom w:val="single" w:color="eabb71" w:sz="8" w:space="1"/>
        </w:pBdr>
        <w:spacing w:after="240"/>
      </w:pPr>
    </w:p>
    <w:p>
      <w:pPr>
        <w:spacing w:after="140"/>
      </w:pPr>
      <w:r>
        <w:rPr>
          <w:rFonts w:ascii="Arial" w:cs="Arial" w:eastAsia="Arial" w:hAnsi="Arial"/>
          <w:color w:val="3a3a38"/>
          <w:sz w:val="22"/>
          <w:szCs w:val="22"/>
        </w:rPr>
        <w:t xml:space="preserve">Responsive behavior uses Tailwind’s mobile-first utility classes. These are the specific behaviors Claude Code must implement correctly per component.</w:t>
      </w:r>
    </w:p>
    <w:p>
      <w:pPr>
        <w:spacing w:after="120"/>
      </w:pPr>
    </w:p>
    <w:p>
      <w:pPr>
        <w:pStyle w:val="Heading2"/>
      </w:pPr>
      <w:r>
        <w:rPr>
          <w:rFonts w:ascii="Arial" w:cs="Arial" w:eastAsia="Arial" w:hAnsi="Arial"/>
          <w:b/>
          <w:bCs/>
          <w:color w:val="4a6a8a"/>
          <w:sz w:val="24"/>
          <w:szCs w:val="24"/>
        </w:rPr>
        <w:t xml:space="preserve">Video Hero</w:t>
      </w:r>
    </w:p>
    <w:p>
      <w:pPr>
        <w:pStyle w:val="ListParagraph"/>
        <w:numPr>
          <w:ilvl w:val="0"/>
          <w:numId w:val="2"/>
        </w:numPr>
        <w:spacing w:after="100"/>
      </w:pPr>
      <w:r>
        <w:rPr>
          <w:rFonts w:ascii="Arial" w:cs="Arial" w:eastAsia="Arial" w:hAnsi="Arial"/>
          <w:color w:val="3a3a38"/>
          <w:sz w:val="22"/>
          <w:szCs w:val="22"/>
        </w:rPr>
        <w:t xml:space="preserve">Detect viewport with useEffect + window.addEventListener(‘resize’). Set isMobile state at &lt;768px.</w:t>
      </w:r>
    </w:p>
    <w:p>
      <w:pPr>
        <w:pStyle w:val="ListParagraph"/>
        <w:numPr>
          <w:ilvl w:val="0"/>
          <w:numId w:val="2"/>
        </w:numPr>
        <w:spacing w:after="100"/>
      </w:pPr>
      <w:r>
        <w:rPr>
          <w:rFonts w:ascii="Arial" w:cs="Arial" w:eastAsia="Arial" w:hAnsi="Arial"/>
          <w:color w:val="3a3a38"/>
          <w:sz w:val="22"/>
          <w:szCs w:val="22"/>
        </w:rPr>
        <w:t xml:space="preserve">Render &lt;video&gt; only when !isMobile. Render static &lt;img&gt; always as background, opacity 0 when video loaded on desktop.</w:t>
      </w:r>
    </w:p>
    <w:p>
      <w:pPr>
        <w:pStyle w:val="ListParagraph"/>
        <w:numPr>
          <w:ilvl w:val="0"/>
          <w:numId w:val="2"/>
        </w:numPr>
        <w:spacing w:after="100"/>
      </w:pPr>
      <w:r>
        <w:rPr>
          <w:rFonts w:ascii="Arial" w:cs="Arial" w:eastAsia="Arial" w:hAnsi="Arial"/>
          <w:color w:val="3a3a38"/>
          <w:sz w:val="22"/>
          <w:szCs w:val="22"/>
        </w:rPr>
        <w:t xml:space="preserve">Video: poster attribute = hero image path. Prevents blank flash before video loads.</w:t>
      </w:r>
    </w:p>
    <w:p>
      <w:pPr>
        <w:spacing w:after="120"/>
      </w:pPr>
    </w:p>
    <w:p>
      <w:pPr>
        <w:pStyle w:val="Heading2"/>
      </w:pPr>
      <w:r>
        <w:rPr>
          <w:rFonts w:ascii="Arial" w:cs="Arial" w:eastAsia="Arial" w:hAnsi="Arial"/>
          <w:b/>
          <w:bCs/>
          <w:color w:val="4a6a8a"/>
          <w:sz w:val="24"/>
          <w:szCs w:val="24"/>
        </w:rPr>
        <w:t xml:space="preserve">Navigation</w:t>
      </w:r>
    </w:p>
    <w:p>
      <w:pPr>
        <w:pStyle w:val="ListParagraph"/>
        <w:numPr>
          <w:ilvl w:val="0"/>
          <w:numId w:val="2"/>
        </w:numPr>
        <w:spacing w:after="100"/>
      </w:pPr>
      <w:r>
        <w:rPr>
          <w:rFonts w:ascii="Arial" w:cs="Arial" w:eastAsia="Arial" w:hAnsi="Arial"/>
          <w:color w:val="3a3a38"/>
          <w:sz w:val="22"/>
          <w:szCs w:val="22"/>
        </w:rPr>
        <w:t xml:space="preserve">Desktop nav: hidden md:flex. Mobile: hidden md:hidden flex.</w:t>
      </w:r>
    </w:p>
    <w:p>
      <w:pPr>
        <w:pStyle w:val="ListParagraph"/>
        <w:numPr>
          <w:ilvl w:val="0"/>
          <w:numId w:val="2"/>
        </w:numPr>
        <w:spacing w:after="100"/>
      </w:pPr>
      <w:r>
        <w:rPr>
          <w:rFonts w:ascii="Arial" w:cs="Arial" w:eastAsia="Arial" w:hAnsi="Arial"/>
          <w:color w:val="3a3a38"/>
          <w:sz w:val="22"/>
          <w:szCs w:val="22"/>
        </w:rPr>
        <w:t xml:space="preserve">Mobile drawer: Radix UI Sheet component (from Figma codebase). Slide from right. Full height.</w:t>
      </w:r>
    </w:p>
    <w:p>
      <w:pPr>
        <w:pStyle w:val="ListParagraph"/>
        <w:numPr>
          <w:ilvl w:val="0"/>
          <w:numId w:val="2"/>
        </w:numPr>
        <w:spacing w:after="100"/>
      </w:pPr>
      <w:r>
        <w:rPr>
          <w:rFonts w:ascii="Arial" w:cs="Arial" w:eastAsia="Arial" w:hAnsi="Arial"/>
          <w:color w:val="3a3a38"/>
          <w:sz w:val="22"/>
          <w:szCs w:val="22"/>
        </w:rPr>
        <w:t xml:space="preserve">Mega menus: desktop hover (onMouseEnter / onMouseLeave). Mobile: static expanded lists inside drawer.</w:t>
      </w:r>
    </w:p>
    <w:p>
      <w:pPr>
        <w:spacing w:after="120"/>
      </w:pPr>
    </w:p>
    <w:p>
      <w:pPr>
        <w:pStyle w:val="Heading2"/>
      </w:pPr>
      <w:r>
        <w:rPr>
          <w:rFonts w:ascii="Arial" w:cs="Arial" w:eastAsia="Arial" w:hAnsi="Arial"/>
          <w:b/>
          <w:bCs/>
          <w:color w:val="4a6a8a"/>
          <w:sz w:val="24"/>
          <w:szCs w:val="24"/>
        </w:rPr>
        <w:t xml:space="preserve">Value Chain Diagram</w:t>
      </w:r>
    </w:p>
    <w:p>
      <w:pPr>
        <w:pStyle w:val="ListParagraph"/>
        <w:numPr>
          <w:ilvl w:val="0"/>
          <w:numId w:val="2"/>
        </w:numPr>
        <w:spacing w:after="100"/>
      </w:pPr>
      <w:r>
        <w:rPr>
          <w:rFonts w:ascii="Arial" w:cs="Arial" w:eastAsia="Arial" w:hAnsi="Arial"/>
          <w:color w:val="3a3a38"/>
          <w:sz w:val="22"/>
          <w:szCs w:val="22"/>
        </w:rPr>
        <w:t xml:space="preserve">Desktop (lg:): six-column CSS grid. Hover cards appear below segment. z-index management required.</w:t>
      </w:r>
    </w:p>
    <w:p>
      <w:pPr>
        <w:pStyle w:val="ListParagraph"/>
        <w:numPr>
          <w:ilvl w:val="0"/>
          <w:numId w:val="2"/>
        </w:numPr>
        <w:spacing w:after="100"/>
      </w:pPr>
      <w:r>
        <w:rPr>
          <w:rFonts w:ascii="Arial" w:cs="Arial" w:eastAsia="Arial" w:hAnsi="Arial"/>
          <w:color w:val="3a3a38"/>
          <w:sz w:val="22"/>
          <w:szCs w:val="22"/>
        </w:rPr>
        <w:t xml:space="preserve">Mobile/tablet (&lt;lg:): stacked accordion or md:grid-cols-2 card layout. Challenge and POWERS response shown inline — no hover state.</w:t>
      </w:r>
    </w:p>
    <w:p>
      <w:pPr>
        <w:spacing w:after="120"/>
      </w:pPr>
    </w:p>
    <w:p>
      <w:pPr>
        <w:pStyle w:val="Heading2"/>
      </w:pPr>
      <w:r>
        <w:rPr>
          <w:rFonts w:ascii="Arial" w:cs="Arial" w:eastAsia="Arial" w:hAnsi="Arial"/>
          <w:b/>
          <w:bCs/>
          <w:color w:val="4a6a8a"/>
          <w:sz w:val="24"/>
          <w:szCs w:val="24"/>
        </w:rPr>
        <w:t xml:space="preserve">Typography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Element</w:t>
            </w:r>
          </w:p>
        </w:tc>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Mobile</w:t>
            </w:r>
          </w:p>
        </w:tc>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Tablet</w:t>
            </w:r>
          </w:p>
        </w:tc>
        <w:tc>
          <w:tcPr>
            <w:tcW w:type="dxa" w:w="21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Desktop</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Hero H1</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text-3xl (36px)</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text-4xl (48px)</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text-6xl (64px)</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Page H1</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text-3xl (36px)</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text-4xl (48px)</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text-5xl (56px)</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H2 / Subhead</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text-2xl (30px)</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text-3xl (36px)</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text-3xl (36px)</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Body</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text-base (16px)</w:t>
            </w:r>
          </w:p>
        </w:tc>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text-base (16px)</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text-base (16px)</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Eyebrow</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text-[11px]</w:t>
            </w:r>
          </w:p>
        </w:tc>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text-[11px]</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b w:val="false"/>
                <w:bCs w:val="false"/>
                <w:color w:val="3a3a38"/>
                <w:sz w:val="19"/>
                <w:szCs w:val="19"/>
              </w:rPr>
              <w:t xml:space="preserve">text-[11px]</w:t>
            </w:r>
          </w:p>
        </w:tc>
      </w:tr>
    </w:tbl>
    <w:p>
      <w:pPr>
        <w:spacing w:after="280"/>
      </w:pPr>
    </w:p>
    <w:p>
      <w:pPr>
        <w:pStyle w:val="Heading1"/>
      </w:pPr>
      <w:r>
        <w:rPr>
          <w:rFonts w:ascii="Arial" w:cs="Arial" w:eastAsia="Arial" w:hAnsi="Arial"/>
          <w:b/>
          <w:bCs/>
          <w:color w:val="183a61"/>
          <w:sz w:val="32"/>
          <w:szCs w:val="32"/>
        </w:rPr>
        <w:t xml:space="preserve">2.5  Case Study Custom Post Type</w:t>
      </w:r>
    </w:p>
    <w:p>
      <w:pPr>
        <w:pBdr>
          <w:bottom w:val="single" w:color="eabb71" w:sz="8" w:space="1"/>
        </w:pBdr>
        <w:spacing w:after="240"/>
      </w:pPr>
    </w:p>
    <w:p>
      <w:pPr>
        <w:spacing w:after="140"/>
      </w:pPr>
      <w:r>
        <w:rPr>
          <w:rFonts w:ascii="Arial" w:cs="Arial" w:eastAsia="Arial" w:hAnsi="Arial"/>
          <w:color w:val="3a3a38"/>
          <w:sz w:val="22"/>
          <w:szCs w:val="22"/>
        </w:rPr>
        <w:t xml:space="preserve">The filterable case study library requires a custom post type ‘case-studies’ with ACF fields registered for WPGraphQL access. The taxonomy database contains 68 fully structured records ready for import.</w:t>
      </w:r>
    </w:p>
    <w:p>
      <w:pPr>
        <w:spacing w:after="120"/>
      </w:pPr>
    </w:p>
    <w:p>
      <w:pPr>
        <w:pStyle w:val="Heading2"/>
      </w:pPr>
      <w:r>
        <w:rPr>
          <w:rFonts w:ascii="Arial" w:cs="Arial" w:eastAsia="Arial" w:hAnsi="Arial"/>
          <w:b/>
          <w:bCs/>
          <w:color w:val="4a6a8a"/>
          <w:sz w:val="24"/>
          <w:szCs w:val="24"/>
        </w:rPr>
        <w:t xml:space="preserve">Required ACF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Field Name</w:t>
            </w:r>
          </w:p>
        </w:tc>
        <w:tc>
          <w:tcPr>
            <w:tcW w:type="dxa" w:w="18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ACF Type</w:t>
            </w:r>
          </w:p>
        </w:tc>
        <w:tc>
          <w:tcPr>
            <w:tcW w:type="dxa" w:w="51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Values</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2b5070"/>
                <w:sz w:val="19"/>
                <w:szCs w:val="19"/>
              </w:rPr>
              <w:t xml:space="preserve">case_number</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Number</w:t>
            </w:r>
          </w:p>
        </w:tc>
        <w:tc>
          <w:tcPr>
            <w:tcW w:type="dxa" w:w="5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1–68. Display and sort order.</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2b5070"/>
                <w:sz w:val="19"/>
                <w:szCs w:val="19"/>
              </w:rPr>
              <w:t xml:space="preserve">industry</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Select</w:t>
            </w:r>
          </w:p>
        </w:tc>
        <w:tc>
          <w:tcPr>
            <w:tcW w:type="dxa" w:w="5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15 values: Food Manufacturing, Meat Processing, Poultry Processing, Bakery &amp; Snack Food, Dairy, Beverage, Animal Food, Agribusiness, Consumer Packaged Goods, Automotive, Industrial Manufacturing, Warehouse &amp; Distribution, Pharmaceutical &amp; Medical, Insurance &amp; Financial Services, Defense &amp; Aerospace, Food Service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2b5070"/>
                <w:sz w:val="19"/>
                <w:szCs w:val="19"/>
              </w:rPr>
              <w:t xml:space="preserve">engagement_type</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Checkbox (multi)</w:t>
            </w:r>
          </w:p>
        </w:tc>
        <w:tc>
          <w:tcPr>
            <w:tcW w:type="dxa" w:w="5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MOS, Maintenance Transformation, Yield &amp; Throughput Improvement, Supply Chain &amp; Distribution, Frontline Leadership Development, Labor &amp; Workforce Optimization, Multi-Site / Scaling, New Facility / Greenfield Launch</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2b5070"/>
                <w:sz w:val="19"/>
                <w:szCs w:val="19"/>
              </w:rPr>
              <w:t xml:space="preserve">primary_challenge</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Checkbox (multi)</w:t>
            </w:r>
          </w:p>
        </w:tc>
        <w:tc>
          <w:tcPr>
            <w:tcW w:type="dxa" w:w="5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Inconsistent performance across shifts or sites, Supervisors firefighting instead of leading, Reactive maintenance and unplanned downtime, High overtime and labor costs, Yield loss and product giveaway, Poor on-time delivery, Labor turnover and workforce instability, Scaling operations without losing performance, Quality and safety gaps, Newly acquired or launched facility</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2b5070"/>
                <w:sz w:val="19"/>
                <w:szCs w:val="19"/>
              </w:rPr>
              <w:t xml:space="preserve">headline_result</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Text</w:t>
            </w:r>
          </w:p>
        </w:tc>
        <w:tc>
          <w:tcPr>
            <w:tcW w:type="dxa" w:w="5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Single-line stat summary. E.g.: $6.3M annualized savings; 26.9% labor productivity gain</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2b5070"/>
                <w:sz w:val="19"/>
                <w:szCs w:val="19"/>
              </w:rPr>
              <w:t xml:space="preserve">publication_date</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Date</w:t>
            </w:r>
          </w:p>
        </w:tc>
        <w:tc>
          <w:tcPr>
            <w:tcW w:type="dxa" w:w="5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Used for sort by newest / oldest.</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2b5070"/>
                <w:sz w:val="19"/>
                <w:szCs w:val="19"/>
              </w:rPr>
              <w:t xml:space="preserve">pdf_url</w:t>
            </w:r>
          </w:p>
        </w:tc>
        <w:tc>
          <w:tcPr>
            <w:tcW w:type="dxa" w:w="18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URL</w:t>
            </w:r>
          </w:p>
        </w:tc>
        <w:tc>
          <w:tcPr>
            <w:tcW w:type="dxa" w:w="5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Link to existing PDF on WP Engine. PDFs not rebuilt — relinked.</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2b5070"/>
                <w:sz w:val="19"/>
                <w:szCs w:val="19"/>
              </w:rPr>
              <w:t xml:space="preserve">site_url</w:t>
            </w:r>
          </w:p>
        </w:tc>
        <w:tc>
          <w:tcPr>
            <w:tcW w:type="dxa" w:w="18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URL</w:t>
            </w:r>
          </w:p>
        </w:tc>
        <w:tc>
          <w:tcPr>
            <w:tcW w:type="dxa" w:w="5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Full URL to case study page on thepowerscompany.com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3a3a38"/>
                <w:sz w:val="20"/>
                <w:szCs w:val="20"/>
              </w:rPr>
              <w:t xml:space="preserve">Data migration: Use WP All Import to bulk-import the 68 records from the taxonomy CSV. Confirm ACF fields appear in WPGraphQL response (?acf_format=standard) before Claude Code writes the GraphQL query for the filter component.</w:t>
            </w:r>
          </w:p>
        </w:tc>
      </w:tr>
    </w:tbl>
    <w:p>
      <w:pPr>
        <w:spacing w:after="280"/>
      </w:pPr>
    </w:p>
    <w:p>
      <w:pPr>
        <w:pStyle w:val="Heading1"/>
      </w:pPr>
      <w:r>
        <w:rPr>
          <w:rFonts w:ascii="Arial" w:cs="Arial" w:eastAsia="Arial" w:hAnsi="Arial"/>
          <w:b/>
          <w:bCs/>
          <w:color w:val="183a61"/>
          <w:sz w:val="32"/>
          <w:szCs w:val="32"/>
        </w:rPr>
        <w:t xml:space="preserve">2.6  SEO and RankMath Headless Integration</w:t>
      </w:r>
    </w:p>
    <w:p>
      <w:pPr>
        <w:pBdr>
          <w:bottom w:val="single" w:color="eabb71" w:sz="8" w:space="1"/>
        </w:pBdr>
        <w:spacing w:after="240"/>
      </w:pPr>
    </w:p>
    <w:p>
      <w:pPr>
        <w:spacing w:after="140"/>
      </w:pPr>
      <w:r>
        <w:rPr>
          <w:rFonts w:ascii="Arial" w:cs="Arial" w:eastAsia="Arial" w:hAnsi="Arial"/>
          <w:color w:val="3a3a38"/>
          <w:sz w:val="22"/>
          <w:szCs w:val="22"/>
        </w:rPr>
        <w:t xml:space="preserve">RankMath is the current SEO plugin and stays for this build. SEOPress migration, if it happens, occurs after the POWERS site is live — not during the build.</w:t>
      </w:r>
    </w:p>
    <w:p>
      <w:pPr>
        <w:spacing w:after="120"/>
      </w:pPr>
    </w:p>
    <w:p>
      <w:pPr>
        <w:pStyle w:val="Heading2"/>
      </w:pPr>
      <w:r>
        <w:rPr>
          <w:rFonts w:ascii="Arial" w:cs="Arial" w:eastAsia="Arial" w:hAnsi="Arial"/>
          <w:b/>
          <w:bCs/>
          <w:color w:val="4a6a8a"/>
          <w:sz w:val="24"/>
          <w:szCs w:val="24"/>
        </w:rPr>
        <w:t xml:space="preserve">Enabling Headless Support</w:t>
      </w:r>
    </w:p>
    <w:p>
      <w:pPr>
        <w:spacing w:after="140"/>
      </w:pPr>
      <w:r>
        <w:rPr>
          <w:rFonts w:ascii="Arial" w:cs="Arial" w:eastAsia="Arial" w:hAnsi="Arial"/>
          <w:color w:val="3a3a38"/>
          <w:sz w:val="22"/>
          <w:szCs w:val="22"/>
        </w:rPr>
        <w:t xml:space="preserve">In WordPress admin: RankMath SEO → General Settings → Others → Enable Headless CMS Support. This activates the getHead REST endpoint.</w:t>
      </w:r>
    </w:p>
    <w:p>
      <w:pPr>
        <w:spacing w:after="120"/>
      </w:pPr>
    </w:p>
    <w:p>
      <w:pPr>
        <w:pStyle w:val="Heading2"/>
      </w:pPr>
      <w:r>
        <w:rPr>
          <w:rFonts w:ascii="Arial" w:cs="Arial" w:eastAsia="Arial" w:hAnsi="Arial"/>
          <w:b/>
          <w:bCs/>
          <w:color w:val="4a6a8a"/>
          <w:sz w:val="24"/>
          <w:szCs w:val="24"/>
        </w:rPr>
        <w:t xml:space="preserve">Meta Tag Fetch Pattern</w:t>
      </w:r>
    </w:p>
    <w:p>
      <w:pPr>
        <w:spacing w:after="140"/>
      </w:pPr>
      <w:r>
        <w:rPr>
          <w:rFonts w:ascii="Arial" w:cs="Arial" w:eastAsia="Arial" w:hAnsi="Arial"/>
          <w:color w:val="3a3a38"/>
          <w:sz w:val="22"/>
          <w:szCs w:val="22"/>
        </w:rPr>
        <w:t xml:space="preserve">For each page, the Next.js component fetches meta from the RankMath endpoint and injects the result into the page &lt;head&gt;.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e2a3a" w:val="clear"/>
            <w:tcMar>
              <w:top w:type="dxa" w:w="140"/>
              <w:left w:type="dxa" w:w="240"/>
              <w:bottom w:type="dxa" w:w="140"/>
              <w:right w:type="dxa" w:w="240"/>
            </w:tcMar>
          </w:tcPr>
          <w:p>
            <w:pPr>
              <w:spacing w:after="40"/>
            </w:pPr>
            <w:r>
              <w:rPr>
                <w:rFonts w:ascii="Courier New" w:cs="Courier New" w:eastAsia="Courier New" w:hAnsi="Courier New"/>
                <w:color w:val="6a9fb5"/>
                <w:sz w:val="18"/>
                <w:szCs w:val="18"/>
              </w:rPr>
              <w:t xml:space="preserve">// Fetch RankMath meta for a given page URL</w:t>
            </w:r>
          </w:p>
          <w:p>
            <w:pPr>
              <w:spacing w:after="40"/>
            </w:pPr>
            <w:r>
              <w:rPr>
                <w:rFonts w:ascii="Courier New" w:cs="Courier New" w:eastAsia="Courier New" w:hAnsi="Courier New"/>
                <w:color w:val="e2e8f0"/>
                <w:sz w:val="18"/>
                <w:szCs w:val="18"/>
              </w:rPr>
              <w:t xml:space="preserve">const res = await fetch(</w:t>
            </w:r>
          </w:p>
          <w:p>
            <w:pPr>
              <w:spacing w:after="40"/>
            </w:pPr>
            <w:r>
              <w:rPr>
                <w:rFonts w:ascii="Courier New" w:cs="Courier New" w:eastAsia="Courier New" w:hAnsi="Courier New"/>
                <w:color w:val="e2e8f0"/>
                <w:sz w:val="18"/>
                <w:szCs w:val="18"/>
              </w:rPr>
              <w:t xml:space="preserve">  `${process.env.RANKMATH_ENDPOINT}?url=${encodeURIComponent(pageUrl)}`</w:t>
            </w:r>
          </w:p>
          <w:p>
            <w:pPr>
              <w:spacing w:after="40"/>
            </w:pPr>
            <w:r>
              <w:rPr>
                <w:rFonts w:ascii="Courier New" w:cs="Courier New" w:eastAsia="Courier New" w:hAnsi="Courier New"/>
                <w:color w:val="e2e8f0"/>
                <w:sz w:val="18"/>
                <w:szCs w:val="18"/>
              </w:rPr>
              <w:t xml:space="preserve">);</w:t>
            </w:r>
          </w:p>
          <w:p>
            <w:pPr>
              <w:spacing w:after="40"/>
            </w:pPr>
            <w:r>
              <w:rPr>
                <w:rFonts w:ascii="Courier New" w:cs="Courier New" w:eastAsia="Courier New" w:hAnsi="Courier New"/>
                <w:color w:val="e2e8f0"/>
                <w:sz w:val="18"/>
                <w:szCs w:val="18"/>
              </w:rPr>
              <w:t xml:space="preserve">const { head } = await res.json();</w:t>
            </w:r>
          </w:p>
          <w:p>
            <w:pPr>
              <w:spacing w:after="40"/>
            </w:pPr>
            <w:r>
              <w:rPr>
                <w:rFonts w:ascii="Courier New" w:cs="Courier New" w:eastAsia="Courier New" w:hAnsi="Courier New"/>
                <w:color w:val="6a9fb5"/>
                <w:sz w:val="18"/>
                <w:szCs w:val="18"/>
              </w:rPr>
              <w:t xml:space="preserve">// head is a rendered HTML string of all &lt;meta&gt; tags</w:t>
            </w:r>
          </w:p>
          <w:p>
            <w:pPr>
              <w:spacing w:after="40"/>
            </w:pPr>
            <w:r>
              <w:rPr>
                <w:rFonts w:ascii="Courier New" w:cs="Courier New" w:eastAsia="Courier New" w:hAnsi="Courier New"/>
                <w:color w:val="6a9fb5"/>
                <w:sz w:val="18"/>
                <w:szCs w:val="18"/>
              </w:rPr>
              <w:t xml:space="preserve">// Inject into Next.js Head component</w:t>
            </w:r>
          </w:p>
        </w:tc>
      </w:tr>
    </w:tbl>
    <w:p>
      <w:pPr>
        <w:spacing w:after="160"/>
      </w:pPr>
    </w:p>
    <w:p>
      <w:pPr>
        <w:spacing w:after="140"/>
      </w:pPr>
      <w:r>
        <w:rPr>
          <w:rFonts w:ascii="Arial" w:cs="Arial" w:eastAsia="Arial" w:hAnsi="Arial"/>
          <w:color w:val="3a3a38"/>
          <w:sz w:val="22"/>
          <w:szCs w:val="22"/>
        </w:rPr>
        <w:t xml:space="preserve">WP Engine firewall note: the /rankmath/ REST endpoint may be blocked by WP Engine’s firewall by default. Whitelist the endpoint before testing. Confirm in WP Engine portal under ‘Firewall’ or ‘ModSecurity rules’.</w:t>
      </w:r>
    </w:p>
    <w:p>
      <w:pPr>
        <w:spacing w:after="280"/>
      </w:pPr>
    </w:p>
    <w:p>
      <w:pPr>
        <w:pStyle w:val="Heading1"/>
      </w:pPr>
      <w:r>
        <w:rPr>
          <w:rFonts w:ascii="Arial" w:cs="Arial" w:eastAsia="Arial" w:hAnsi="Arial"/>
          <w:b/>
          <w:bCs/>
          <w:color w:val="183a61"/>
          <w:sz w:val="32"/>
          <w:szCs w:val="32"/>
        </w:rPr>
        <w:t xml:space="preserve">2.7  301 Redirect Strategy</w:t>
      </w:r>
    </w:p>
    <w:p>
      <w:pPr>
        <w:pBdr>
          <w:bottom w:val="single" w:color="eabb71" w:sz="8" w:space="1"/>
        </w:pBdr>
        <w:spacing w:after="240"/>
      </w:pPr>
    </w:p>
    <w:p>
      <w:pPr>
        <w:spacing w:after="140"/>
      </w:pPr>
      <w:r>
        <w:rPr>
          <w:rFonts w:ascii="Arial" w:cs="Arial" w:eastAsia="Arial" w:hAnsi="Arial"/>
          <w:color w:val="3a3a38"/>
          <w:sz w:val="22"/>
          <w:szCs w:val="22"/>
        </w:rPr>
        <w:t xml:space="preserve">Eight existing service pages require permanent 301 redirects. In the Faust.js / Next.js build, redirects are configured in next.config.js. All redirects must be implemented, tested on the Vercel/WP Engine preview URL, and confirmed before any existing URLs go offline.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From (existing URL)</w:t>
            </w:r>
          </w:p>
        </w:tc>
        <w:tc>
          <w:tcPr>
            <w:tcW w:type="dxa" w:w="3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To (new URL)</w:t>
            </w:r>
          </w:p>
        </w:tc>
        <w:tc>
          <w:tcPr>
            <w:tcW w:type="dxa" w:w="21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Priority</w:t>
            </w:r>
          </w:p>
        </w:tc>
      </w:tr>
      <w:tr>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/frontline-leadership-training/</w:t>
            </w:r>
          </w:p>
        </w:tc>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/expertise/frontline-capability/</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d4183d"/>
                <w:sz w:val="19"/>
                <w:szCs w:val="19"/>
              </w:rPr>
              <w:t xml:space="preserve">HIGH — assess GSC rankings first</w:t>
            </w:r>
          </w:p>
        </w:tc>
      </w:tr>
      <w:tr>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/advanced-management-operating-systems/</w:t>
            </w:r>
          </w:p>
        </w:tc>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/expertise/operational-readiness/</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High</w:t>
            </w:r>
          </w:p>
        </w:tc>
      </w:tr>
      <w:tr>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/maintenance-performance-improvement/</w:t>
            </w:r>
          </w:p>
        </w:tc>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/expertise/equipment-reliability/</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High</w:t>
            </w:r>
          </w:p>
        </w:tc>
      </w:tr>
      <w:tr>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/digital-production-system/</w:t>
            </w:r>
          </w:p>
        </w:tc>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/expertise/operational-readiness/</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Medium</w:t>
            </w:r>
          </w:p>
        </w:tc>
      </w:tr>
      <w:tr>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/shop-floor-excellence/</w:t>
            </w:r>
          </w:p>
        </w:tc>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/expertise/operational-readiness/</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Medium</w:t>
            </w:r>
          </w:p>
        </w:tc>
      </w:tr>
      <w:tr>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/supply-chain-management/</w:t>
            </w:r>
          </w:p>
        </w:tc>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/expertise/supply-chain/</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Medium</w:t>
            </w:r>
          </w:p>
        </w:tc>
      </w:tr>
      <w:tr>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/key-role-support-program/</w:t>
            </w:r>
          </w:p>
        </w:tc>
        <w:tc>
          <w:tcPr>
            <w:tcW w:type="dxa" w:w="3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/expertise/frontline-capability/</w:t>
            </w:r>
          </w:p>
        </w:tc>
        <w:tc>
          <w:tcPr>
            <w:tcW w:type="dxa" w:w="21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color w:val="3a3a38"/>
                <w:sz w:val="19"/>
                <w:szCs w:val="19"/>
              </w:rPr>
              <w:t xml:space="preserve">Medium</w:t>
            </w:r>
          </w:p>
        </w:tc>
      </w:tr>
      <w:tr>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/operational-culture/</w:t>
            </w:r>
          </w:p>
        </w:tc>
        <w:tc>
          <w:tcPr>
            <w:tcW w:type="dxa" w:w="3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Courier New" w:cs="Courier New" w:eastAsia="Courier New" w:hAnsi="Courier New"/>
                <w:color w:val="3a3a38"/>
                <w:sz w:val="19"/>
                <w:szCs w:val="19"/>
              </w:rPr>
              <w:t xml:space="preserve">/expertise/frontline-capability/</w:t>
            </w:r>
          </w:p>
        </w:tc>
        <w:tc>
          <w:tcPr>
            <w:tcW w:type="dxa" w:w="21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color w:val="3a3a38"/>
                <w:sz w:val="19"/>
                <w:szCs w:val="19"/>
              </w:rPr>
              <w:t xml:space="preserve">Medium</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eabb71" w:sz="16"/>
              <w:bottom w:val="none" w:color="FFFFFF" w:sz="0"/>
              <w:right w:val="none" w:color="FFFFFF" w:sz="0"/>
            </w:tcBorders>
            <w:shd w:fill="fdf6e8" w:val="clear"/>
            <w:tcMar>
              <w:top w:type="dxa" w:w="100"/>
              <w:left w:type="dxa" w:w="200"/>
              <w:bottom w:type="dxa" w:w="100"/>
              <w:right w:type="dxa" w:w="200"/>
            </w:tcMar>
          </w:tcPr>
          <w:p>
            <w:r>
              <w:rPr>
                <w:rFonts w:ascii="Arial" w:cs="Arial" w:eastAsia="Arial" w:hAnsi="Arial"/>
                <w:i/>
                <w:iCs/>
                <w:color w:val="3a3a38"/>
                <w:sz w:val="20"/>
                <w:szCs w:val="20"/>
              </w:rPr>
              <w:t xml:space="preserve">The /frontline-leadership-training/ URL carries the most likely accumulated SEO value. Check Google Search Console for organic traffic and keyword rankings before this redirect executes.</w:t>
            </w:r>
          </w:p>
        </w:tc>
      </w:tr>
    </w:tbl>
    <w:p>
      <w:pPr>
        <w:spacing w:after="280"/>
      </w:pPr>
    </w:p>
    <w:p>
      <w:pPr>
        <w:pStyle w:val="Heading1"/>
      </w:pPr>
      <w:r>
        <w:rPr>
          <w:rFonts w:ascii="Arial" w:cs="Arial" w:eastAsia="Arial" w:hAnsi="Arial"/>
          <w:b/>
          <w:bCs/>
          <w:color w:val="183a61"/>
          <w:sz w:val="32"/>
          <w:szCs w:val="32"/>
        </w:rPr>
        <w:t xml:space="preserve">2.8  Pre-Launch Checklist</w:t>
      </w:r>
    </w:p>
    <w:p>
      <w:pPr>
        <w:pBdr>
          <w:bottom w:val="single" w:color="eabb71" w:sz="8" w:space="1"/>
        </w:pBdr>
        <w:spacing w:after="240"/>
      </w:pPr>
    </w:p>
    <w:p>
      <w:pPr>
        <w:spacing w:after="140"/>
      </w:pPr>
      <w:r>
        <w:rPr>
          <w:rFonts w:ascii="Arial" w:cs="Arial" w:eastAsia="Arial" w:hAnsi="Arial"/>
          <w:color w:val="3a3a38"/>
          <w:sz w:val="22"/>
          <w:szCs w:val="22"/>
        </w:rPr>
        <w:t xml:space="preserve">All items must be confirmed complete before DNS cutover.</w:t>
      </w:r>
    </w:p>
    <w:p>
      <w:pPr>
        <w:spacing w:after="120"/>
      </w:pPr>
    </w:p>
    <w:p>
      <w:pPr>
        <w:pStyle w:val="Heading2"/>
      </w:pPr>
      <w:r>
        <w:rPr>
          <w:rFonts w:ascii="Arial" w:cs="Arial" w:eastAsia="Arial" w:hAnsi="Arial"/>
          <w:b/>
          <w:bCs/>
          <w:color w:val="4a6a8a"/>
          <w:sz w:val="24"/>
          <w:szCs w:val="24"/>
        </w:rPr>
        <w:t xml:space="preserve">WordPress Backend</w:t>
      </w:r>
    </w:p>
    <w:p>
      <w:pPr>
        <w:pStyle w:val="ListParagraph"/>
        <w:numPr>
          <w:ilvl w:val="0"/>
          <w:numId w:val="2"/>
        </w:numPr>
        <w:spacing w:after="100"/>
      </w:pPr>
      <w:r>
        <w:rPr>
          <w:rFonts w:ascii="Arial" w:cs="Arial" w:eastAsia="Arial" w:hAnsi="Arial"/>
          <w:color w:val="3a3a38"/>
          <w:sz w:val="22"/>
          <w:szCs w:val="22"/>
        </w:rPr>
        <w:t xml:space="preserve">FaustWP and WPGraphQL plugins installed, activated, and configured</w:t>
      </w:r>
    </w:p>
    <w:p>
      <w:pPr>
        <w:pStyle w:val="ListParagraph"/>
        <w:numPr>
          <w:ilvl w:val="0"/>
          <w:numId w:val="2"/>
        </w:numPr>
        <w:spacing w:after="100"/>
      </w:pPr>
      <w:r>
        <w:rPr>
          <w:rFonts w:ascii="Arial" w:cs="Arial" w:eastAsia="Arial" w:hAnsi="Arial"/>
          <w:color w:val="3a3a38"/>
          <w:sz w:val="22"/>
          <w:szCs w:val="22"/>
        </w:rPr>
        <w:t xml:space="preserve">ACF Pro installed, case-studies CPT created, all fields confirmed in WPGraphQL response</w:t>
      </w:r>
    </w:p>
    <w:p>
      <w:pPr>
        <w:pStyle w:val="ListParagraph"/>
        <w:numPr>
          <w:ilvl w:val="0"/>
          <w:numId w:val="2"/>
        </w:numPr>
        <w:spacing w:after="100"/>
      </w:pPr>
      <w:r>
        <w:rPr>
          <w:rFonts w:ascii="Arial" w:cs="Arial" w:eastAsia="Arial" w:hAnsi="Arial"/>
          <w:color w:val="3a3a38"/>
          <w:sz w:val="22"/>
          <w:szCs w:val="22"/>
        </w:rPr>
        <w:t xml:space="preserve">RankMath Headless CMS Support enabled. /rankmath/ endpoint whitelisted in WP Engine firewall</w:t>
      </w:r>
    </w:p>
    <w:p>
      <w:pPr>
        <w:pStyle w:val="ListParagraph"/>
        <w:numPr>
          <w:ilvl w:val="0"/>
          <w:numId w:val="2"/>
        </w:numPr>
        <w:spacing w:after="100"/>
      </w:pPr>
      <w:r>
        <w:rPr>
          <w:rFonts w:ascii="Arial" w:cs="Arial" w:eastAsia="Arial" w:hAnsi="Arial"/>
          <w:color w:val="3a3a38"/>
          <w:sz w:val="22"/>
          <w:szCs w:val="22"/>
        </w:rPr>
        <w:t xml:space="preserve">68 case study records imported via WP All Import. All fields verified.</w:t>
      </w:r>
    </w:p>
    <w:p>
      <w:pPr>
        <w:pStyle w:val="ListParagraph"/>
        <w:numPr>
          <w:ilvl w:val="0"/>
          <w:numId w:val="2"/>
        </w:numPr>
        <w:spacing w:after="100"/>
      </w:pPr>
      <w:r>
        <w:rPr>
          <w:rFonts w:ascii="Arial" w:cs="Arial" w:eastAsia="Arial" w:hAnsi="Arial"/>
          <w:color w:val="3a3a38"/>
          <w:sz w:val="22"/>
          <w:szCs w:val="22"/>
        </w:rPr>
        <w:t xml:space="preserve">CORS headers on WP Engine allow requests from the Faust.js frontend domain</w:t>
      </w:r>
    </w:p>
    <w:p>
      <w:pPr>
        <w:pStyle w:val="ListParagraph"/>
        <w:numPr>
          <w:ilvl w:val="0"/>
          <w:numId w:val="2"/>
        </w:numPr>
        <w:spacing w:after="100"/>
      </w:pPr>
      <w:r>
        <w:rPr>
          <w:rFonts w:ascii="Arial" w:cs="Arial" w:eastAsia="Arial" w:hAnsi="Arial"/>
          <w:color w:val="3a3a38"/>
          <w:sz w:val="22"/>
          <w:szCs w:val="22"/>
        </w:rPr>
        <w:t xml:space="preserve">WPGraphQL introspection enabled (required for npm run generate)</w:t>
      </w:r>
    </w:p>
    <w:p>
      <w:pPr>
        <w:spacing w:after="120"/>
      </w:pPr>
    </w:p>
    <w:p>
      <w:pPr>
        <w:pStyle w:val="Heading2"/>
      </w:pPr>
      <w:r>
        <w:rPr>
          <w:rFonts w:ascii="Arial" w:cs="Arial" w:eastAsia="Arial" w:hAnsi="Arial"/>
          <w:b/>
          <w:bCs/>
          <w:color w:val="4a6a8a"/>
          <w:sz w:val="24"/>
          <w:szCs w:val="24"/>
        </w:rPr>
        <w:t xml:space="preserve">Faust.js Frontend</w:t>
      </w:r>
    </w:p>
    <w:p>
      <w:pPr>
        <w:pStyle w:val="ListParagraph"/>
        <w:numPr>
          <w:ilvl w:val="0"/>
          <w:numId w:val="2"/>
        </w:numPr>
        <w:spacing w:after="100"/>
      </w:pPr>
      <w:r>
        <w:rPr>
          <w:rFonts w:ascii="Arial" w:cs="Arial" w:eastAsia="Arial" w:hAnsi="Arial"/>
          <w:color w:val="3a3a38"/>
          <w:sz w:val="22"/>
          <w:szCs w:val="22"/>
        </w:rPr>
        <w:t xml:space="preserve">All 301 redirects in next.config.js. Tested on preview URL. Confirmed 301 (not 302).</w:t>
      </w:r>
    </w:p>
    <w:p>
      <w:pPr>
        <w:pStyle w:val="ListParagraph"/>
        <w:numPr>
          <w:ilvl w:val="0"/>
          <w:numId w:val="2"/>
        </w:numPr>
        <w:spacing w:after="100"/>
      </w:pPr>
      <w:r>
        <w:rPr>
          <w:rFonts w:ascii="Arial" w:cs="Arial" w:eastAsia="Arial" w:hAnsi="Arial"/>
          <w:color w:val="3a3a38"/>
          <w:sz w:val="22"/>
          <w:szCs w:val="22"/>
        </w:rPr>
        <w:t xml:space="preserve">Dark / light mode toggle functional. localStorage persistence confirmed.</w:t>
      </w:r>
    </w:p>
    <w:p>
      <w:pPr>
        <w:pStyle w:val="ListParagraph"/>
        <w:numPr>
          <w:ilvl w:val="0"/>
          <w:numId w:val="2"/>
        </w:numPr>
        <w:spacing w:after="100"/>
      </w:pPr>
      <w:r>
        <w:rPr>
          <w:rFonts w:ascii="Arial" w:cs="Arial" w:eastAsia="Arial" w:hAnsi="Arial"/>
          <w:color w:val="3a3a38"/>
          <w:sz w:val="22"/>
          <w:szCs w:val="22"/>
        </w:rPr>
        <w:t xml:space="preserve">Logo switching between light and dark SVG variants confirmed.</w:t>
      </w:r>
    </w:p>
    <w:p>
      <w:pPr>
        <w:pStyle w:val="ListParagraph"/>
        <w:numPr>
          <w:ilvl w:val="0"/>
          <w:numId w:val="2"/>
        </w:numPr>
        <w:spacing w:after="100"/>
      </w:pPr>
      <w:r>
        <w:rPr>
          <w:rFonts w:ascii="Arial" w:cs="Arial" w:eastAsia="Arial" w:hAnsi="Arial"/>
          <w:color w:val="3a3a38"/>
          <w:sz w:val="22"/>
          <w:szCs w:val="22"/>
        </w:rPr>
        <w:t xml:space="preserve">Video hero plays on desktop. Static fallback renders on mobile.</w:t>
      </w:r>
    </w:p>
    <w:p>
      <w:pPr>
        <w:pStyle w:val="ListParagraph"/>
        <w:numPr>
          <w:ilvl w:val="0"/>
          <w:numId w:val="2"/>
        </w:numPr>
        <w:spacing w:after="100"/>
      </w:pPr>
      <w:r>
        <w:rPr>
          <w:rFonts w:ascii="Arial" w:cs="Arial" w:eastAsia="Arial" w:hAnsi="Arial"/>
          <w:color w:val="3a3a38"/>
          <w:sz w:val="22"/>
          <w:szCs w:val="22"/>
        </w:rPr>
        <w:t xml:space="preserve">All responsive breakpoints tested: 320px, 768px, 1024px, 1440px.</w:t>
      </w:r>
    </w:p>
    <w:p>
      <w:pPr>
        <w:pStyle w:val="ListParagraph"/>
        <w:numPr>
          <w:ilvl w:val="0"/>
          <w:numId w:val="2"/>
        </w:numPr>
        <w:spacing w:after="100"/>
      </w:pPr>
      <w:r>
        <w:rPr>
          <w:rFonts w:ascii="Arial" w:cs="Arial" w:eastAsia="Arial" w:hAnsi="Arial"/>
          <w:color w:val="3a3a38"/>
          <w:sz w:val="22"/>
          <w:szCs w:val="22"/>
        </w:rPr>
        <w:t xml:space="preserve">Case study filter functional with live WPGraphQL data. All 68 records loading.</w:t>
      </w:r>
    </w:p>
    <w:p>
      <w:pPr>
        <w:pStyle w:val="ListParagraph"/>
        <w:numPr>
          <w:ilvl w:val="0"/>
          <w:numId w:val="2"/>
        </w:numPr>
        <w:spacing w:after="100"/>
      </w:pPr>
      <w:r>
        <w:rPr>
          <w:rFonts w:ascii="Arial" w:cs="Arial" w:eastAsia="Arial" w:hAnsi="Arial"/>
          <w:color w:val="3a3a38"/>
          <w:sz w:val="22"/>
          <w:szCs w:val="22"/>
        </w:rPr>
        <w:t xml:space="preserve">RankMath meta tags injecting correctly. Verified in browser dev tools.</w:t>
      </w:r>
    </w:p>
    <w:p>
      <w:pPr>
        <w:pStyle w:val="ListParagraph"/>
        <w:numPr>
          <w:ilvl w:val="0"/>
          <w:numId w:val="2"/>
        </w:numPr>
        <w:spacing w:after="100"/>
      </w:pPr>
      <w:r>
        <w:rPr>
          <w:rFonts w:ascii="Arial" w:cs="Arial" w:eastAsia="Arial" w:hAnsi="Arial"/>
          <w:color w:val="3a3a38"/>
          <w:sz w:val="22"/>
          <w:szCs w:val="22"/>
        </w:rPr>
        <w:t xml:space="preserve">Google Analytics tag present and firing. Verified in GA4 debug view.</w:t>
      </w:r>
    </w:p>
    <w:p>
      <w:pPr>
        <w:spacing w:after="120"/>
      </w:pPr>
    </w:p>
    <w:p>
      <w:pPr>
        <w:pStyle w:val="Heading2"/>
      </w:pPr>
      <w:r>
        <w:rPr>
          <w:rFonts w:ascii="Arial" w:cs="Arial" w:eastAsia="Arial" w:hAnsi="Arial"/>
          <w:b/>
          <w:bCs/>
          <w:color w:val="4a6a8a"/>
          <w:sz w:val="24"/>
          <w:szCs w:val="24"/>
        </w:rPr>
        <w:t xml:space="preserve">DNS and Deployment</w:t>
      </w:r>
    </w:p>
    <w:p>
      <w:pPr>
        <w:pStyle w:val="ListParagraph"/>
        <w:numPr>
          <w:ilvl w:val="0"/>
          <w:numId w:val="2"/>
        </w:numPr>
        <w:spacing w:after="100"/>
      </w:pPr>
      <w:r>
        <w:rPr>
          <w:rFonts w:ascii="Arial" w:cs="Arial" w:eastAsia="Arial" w:hAnsi="Arial"/>
          <w:color w:val="3a3a38"/>
          <w:sz w:val="22"/>
          <w:szCs w:val="22"/>
        </w:rPr>
        <w:t xml:space="preserve">TTL lowered 24–48 hours before cutover.</w:t>
      </w:r>
    </w:p>
    <w:p>
      <w:pPr>
        <w:pStyle w:val="ListParagraph"/>
        <w:numPr>
          <w:ilvl w:val="0"/>
          <w:numId w:val="2"/>
        </w:numPr>
        <w:spacing w:after="100"/>
      </w:pPr>
      <w:r>
        <w:rPr>
          <w:rFonts w:ascii="Arial" w:cs="Arial" w:eastAsia="Arial" w:hAnsi="Arial"/>
          <w:color w:val="3a3a38"/>
          <w:sz w:val="22"/>
          <w:szCs w:val="22"/>
        </w:rPr>
        <w:t xml:space="preserve">WP Engine Headless Platform: custom domain added, SSL issued.</w:t>
      </w:r>
    </w:p>
    <w:p>
      <w:pPr>
        <w:pStyle w:val="ListParagraph"/>
        <w:numPr>
          <w:ilvl w:val="0"/>
          <w:numId w:val="2"/>
        </w:numPr>
        <w:spacing w:after="100"/>
      </w:pPr>
      <w:r>
        <w:rPr>
          <w:rFonts w:ascii="Arial" w:cs="Arial" w:eastAsia="Arial" w:hAnsi="Arial"/>
          <w:color w:val="3a3a38"/>
          <w:sz w:val="22"/>
          <w:szCs w:val="22"/>
        </w:rPr>
        <w:t xml:space="preserve">DNS A record / CNAME updated to WP Engine Headless Platform.</w:t>
      </w:r>
    </w:p>
    <w:p>
      <w:pPr>
        <w:pStyle w:val="ListParagraph"/>
        <w:numPr>
          <w:ilvl w:val="0"/>
          <w:numId w:val="2"/>
        </w:numPr>
        <w:spacing w:after="100"/>
      </w:pPr>
      <w:r>
        <w:rPr>
          <w:rFonts w:ascii="Arial" w:cs="Arial" w:eastAsia="Arial" w:hAnsi="Arial"/>
          <w:color w:val="3a3a38"/>
          <w:sz w:val="22"/>
          <w:szCs w:val="22"/>
        </w:rPr>
        <w:t xml:space="preserve">WordPress backend URL confirmed accessible post-cutover.</w:t>
      </w:r>
    </w:p>
    <w:p>
      <w:pPr>
        <w:pStyle w:val="ListParagraph"/>
        <w:numPr>
          <w:ilvl w:val="0"/>
          <w:numId w:val="2"/>
        </w:numPr>
        <w:spacing w:after="100"/>
      </w:pPr>
      <w:r>
        <w:rPr>
          <w:rFonts w:ascii="Arial" w:cs="Arial" w:eastAsia="Arial" w:hAnsi="Arial"/>
          <w:color w:val="3a3a38"/>
          <w:sz w:val="22"/>
          <w:szCs w:val="22"/>
        </w:rPr>
        <w:t xml:space="preserve">Google Search Console crawl errors monitored 72 hours post-cutover.</w:t>
      </w:r>
    </w:p>
    <w:p>
      <w:pPr>
        <w:spacing w:after="120"/>
      </w:pPr>
    </w:p>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4f8" w:val="clear"/>
            <w:tcMar>
              <w:top w:type="dxa" w:w="240"/>
              <w:left w:type="dxa" w:w="360"/>
              <w:bottom w:type="dxa" w:w="240"/>
              <w:right w:type="dxa" w:w="360"/>
            </w:tcMar>
          </w:tcPr>
          <w:p>
            <w:r>
              <w:rPr>
                <w:rFonts w:ascii="Arial" w:cs="Arial" w:eastAsia="Arial" w:hAnsi="Arial"/>
                <w:b/>
                <w:bCs/>
                <w:color w:val="eabb71"/>
                <w:sz w:val="18"/>
                <w:szCs w:val="18"/>
              </w:rPr>
              <w:t xml:space="preserve">PART THREE</w:t>
            </w:r>
          </w:p>
          <w:p>
            <w:r>
              <w:rPr>
                <w:rFonts w:ascii="Arial" w:cs="Arial" w:eastAsia="Arial" w:hAnsi="Arial"/>
                <w:b/>
                <w:bCs/>
                <w:color w:val="183a61"/>
                <w:sz w:val="30"/>
                <w:szCs w:val="30"/>
              </w:rPr>
              <w:t xml:space="preserve">Component Inventory</w:t>
            </w:r>
          </w:p>
          <w:p>
            <w:r>
              <w:rPr>
                <w:rFonts w:ascii="Arial" w:cs="Arial" w:eastAsia="Arial" w:hAnsi="Arial"/>
                <w:color w:val="4a6a8a"/>
                <w:sz w:val="22"/>
                <w:szCs w:val="22"/>
              </w:rPr>
              <w:t xml:space="preserve">The handoff layer between Claude Design and Patrik’s Faust.js build.</w:t>
            </w:r>
          </w:p>
        </w:tc>
      </w:tr>
    </w:tbl>
    <w:p>
      <w:pPr>
        <w:spacing w:after="320"/>
      </w:pPr>
    </w:p>
    <w:p>
      <w:pPr>
        <w:pStyle w:val="Heading1"/>
      </w:pPr>
      <w:r>
        <w:rPr>
          <w:rFonts w:ascii="Arial" w:cs="Arial" w:eastAsia="Arial" w:hAnsi="Arial"/>
          <w:b/>
          <w:bCs/>
          <w:color w:val="183a61"/>
          <w:sz w:val="32"/>
          <w:szCs w:val="32"/>
        </w:rPr>
        <w:t xml:space="preserve">3.1  Component List</w:t>
      </w:r>
    </w:p>
    <w:p>
      <w:pPr>
        <w:pBdr>
          <w:bottom w:val="single" w:color="eabb71" w:sz="8" w:space="1"/>
        </w:pBdr>
        <w:spacing w:after="240"/>
      </w:pPr>
    </w:p>
    <w:p>
      <w:pPr>
        <w:spacing w:after="140"/>
      </w:pPr>
      <w:r>
        <w:rPr>
          <w:rFonts w:ascii="Arial" w:cs="Arial" w:eastAsia="Arial" w:hAnsi="Arial"/>
          <w:color w:val="3a3a38"/>
          <w:sz w:val="22"/>
          <w:szCs w:val="22"/>
        </w:rPr>
        <w:t xml:space="preserve">Every component is listed with its source (Figma prototype, Claude Design, or Claude Code), its data dependency, and its responsive behavior. This list is the contract between design and development.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1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Source</w:t>
            </w:r>
          </w:p>
        </w:tc>
        <w:tc>
          <w:tcPr>
            <w:tcW w:type="dxa" w:w="160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Data</w:t>
            </w:r>
          </w:p>
        </w:tc>
        <w:tc>
          <w:tcPr>
            <w:tcW w:type="dxa" w:w="3760"/>
            <w:tcBorders>
              <w:top w:val="single" w:color="e8e8e4" w:sz="1"/>
              <w:left w:val="single" w:color="e8e8e4" w:sz="1"/>
              <w:bottom w:val="single" w:color="e8e8e4" w:sz="1"/>
              <w:right w:val="single" w:color="e8e8e4" w:sz="1"/>
            </w:tcBorders>
            <w:shd w:fill="183a61" w:val="clear"/>
            <w:tcMar>
              <w:top w:type="dxa" w:w="80"/>
              <w:left w:type="dxa" w:w="140"/>
              <w:bottom w:type="dxa" w:w="80"/>
              <w:right w:type="dxa" w:w="140"/>
            </w:tcMar>
          </w:tcPr>
          <w:p>
            <w:r>
              <w:rPr>
                <w:rFonts w:ascii="Arial" w:cs="Arial" w:eastAsia="Arial" w:hAnsi="Arial"/>
                <w:b/>
                <w:bCs/>
                <w:color w:val="FFFFFF"/>
                <w:sz w:val="20"/>
                <w:szCs w:val="20"/>
              </w:rPr>
              <w:t xml:space="preserve">Responsive Behavior</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Header / Nav</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Figma → Claude Code</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full nav. Mobile: hamburger + sheet drawer.</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Hero Section</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Figma → Claude Code</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Video on desktop. Static image on mobile. Overlay gradient.</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Reindustrialization Bridge</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Full-width navy block. Single statement. Responsive padding.</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Strategy / Execution Blocks</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Figma → Claude Code</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2-col grid. Mobile: stacked, image above text.</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Value Chain Diagram</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Figma → Claude Code</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6-col hover. Mobile: stacked accordion cards.</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Client Logo Bar</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scrolling marquee. Mobile: wrapped grid.</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Case Study Cards (featured)</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WPGraphQL CPT</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4-col. Mobile: 1-col. Executive brief format.</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Case Study Filter Library</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Built (standalone HTML)</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WPGraphQL CPT</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3-col cards. Mobile: 1-col. Filter sidebar collapses on mobile.</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Insights Entry Cards</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WPGraphQL Posts</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3-col. Mobile: 1-col. Category badge. Title. Summary.</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Footer CTA</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Full-width navy. Conversation invitation. Direct contact info.</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Footer</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Design</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None (static)</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Desktop: 4-col. Mobile: single column stacked.</w:t>
            </w:r>
          </w:p>
        </w:tc>
      </w:tr>
      <w:tr>
        <w:tc>
          <w:tcPr>
            <w:tcW w:type="dxa" w:w="24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bCs/>
                <w:color w:val="183a61"/>
                <w:sz w:val="19"/>
                <w:szCs w:val="19"/>
              </w:rPr>
              <w:t xml:space="preserve">Dark/Light Toggle</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Figma → Claude Code</w:t>
            </w:r>
          </w:p>
        </w:tc>
        <w:tc>
          <w:tcPr>
            <w:tcW w:type="dxa" w:w="160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localStorage</w:t>
            </w:r>
          </w:p>
        </w:tc>
        <w:tc>
          <w:tcPr>
            <w:tcW w:type="dxa" w:w="3760"/>
            <w:tcBorders>
              <w:top w:val="single" w:color="e8e8e4" w:sz="1"/>
              <w:left w:val="single" w:color="e8e8e4" w:sz="1"/>
              <w:bottom w:val="single" w:color="e8e8e4" w:sz="1"/>
              <w:right w:val="single" w:color="e8e8e4" w:sz="1"/>
            </w:tcBorders>
            <w:shd w:fill="f5f5f3" w:val="clear"/>
            <w:tcMar>
              <w:top w:type="dxa" w:w="80"/>
              <w:left w:type="dxa" w:w="140"/>
              <w:bottom w:type="dxa" w:w="80"/>
              <w:right w:type="dxa" w:w="140"/>
            </w:tcMar>
          </w:tcPr>
          <w:p>
            <w:r>
              <w:rPr>
                <w:rFonts w:ascii="Arial" w:cs="Arial" w:eastAsia="Arial" w:hAnsi="Arial"/>
                <w:b w:val="false"/>
                <w:bCs w:val="false"/>
                <w:color w:val="3a3a38"/>
                <w:sz w:val="19"/>
                <w:szCs w:val="19"/>
              </w:rPr>
              <w:t xml:space="preserve">Present in header desktop and mobile. 32×32px button.</w:t>
            </w:r>
          </w:p>
        </w:tc>
      </w:tr>
      <w:tr>
        <w:tc>
          <w:tcPr>
            <w:tcW w:type="dxa" w:w="24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bCs/>
                <w:color w:val="183a61"/>
                <w:sz w:val="19"/>
                <w:szCs w:val="19"/>
              </w:rPr>
              <w:t xml:space="preserve">Theme Provider</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Claude Code</w:t>
            </w:r>
          </w:p>
        </w:tc>
        <w:tc>
          <w:tcPr>
            <w:tcW w:type="dxa" w:w="160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localStorage</w:t>
            </w:r>
          </w:p>
        </w:tc>
        <w:tc>
          <w:tcPr>
            <w:tcW w:type="dxa" w:w="3760"/>
            <w:tcBorders>
              <w:top w:val="single" w:color="e8e8e4" w:sz="1"/>
              <w:left w:val="single" w:color="e8e8e4" w:sz="1"/>
              <w:bottom w:val="single" w:color="e8e8e4" w:sz="1"/>
              <w:right w:val="single" w:color="e8e8e4" w:sz="1"/>
            </w:tcBorders>
            <w:shd w:fill="FFFFFF" w:val="clear"/>
            <w:tcMar>
              <w:top w:type="dxa" w:w="80"/>
              <w:left w:type="dxa" w:w="140"/>
              <w:bottom w:type="dxa" w:w="80"/>
              <w:right w:type="dxa" w:w="140"/>
            </w:tcMar>
          </w:tcPr>
          <w:p>
            <w:r>
              <w:rPr>
                <w:rFonts w:ascii="Arial" w:cs="Arial" w:eastAsia="Arial" w:hAnsi="Arial"/>
                <w:b w:val="false"/>
                <w:bCs w:val="false"/>
                <w:color w:val="3a3a38"/>
                <w:sz w:val="19"/>
                <w:szCs w:val="19"/>
              </w:rPr>
              <w:t xml:space="preserve">Wraps entire app. Reads and writes theme preference. Prevents flash.</w:t>
            </w:r>
          </w:p>
        </w:tc>
      </w:tr>
    </w:tbl>
    <w:p>
      <w:pPr>
        <w:spacing w:after="280"/>
      </w:pPr>
    </w:p>
    <w:p>
      <w:pPr>
        <w:pStyle w:val="Heading1"/>
      </w:pPr>
      <w:r>
        <w:rPr>
          <w:rFonts w:ascii="Arial" w:cs="Arial" w:eastAsia="Arial" w:hAnsi="Arial"/>
          <w:b/>
          <w:bCs/>
          <w:color w:val="183a61"/>
          <w:sz w:val="32"/>
          <w:szCs w:val="32"/>
        </w:rPr>
        <w:t xml:space="preserve">3.2  What the Figma Prototype Contributes</w:t>
      </w:r>
    </w:p>
    <w:p>
      <w:pPr>
        <w:pBdr>
          <w:bottom w:val="single" w:color="eabb71" w:sz="8" w:space="1"/>
        </w:pBdr>
        <w:spacing w:after="240"/>
      </w:pPr>
    </w:p>
    <w:p>
      <w:pPr>
        <w:spacing w:after="140"/>
      </w:pPr>
      <w:r>
        <w:rPr>
          <w:rFonts w:ascii="Arial" w:cs="Arial" w:eastAsia="Arial" w:hAnsi="Arial"/>
          <w:color w:val="3a3a38"/>
          <w:sz w:val="22"/>
          <w:szCs w:val="22"/>
        </w:rPr>
        <w:t xml:space="preserve">The Figma prototype (October 2025) is a bridge build. It established layout direction and was shown to the client. The following from that codebase carries forward directly.</w:t>
      </w:r>
    </w:p>
    <w:p>
      <w:pPr>
        <w:spacing w:after="120"/>
      </w:pPr>
    </w:p>
    <w:p>
      <w:pPr>
        <w:pStyle w:val="Heading2"/>
      </w:pPr>
      <w:r>
        <w:rPr>
          <w:rFonts w:ascii="Arial" w:cs="Arial" w:eastAsia="Arial" w:hAnsi="Arial"/>
          <w:b/>
          <w:bCs/>
          <w:color w:val="4a6a8a"/>
          <w:sz w:val="24"/>
          <w:szCs w:val="24"/>
        </w:rPr>
        <w:t xml:space="preserve">Carry Forward Directly</w:t>
      </w:r>
    </w:p>
    <w:p>
      <w:pPr>
        <w:pStyle w:val="ListParagraph"/>
        <w:numPr>
          <w:ilvl w:val="0"/>
          <w:numId w:val="2"/>
        </w:numPr>
        <w:spacing w:after="100"/>
      </w:pPr>
      <w:r>
        <w:rPr>
          <w:rFonts w:ascii="Arial" w:cs="Arial" w:eastAsia="Arial" w:hAnsi="Arial"/>
          <w:color w:val="3a3a38"/>
          <w:sz w:val="22"/>
          <w:szCs w:val="22"/>
        </w:rPr>
        <w:t xml:space="preserve">Header component structure and mega menu interaction logic (Header.tsx)</w:t>
      </w:r>
    </w:p>
    <w:p>
      <w:pPr>
        <w:pStyle w:val="ListParagraph"/>
        <w:numPr>
          <w:ilvl w:val="0"/>
          <w:numId w:val="2"/>
        </w:numPr>
        <w:spacing w:after="100"/>
      </w:pPr>
      <w:r>
        <w:rPr>
          <w:rFonts w:ascii="Arial" w:cs="Arial" w:eastAsia="Arial" w:hAnsi="Arial"/>
          <w:color w:val="3a3a38"/>
          <w:sz w:val="22"/>
          <w:szCs w:val="22"/>
        </w:rPr>
        <w:t xml:space="preserve">Hero section video integration, fallback image, mobile detection (HeroSection.tsx)</w:t>
      </w:r>
    </w:p>
    <w:p>
      <w:pPr>
        <w:pStyle w:val="ListParagraph"/>
        <w:numPr>
          <w:ilvl w:val="0"/>
          <w:numId w:val="2"/>
        </w:numPr>
        <w:spacing w:after="100"/>
      </w:pPr>
      <w:r>
        <w:rPr>
          <w:rFonts w:ascii="Arial" w:cs="Arial" w:eastAsia="Arial" w:hAnsi="Arial"/>
          <w:color w:val="3a3a38"/>
          <w:sz w:val="22"/>
          <w:szCs w:val="22"/>
        </w:rPr>
        <w:t xml:space="preserve">Strategy to Execution alternating blocks, copy, and layout (StrategyToExecution.tsx)</w:t>
      </w:r>
    </w:p>
    <w:p>
      <w:pPr>
        <w:pStyle w:val="ListParagraph"/>
        <w:numPr>
          <w:ilvl w:val="0"/>
          <w:numId w:val="2"/>
        </w:numPr>
        <w:spacing w:after="100"/>
      </w:pPr>
      <w:r>
        <w:rPr>
          <w:rFonts w:ascii="Arial" w:cs="Arial" w:eastAsia="Arial" w:hAnsi="Arial"/>
          <w:color w:val="3a3a38"/>
          <w:sz w:val="22"/>
          <w:szCs w:val="22"/>
        </w:rPr>
        <w:t xml:space="preserve">Value Chain Diagram component architecture and animation (ValueChainDiagram.tsx)</w:t>
      </w:r>
    </w:p>
    <w:p>
      <w:pPr>
        <w:pStyle w:val="ListParagraph"/>
        <w:numPr>
          <w:ilvl w:val="0"/>
          <w:numId w:val="2"/>
        </w:numPr>
        <w:spacing w:after="100"/>
      </w:pPr>
      <w:r>
        <w:rPr>
          <w:rFonts w:ascii="Arial" w:cs="Arial" w:eastAsia="Arial" w:hAnsi="Arial"/>
          <w:color w:val="3a3a38"/>
          <w:sz w:val="22"/>
          <w:szCs w:val="22"/>
        </w:rPr>
        <w:t xml:space="preserve">Both refined logo SVG files: powers-logo-refined-2026.svg and powers-logo-refined-for-dark-backgrounds-2026.svg</w:t>
      </w:r>
    </w:p>
    <w:p>
      <w:pPr>
        <w:pStyle w:val="ListParagraph"/>
        <w:numPr>
          <w:ilvl w:val="0"/>
          <w:numId w:val="2"/>
        </w:numPr>
        <w:spacing w:after="100"/>
      </w:pPr>
      <w:r>
        <w:rPr>
          <w:rFonts w:ascii="Arial" w:cs="Arial" w:eastAsia="Arial" w:hAnsi="Arial"/>
          <w:color w:val="3a3a38"/>
          <w:sz w:val="22"/>
          <w:szCs w:val="22"/>
        </w:rPr>
        <w:t xml:space="preserve">Dark/light mode localStorage persistence and document class toggle logic (App.tsx)</w:t>
      </w:r>
    </w:p>
    <w:p>
      <w:pPr>
        <w:pStyle w:val="ListParagraph"/>
        <w:numPr>
          <w:ilvl w:val="0"/>
          <w:numId w:val="2"/>
        </w:numPr>
        <w:spacing w:after="100"/>
      </w:pPr>
      <w:r>
        <w:rPr>
          <w:rFonts w:ascii="Arial" w:cs="Arial" w:eastAsia="Arial" w:hAnsi="Arial"/>
          <w:color w:val="3a3a38"/>
          <w:sz w:val="22"/>
          <w:szCs w:val="22"/>
        </w:rPr>
        <w:t xml:space="preserve">The shadcn/ui component library (all ui/ components) for buttons, cards, sheets, etc.</w:t>
      </w:r>
    </w:p>
    <w:p>
      <w:pPr>
        <w:pStyle w:val="ListParagraph"/>
        <w:numPr>
          <w:ilvl w:val="0"/>
          <w:numId w:val="2"/>
        </w:numPr>
        <w:spacing w:after="100"/>
      </w:pPr>
      <w:r>
        <w:rPr>
          <w:rFonts w:ascii="Arial" w:cs="Arial" w:eastAsia="Arial" w:hAnsi="Arial"/>
          <w:color w:val="3a3a38"/>
          <w:sz w:val="22"/>
          <w:szCs w:val="22"/>
        </w:rPr>
        <w:t xml:space="preserve">Three factory floor photography assets (src/assets/)</w:t>
      </w:r>
    </w:p>
    <w:p>
      <w:pPr>
        <w:spacing w:after="160"/>
      </w:pPr>
    </w:p>
    <w:p>
      <w:pPr>
        <w:pStyle w:val="Heading2"/>
      </w:pPr>
      <w:r>
        <w:rPr>
          <w:rFonts w:ascii="Arial" w:cs="Arial" w:eastAsia="Arial" w:hAnsi="Arial"/>
          <w:b/>
          <w:bCs/>
          <w:color w:val="4a6a8a"/>
          <w:sz w:val="24"/>
          <w:szCs w:val="24"/>
        </w:rPr>
        <w:t xml:space="preserve">Remove Entirely</w:t>
      </w:r>
    </w:p>
    <w:p>
      <w:pPr>
        <w:pStyle w:val="ListParagraph"/>
        <w:numPr>
          <w:ilvl w:val="0"/>
          <w:numId w:val="2"/>
        </w:numPr>
        <w:spacing w:after="100"/>
      </w:pPr>
      <w:r>
        <w:rPr>
          <w:rFonts w:ascii="Arial" w:cs="Arial" w:eastAsia="Arial" w:hAnsi="Arial"/>
          <w:color w:val="3a3a38"/>
          <w:sz w:val="22"/>
          <w:szCs w:val="22"/>
        </w:rPr>
        <w:t xml:space="preserve">ProductivityPainSelector.tsx — wrong buyer framing. Removed permanently.</w:t>
      </w:r>
    </w:p>
    <w:p>
      <w:pPr>
        <w:pStyle w:val="ListParagraph"/>
        <w:numPr>
          <w:ilvl w:val="0"/>
          <w:numId w:val="2"/>
        </w:numPr>
        <w:spacing w:after="100"/>
      </w:pPr>
      <w:r>
        <w:rPr>
          <w:rFonts w:ascii="Arial" w:cs="Arial" w:eastAsia="Arial" w:hAnsi="Arial"/>
          <w:color w:val="3a3a38"/>
          <w:sz w:val="22"/>
          <w:szCs w:val="22"/>
        </w:rPr>
        <w:t xml:space="preserve">PersonalizedPrescription.tsx — tied to pain selector. Removed permanently.</w:t>
      </w:r>
    </w:p>
    <w:p>
      <w:pPr>
        <w:pStyle w:val="ListParagraph"/>
        <w:numPr>
          <w:ilvl w:val="0"/>
          <w:numId w:val="2"/>
        </w:numPr>
        <w:spacing w:after="100"/>
      </w:pPr>
      <w:r>
        <w:rPr>
          <w:rFonts w:ascii="Arial" w:cs="Arial" w:eastAsia="Arial" w:hAnsi="Arial"/>
          <w:color w:val="3a3a38"/>
          <w:sz w:val="22"/>
          <w:szCs w:val="22"/>
        </w:rPr>
        <w:t xml:space="preserve">ResourceHubs.tsx — replaced by Results Entry Point and Insights Entry Point sections.</w:t>
      </w:r>
    </w:p>
    <w:p>
      <w:pPr>
        <w:pStyle w:val="ListParagraph"/>
        <w:numPr>
          <w:ilvl w:val="0"/>
          <w:numId w:val="2"/>
        </w:numPr>
        <w:spacing w:after="100"/>
      </w:pPr>
      <w:r>
        <w:rPr>
          <w:rFonts w:ascii="Arial" w:cs="Arial" w:eastAsia="Arial" w:hAnsi="Arial"/>
          <w:color w:val="3a3a38"/>
          <w:sz w:val="22"/>
          <w:szCs w:val="22"/>
        </w:rPr>
        <w:t xml:space="preserve">FooterCTA.tsx form — replaced by conversation invitation. No form, no lead capture.</w:t>
      </w:r>
    </w:p>
    <w:p>
      <w:pPr>
        <w:pStyle w:val="ListParagraph"/>
        <w:numPr>
          <w:ilvl w:val="0"/>
          <w:numId w:val="2"/>
        </w:numPr>
        <w:spacing w:after="100"/>
      </w:pPr>
      <w:r>
        <w:rPr>
          <w:rFonts w:ascii="Arial" w:cs="Arial" w:eastAsia="Arial" w:hAnsi="Arial"/>
          <w:color w:val="3a3a38"/>
          <w:sz w:val="22"/>
          <w:szCs w:val="22"/>
        </w:rPr>
        <w:t xml:space="preserve">PowersLogoAnimation.tsx — animated mark removed from project scope.</w:t>
      </w:r>
    </w:p>
    <w:p>
      <w:pPr>
        <w:pStyle w:val="ListParagraph"/>
        <w:numPr>
          <w:ilvl w:val="0"/>
          <w:numId w:val="2"/>
        </w:numPr>
        <w:spacing w:after="100"/>
      </w:pPr>
      <w:r>
        <w:rPr>
          <w:rFonts w:ascii="Arial" w:cs="Arial" w:eastAsia="Arial" w:hAnsi="Arial"/>
          <w:color w:val="3a3a38"/>
          <w:sz w:val="22"/>
          <w:szCs w:val="22"/>
        </w:rPr>
        <w:t xml:space="preserve">Blue primary color (#0058ED) from CSS. Replaced with navy (#183a61).</w:t>
      </w:r>
    </w:p>
    <w:p>
      <w:pPr>
        <w:pStyle w:val="ListParagraph"/>
        <w:numPr>
          <w:ilvl w:val="0"/>
          <w:numId w:val="2"/>
        </w:numPr>
        <w:spacing w:after="100"/>
      </w:pPr>
      <w:r>
        <w:rPr>
          <w:rFonts w:ascii="Arial" w:cs="Arial" w:eastAsia="Arial" w:hAnsi="Arial"/>
          <w:color w:val="3a3a38"/>
          <w:sz w:val="22"/>
          <w:szCs w:val="22"/>
        </w:rPr>
        <w:t xml:space="preserve">Safety yellow (#FFD700) from CSS. Retired from palette entirely.</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abb71" w:sz="8"/>
              <w:left w:val="none" w:color="FFFFFF" w:sz="0"/>
              <w:bottom w:val="none" w:color="FFFFFF" w:sz="0"/>
              <w:right w:val="none" w:color="FFFFFF" w:sz="0"/>
            </w:tcBorders>
            <w:shd w:fill="FFFFFF" w:val="clear"/>
            <w:tcMar>
              <w:top w:type="dxa" w:w="160"/>
              <w:left w:type="dxa" w:w="0"/>
              <w:bottom w:type="dxa" w:w="0"/>
              <w:right w:type="dxa" w:w="0"/>
            </w:tcMar>
          </w:tcPr>
          <w:p>
            <w:r>
              <w:rPr>
                <w:rFonts w:ascii="Arial" w:cs="Arial" w:eastAsia="Arial" w:hAnsi="Arial"/>
                <w:b/>
                <w:bCs/>
                <w:color w:val="183a61"/>
                <w:sz w:val="18"/>
                <w:szCs w:val="18"/>
              </w:rPr>
              <w:t xml:space="preserve">Method</w:t>
            </w:r>
            <w:r>
              <w:rPr>
                <w:rFonts w:ascii="Arial" w:cs="Arial" w:eastAsia="Arial" w:hAnsi="Arial"/>
                <w:color w:val="888884"/>
                <w:sz w:val="18"/>
                <w:szCs w:val="18"/>
              </w:rPr>
              <w:t xml:space="preserve">  —  POWERS Design + Technical Brief  —  Confidential  —  May 2026</w:t>
            </w:r>
          </w:p>
        </w:tc>
      </w:tr>
    </w:tbl>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83a61"/>
      <w:sz w:val="32"/>
      <w:szCs w:val="32"/>
    </w:rPr>
  </w:style>
  <w:style w:type="paragraph" w:styleId="Heading2">
    <w:name w:val="Heading 2"/>
    <w:basedOn w:val="Normal"/>
    <w:next w:val="Normal"/>
    <w:qFormat/>
    <w:pPr>
      <w:spacing w:after="80" w:before="280"/>
      <w:outlineLvl w:val="1"/>
    </w:pPr>
    <w:rPr>
      <w:rFonts w:ascii="Arial" w:cs="Arial" w:eastAsia="Arial" w:hAnsi="Arial"/>
      <w:b/>
      <w:bCs/>
      <w:color w:val="4a6a8a"/>
      <w:sz w:val="24"/>
      <w:szCs w:val="24"/>
    </w:rPr>
  </w:style>
  <w:style w:type="paragraph" w:styleId="Heading3">
    <w:name w:val="Heading 3"/>
    <w:basedOn w:val="Normal"/>
    <w:next w:val="Normal"/>
    <w:qFormat/>
    <w:pPr>
      <w:spacing w:after="60" w:before="200"/>
      <w:outlineLvl w:val="2"/>
    </w:pPr>
    <w:rPr>
      <w:rFonts w:ascii="Arial" w:cs="Arial" w:eastAsia="Arial" w:hAnsi="Arial"/>
      <w:b/>
      <w:bCs/>
      <w:color w:val="eabb7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2026-05-04T16:27:43.616Z</dcterms:created>
  <dcterms:modified xsi:type="dcterms:W3CDTF">2026-05-04T16:27:43.636Z</dcterms:modified>
</cp:coreProperties>
</file>

<file path=docProps/custom.xml><?xml version="1.0" encoding="utf-8"?>
<Properties xmlns="http://schemas.openxmlformats.org/officeDocument/2006/custom-properties" xmlns:vt="http://schemas.openxmlformats.org/officeDocument/2006/docPropsVTypes"/>
</file>