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 Development Brief</w:t>
      </w:r>
    </w:p>
    <w:p>
      <w:pPr>
        <w:spacing w:before="240" w:after="80"/>
      </w:pPr>
      <w:r>
        <w:rPr>
          <w:rFonts w:ascii="Nunito Sans" w:hAnsi="Nunito Sans"/>
          <w:b/>
          <w:sz w:val="28"/>
          <w:szCs w:val="28"/>
        </w:rPr>
        <w:t xml:space="preserve">v0.3.2 · September 18, 2026 · Objective &amp; Subjective Refraction — subjective protocol aligned to published clinical technique</w:t>
      </w:r>
    </w:p>
    <w:p>
      <w:pPr>
        <w:spacing w:after="120"/>
      </w:pPr>
      <w:r>
        <w:rPr>
          <w:rFonts w:ascii="Nunito Sans" w:hAnsi="Nunito Sans"/>
          <w:b/>
          <w:sz w:val="22"/>
          <w:szCs w:val="22"/>
        </w:rPr>
        <w:t xml:space="preserve">Method Marketing Agency for Xenon Ophthalmics Inc.</w:t>
      </w:r>
    </w:p>
    <w:p>
      <w:pPr>
        <w:spacing w:after="0"/>
      </w:pPr>
    </w:p>
    <w:p>
      <w:pPr>
        <w:spacing w:before="240" w:after="80"/>
      </w:pPr>
      <w:r>
        <w:rPr>
          <w:rFonts w:ascii="Nunito Sans" w:hAnsi="Nunito Sans"/>
          <w:b/>
          <w:sz w:val="28"/>
          <w:szCs w:val="28"/>
        </w:rPr>
        <w:t xml:space="preserve">What changed in v0.3.2</w:t>
      </w:r>
    </w:p>
    <w:p>
      <w:pPr>
        <w:spacing w:after="120"/>
      </w:pPr>
      <w:r>
        <w:rPr>
          <w:rFonts w:ascii="Nunito Sans" w:hAnsi="Nunito Sans"/>
          <w:sz w:val="22"/>
          <w:szCs w:val="22"/>
        </w:rPr>
        <w:t xml:space="preserve">The v0.3.1 console </w:t>
      </w:r>
      <w:r>
        <w:rPr>
          <w:rFonts w:ascii="Nunito Sans" w:hAnsi="Nunito Sans"/>
          <w:b/>
          <w:sz w:val="22"/>
          <w:szCs w:val="22"/>
        </w:rPr>
        <w:t xml:space="preserve">structure</w:t>
      </w:r>
      <w:r>
        <w:rPr>
          <w:rFonts w:ascii="Nunito Sans" w:hAnsi="Nunito Sans"/>
          <w:sz w:val="22"/>
          <w:szCs w:val="22"/>
        </w:rPr>
        <w:t xml:space="preserve"> is unchanged. v0.3.2 corrects the subjective </w:t>
      </w:r>
      <w:r>
        <w:rPr>
          <w:rFonts w:ascii="Nunito Sans" w:hAnsi="Nunito Sans"/>
          <w:b/>
          <w:sz w:val="22"/>
          <w:szCs w:val="22"/>
        </w:rPr>
        <w:t xml:space="preserve">protocol</w:t>
      </w:r>
      <w:r>
        <w:rPr>
          <w:rFonts w:ascii="Nunito Sans" w:hAnsi="Nunito Sans"/>
          <w:sz w:val="22"/>
          <w:szCs w:val="22"/>
        </w:rPr>
        <w:t xml:space="preserve"> that runs inside it, checked line by line against the </w:t>
      </w:r>
      <w:r>
        <w:rPr>
          <w:rFonts w:ascii="Nunito Sans" w:hAnsi="Nunito Sans"/>
          <w:b/>
          <w:sz w:val="22"/>
          <w:szCs w:val="22"/>
        </w:rPr>
        <w:t xml:space="preserve">Westmead Eye Manual §8.2</w:t>
      </w:r>
      <w:r>
        <w:rPr>
          <w:rFonts w:ascii="Nunito Sans" w:hAnsi="Nunito Sans"/>
          <w:sz w:val="22"/>
          <w:szCs w:val="22"/>
        </w:rPr>
        <w:t xml:space="preserve"> subjective-refraction technique.</w:t>
      </w:r>
    </w:p>
    <w:p>
      <w:pPr>
        <w:spacing w:after="120"/>
      </w:pPr>
      <w:r>
        <w:rPr>
          <w:rFonts w:ascii="Nunito Sans" w:hAnsi="Nunito Sans"/>
          <w:sz w:val="22"/>
          <w:szCs w:val="22"/>
        </w:rPr>
        <w:t xml:space="preserve">Nine changes, all inside components/ObjectiveSubjectiveRefractionTest.jsx. </w:t>
      </w:r>
      <w:r>
        <w:rPr>
          <w:rFonts w:ascii="Nunito Sans" w:hAnsi="Nunito Sans"/>
          <w:b/>
          <w:sz w:val="22"/>
          <w:szCs w:val="22"/>
        </w:rPr>
        <w:t xml:space="preserve">Wavefront Refraction is untouched</w:t>
      </w:r>
      <w:r>
        <w:rPr>
          <w:rFonts w:ascii="Nunito Sans" w:hAnsi="Nunito Sans"/>
          <w:sz w:val="22"/>
          <w:szCs w:val="22"/>
        </w:rPr>
        <w:t xml:space="preserve">, no other test was modified, and the count of tests at clinical fidelity is unchanged — </w:t>
      </w:r>
      <w:r>
        <w:rPr>
          <w:rFonts w:ascii="Nunito Sans" w:hAnsi="Nunito Sans"/>
          <w:b/>
          <w:sz w:val="22"/>
          <w:szCs w:val="22"/>
        </w:rPr>
        <w:t xml:space="preserve">7 of 19</w:t>
      </w:r>
      <w:r>
        <w:rPr>
          <w:rFonts w:ascii="Nunito Sans" w:hAnsi="Nunito Sans"/>
          <w:sz w:val="22"/>
          <w:szCs w:val="22"/>
        </w:rPr>
        <w:t xml:space="preserve">.</w:t>
      </w:r>
    </w:p>
    <w:p>
      <w:pPr>
        <w:spacing w:after="120"/>
      </w:pPr>
      <w:r>
        <w:rPr>
          <w:rFonts w:ascii="Nunito Sans" w:hAnsi="Nunito Sans"/>
          <w:sz w:val="22"/>
          <w:szCs w:val="22"/>
        </w:rPr>
        <w:t xml:space="preserve">A </w:t>
      </w:r>
      <w:r>
        <w:rPr>
          <w:rFonts w:ascii="Nunito Sans" w:hAnsi="Nunito Sans"/>
          <w:b/>
          <w:sz w:val="22"/>
          <w:szCs w:val="22"/>
        </w:rPr>
        <w:t xml:space="preserve">hardware requirement</w:t>
      </w:r>
      <w:r>
        <w:rPr>
          <w:rFonts w:ascii="Nunito Sans" w:hAnsi="Nunito Sans"/>
          <w:sz w:val="22"/>
          <w:szCs w:val="22"/>
        </w:rPr>
        <w:t xml:space="preserve"> was identified in the process and has been logged for engineering.</w:t>
      </w:r>
    </w:p>
    <w:p>
      <w:pPr>
        <w:spacing w:after="0"/>
      </w:pPr>
    </w:p>
    <w:p>
      <w:pPr>
        <w:spacing w:before="240" w:after="80"/>
      </w:pPr>
      <w:r>
        <w:rPr>
          <w:rFonts w:ascii="Nunito Sans" w:hAnsi="Nunito Sans"/>
          <w:b/>
          <w:sz w:val="28"/>
          <w:szCs w:val="28"/>
        </w:rPr>
        <w:t xml:space="preserve">Executive summary</w:t>
      </w:r>
    </w:p>
    <w:p>
      <w:pPr>
        <w:spacing w:after="120"/>
      </w:pPr>
      <w:r>
        <w:rPr>
          <w:rFonts w:ascii="Nunito Sans" w:hAnsi="Nunito Sans"/>
          <w:sz w:val="22"/>
          <w:szCs w:val="22"/>
        </w:rPr>
        <w:t xml:space="preserve">v0.3.1 answered the interaction question — can the whole subjective refraction happen on one screen. v0.3.2 answers the clinical one: </w:t>
      </w:r>
      <w:r>
        <w:rPr>
          <w:rFonts w:ascii="Nunito Sans" w:hAnsi="Nunito Sans"/>
          <w:b/>
          <w:sz w:val="22"/>
          <w:szCs w:val="22"/>
        </w:rPr>
        <w:t xml:space="preserve">is the procedure it runs correct.</w:t>
      </w:r>
    </w:p>
    <w:p>
      <w:pPr>
        <w:spacing w:after="120"/>
      </w:pPr>
      <w:r>
        <w:rPr>
          <w:rFonts w:ascii="Nunito Sans" w:hAnsi="Nunito Sans"/>
          <w:sz w:val="22"/>
          <w:szCs w:val="22"/>
        </w:rPr>
        <w:t xml:space="preserve">The most consequential finding is that our sphere step ran a single protocol for every patient. Published technique branches it, and for a specific reason: fogging exists to neutralize </w:t>
      </w:r>
      <w:r>
        <w:rPr>
          <w:rFonts w:ascii="Nunito Sans" w:hAnsi="Nunito Sans"/>
          <w:b/>
          <w:sz w:val="22"/>
          <w:szCs w:val="22"/>
        </w:rPr>
        <w:t xml:space="preserve">accommodation</w:t>
      </w:r>
      <w:r>
        <w:rPr>
          <w:rFonts w:ascii="Nunito Sans" w:hAnsi="Nunito Sans"/>
          <w:sz w:val="22"/>
          <w:szCs w:val="22"/>
        </w:rPr>
        <w:t xml:space="preserve">. In a patient over 60, or a pseudophakic patient, there is no accommodation to neutralize — fogging is wasted steps. In a pre-presbyopic patient, skipping fogging (or using symmetric step sizes) produces an </w:t>
      </w:r>
      <w:r>
        <w:rPr>
          <w:rFonts w:ascii="Nunito Sans" w:hAnsi="Nunito Sans"/>
          <w:b/>
          <w:sz w:val="22"/>
          <w:szCs w:val="22"/>
        </w:rPr>
        <w:t xml:space="preserve">over-minused prescription</w:t>
      </w:r>
      <w:r>
        <w:rPr>
          <w:rFonts w:ascii="Nunito Sans" w:hAnsi="Nunito Sans"/>
          <w:sz w:val="22"/>
          <w:szCs w:val="22"/>
        </w:rPr>
        <w:t xml:space="preserve">, because the patient's accommodation absorbs additional minus and they keep accepting it. They leave with glasses that make them focus constantly, and they return complaining of eyestrain and headaches.</w:t>
      </w:r>
    </w:p>
    <w:p>
      <w:pPr>
        <w:spacing w:after="120"/>
      </w:pPr>
      <w:r>
        <w:rPr>
          <w:rFonts w:ascii="Nunito Sans" w:hAnsi="Nunito Sans"/>
          <w:sz w:val="22"/>
          <w:szCs w:val="22"/>
        </w:rPr>
        <w:t xml:space="preserve">The remaining corrections tighten the JCC, the sphere-cylinder relationship, and the duochrome endpoint. Individually small; together they are the difference between a plausible-looking refraction workflow and one a refractionist would recognize as correct.</w:t>
      </w:r>
    </w:p>
    <w:p>
      <w:pPr>
        <w:spacing w:after="120"/>
      </w:pPr>
      <w:r>
        <w:rPr>
          <w:rFonts w:ascii="Nunito Sans" w:hAnsi="Nunito Sans"/>
          <w:sz w:val="22"/>
          <w:szCs w:val="22"/>
        </w:rPr>
        <w:t xml:space="preserve">The hardware finding is the item that most needs engineering attention, because it cannot be solved in the UI and it fails </w:t>
      </w:r>
      <w:r>
        <w:rPr>
          <w:rFonts w:ascii="Nunito Sans" w:hAnsi="Nunito Sans"/>
          <w:b/>
          <w:sz w:val="22"/>
          <w:szCs w:val="22"/>
        </w:rPr>
        <w:t xml:space="preserve">silently</w:t>
      </w:r>
      <w:r>
        <w:rPr>
          <w:rFonts w:ascii="Nunito Sans" w:hAnsi="Nunito Sans"/>
          <w:sz w:val="22"/>
          <w:szCs w:val="22"/>
        </w:rPr>
        <w:t xml:space="preserve"> — see below.</w:t>
      </w:r>
    </w:p>
    <w:p>
      <w:pPr>
        <w:spacing w:after="0"/>
      </w:pPr>
    </w:p>
    <w:p>
      <w:pPr>
        <w:spacing w:before="240" w:after="80"/>
      </w:pPr>
      <w:r>
        <w:rPr>
          <w:rFonts w:ascii="Nunito Sans" w:hAnsi="Nunito Sans"/>
          <w:b/>
          <w:sz w:val="28"/>
          <w:szCs w:val="28"/>
        </w:rPr>
        <w:t xml:space="preserve">The corrections</w:t>
      </w:r>
    </w:p>
    <w:p>
      <w:pPr>
        <w:spacing w:before="240" w:after="80"/>
      </w:pPr>
      <w:r>
        <w:rPr>
          <w:rFonts w:ascii="Nunito Sans" w:hAnsi="Nunito Sans"/>
          <w:b/>
          <w:sz w:val="24"/>
          <w:szCs w:val="24"/>
        </w:rPr>
        <w:t xml:space="preserve">1. Age-branched sphere protocol</w:t>
      </w:r>
    </w:p>
    <w:p>
      <w:pPr>
        <w:spacing w:after="120"/>
      </w:pPr>
      <w:r>
        <w:rPr>
          <w:rFonts w:ascii="Nunito Sans" w:hAnsi="Nunito Sans"/>
          <w:sz w:val="22"/>
          <w:szCs w:val="22"/>
        </w:rPr>
        <w:t xml:space="preserve">The sphere step now branches on whether accommodation is in play.</w:t>
      </w:r>
    </w:p>
    <w:p>
      <w:pPr>
        <w:spacing w:after="60"/>
        <w:ind w:left="360"/>
      </w:pPr>
      <w:r>
        <w:rPr>
          <w:rFonts w:ascii="Nunito Sans" w:hAnsi="Nunito Sans"/>
          <w:sz w:val="22"/>
          <w:szCs w:val="22"/>
        </w:rPr>
        <w:t xml:space="preserve">•  </w:t>
      </w:r>
      <w:r>
        <w:rPr>
          <w:rFonts w:ascii="Nunito Sans" w:hAnsi="Nunito Sans"/>
          <w:b/>
          <w:sz w:val="22"/>
          <w:szCs w:val="22"/>
        </w:rPr>
        <w:t xml:space="preserve">≥60 years or pseudophakic</w:t>
      </w:r>
      <w:r>
        <w:rPr>
          <w:rFonts w:ascii="Nunito Sans" w:hAnsi="Nunito Sans"/>
          <w:sz w:val="22"/>
          <w:szCs w:val="22"/>
        </w:rPr>
        <w:t xml:space="preserve"> — direct ±0.25 D plus/minus preference comparison. No fogging; the fogging panel states why it is not used.</w:t>
      </w:r>
    </w:p>
    <w:p>
      <w:pPr>
        <w:spacing w:after="60"/>
        <w:ind w:left="360"/>
      </w:pPr>
      <w:r>
        <w:rPr>
          <w:rFonts w:ascii="Nunito Sans" w:hAnsi="Nunito Sans"/>
          <w:sz w:val="22"/>
          <w:szCs w:val="22"/>
        </w:rPr>
        <w:t xml:space="preserve">•  </w:t>
      </w:r>
      <w:r>
        <w:rPr>
          <w:rFonts w:ascii="Nunito Sans" w:hAnsi="Nunito Sans"/>
          <w:b/>
          <w:sz w:val="22"/>
          <w:szCs w:val="22"/>
        </w:rPr>
        <w:t xml:space="preserve">Under 60</w:t>
      </w:r>
      <w:r>
        <w:rPr>
          <w:rFonts w:ascii="Nunito Sans" w:hAnsi="Nunito Sans"/>
          <w:sz w:val="22"/>
          <w:szCs w:val="22"/>
        </w:rPr>
        <w:t xml:space="preserve"> — fogging protocol with the correct </w:t>
      </w:r>
      <w:r>
        <w:rPr>
          <w:rFonts w:ascii="Nunito Sans" w:hAnsi="Nunito Sans"/>
          <w:b/>
          <w:sz w:val="22"/>
          <w:szCs w:val="22"/>
        </w:rPr>
        <w:t xml:space="preserve">asymmetric</w:t>
      </w:r>
      <w:r>
        <w:rPr>
          <w:rFonts w:ascii="Nunito Sans" w:hAnsi="Nunito Sans"/>
          <w:sz w:val="22"/>
          <w:szCs w:val="22"/>
        </w:rPr>
        <w:t xml:space="preserve"> steps: add </w:t>
      </w:r>
      <w:r>
        <w:rPr>
          <w:rFonts w:ascii="Nunito Sans" w:hAnsi="Nunito Sans"/>
          <w:b/>
          <w:sz w:val="22"/>
          <w:szCs w:val="22"/>
        </w:rPr>
        <w:t xml:space="preserve">+0.50 D</w:t>
      </w:r>
      <w:r>
        <w:rPr>
          <w:rFonts w:ascii="Nunito Sans" w:hAnsi="Nunito Sans"/>
          <w:sz w:val="22"/>
          <w:szCs w:val="22"/>
        </w:rPr>
        <w:t xml:space="preserve">, confirm whether vision is worse, and reduce only in </w:t>
      </w:r>
      <w:r>
        <w:rPr>
          <w:rFonts w:ascii="Nunito Sans" w:hAnsi="Nunito Sans"/>
          <w:b/>
          <w:sz w:val="22"/>
          <w:szCs w:val="22"/>
        </w:rPr>
        <w:t xml:space="preserve">−0.25 D</w:t>
      </w:r>
      <w:r>
        <w:rPr>
          <w:rFonts w:ascii="Nunito Sans" w:hAnsi="Nunito Sans"/>
          <w:sz w:val="22"/>
          <w:szCs w:val="22"/>
        </w:rPr>
        <w:t xml:space="preserve"> increments.</w:t>
      </w:r>
    </w:p>
    <w:p>
      <w:pPr>
        <w:spacing w:after="120"/>
      </w:pPr>
      <w:r>
        <w:rPr>
          <w:rFonts w:ascii="Nunito Sans" w:hAnsi="Nunito Sans"/>
          <w:sz w:val="22"/>
          <w:szCs w:val="22"/>
        </w:rPr>
        <w:t xml:space="preserve">Patient age and a pseudophakic flag are set in session setup. Age is expected to arrive from the patient record through MPR's cross-test data layer.</w:t>
      </w:r>
    </w:p>
    <w:p>
      <w:pPr>
        <w:spacing w:before="240" w:after="80"/>
      </w:pPr>
      <w:r>
        <w:rPr>
          <w:rFonts w:ascii="Nunito Sans" w:hAnsi="Nunito Sans"/>
          <w:b/>
          <w:sz w:val="24"/>
          <w:szCs w:val="24"/>
        </w:rPr>
        <w:t xml:space="preserve">2. JCC fixation target corrected</w:t>
      </w:r>
    </w:p>
    <w:p>
      <w:pPr>
        <w:spacing w:after="120"/>
      </w:pPr>
      <w:r>
        <w:rPr>
          <w:rFonts w:ascii="Nunito Sans" w:hAnsi="Nunito Sans"/>
          <w:sz w:val="22"/>
          <w:szCs w:val="22"/>
        </w:rPr>
        <w:t xml:space="preserve">JCC now presents a </w:t>
      </w:r>
      <w:r>
        <w:rPr>
          <w:rFonts w:ascii="Nunito Sans" w:hAnsi="Nunito Sans"/>
          <w:b/>
          <w:sz w:val="22"/>
          <w:szCs w:val="22"/>
        </w:rPr>
        <w:t xml:space="preserve">round target ("O") two lines above best acuity</w:t>
      </w:r>
      <w:r>
        <w:rPr>
          <w:rFonts w:ascii="Nunito Sans" w:hAnsi="Nunito Sans"/>
          <w:sz w:val="22"/>
          <w:szCs w:val="22"/>
        </w:rPr>
        <w:t xml:space="preserve">, replacing a full letter line one step larger. A round optotype shows the astigmatic smear without letter-recognition confounds. The target and its acuity level are labeled, and the patient-view Peek renders it.</w:t>
      </w:r>
    </w:p>
    <w:p>
      <w:pPr>
        <w:spacing w:before="240" w:after="80"/>
      </w:pPr>
      <w:r>
        <w:rPr>
          <w:rFonts w:ascii="Nunito Sans" w:hAnsi="Nunito Sans"/>
          <w:b/>
          <w:sz w:val="24"/>
          <w:szCs w:val="24"/>
        </w:rPr>
        <w:t xml:space="preserve">3. Separate cross-cylinder magnitudes for axis and power</w:t>
      </w:r>
    </w:p>
    <w:p>
      <w:pPr>
        <w:spacing w:after="120"/>
      </w:pPr>
      <w:r>
        <w:rPr>
          <w:rFonts w:ascii="Nunito Sans" w:hAnsi="Nunito Sans"/>
          <w:sz w:val="22"/>
          <w:szCs w:val="22"/>
        </w:rPr>
        <w:t xml:space="preserve">A </w:t>
      </w:r>
      <w:r>
        <w:rPr>
          <w:rFonts w:ascii="Nunito Sans" w:hAnsi="Nunito Sans"/>
          <w:b/>
          <w:sz w:val="22"/>
          <w:szCs w:val="22"/>
        </w:rPr>
        <w:t xml:space="preserve">higher</w:t>
      </w:r>
      <w:r>
        <w:rPr>
          <w:rFonts w:ascii="Nunito Sans" w:hAnsi="Nunito Sans"/>
          <w:sz w:val="22"/>
          <w:szCs w:val="22"/>
        </w:rPr>
        <w:t xml:space="preserve"> cross-cylinder for axis refinement, a </w:t>
      </w:r>
      <w:r>
        <w:rPr>
          <w:rFonts w:ascii="Nunito Sans" w:hAnsi="Nunito Sans"/>
          <w:b/>
          <w:sz w:val="22"/>
          <w:szCs w:val="22"/>
        </w:rPr>
        <w:t xml:space="preserve">lower</w:t>
      </w:r>
      <w:r>
        <w:rPr>
          <w:rFonts w:ascii="Nunito Sans" w:hAnsi="Nunito Sans"/>
          <w:sz w:val="22"/>
          <w:szCs w:val="22"/>
        </w:rPr>
        <w:t xml:space="preserve"> one for power refinement — now independent values (defaults 0.50 D and 0.25 D) rather than one shared setting, each labeled accordingly.</w:t>
      </w:r>
    </w:p>
    <w:p>
      <w:pPr>
        <w:spacing w:before="240" w:after="80"/>
      </w:pPr>
      <w:r>
        <w:rPr>
          <w:rFonts w:ascii="Nunito Sans" w:hAnsi="Nunito Sans"/>
          <w:b/>
          <w:sz w:val="24"/>
          <w:szCs w:val="24"/>
        </w:rPr>
        <w:t xml:space="preserve">4. Handle vs. axis alignment is now depicted</w:t>
      </w:r>
    </w:p>
    <w:p>
      <w:pPr>
        <w:spacing w:after="120"/>
      </w:pPr>
      <w:r>
        <w:rPr>
          <w:rFonts w:ascii="Nunito Sans" w:hAnsi="Nunito Sans"/>
          <w:sz w:val="22"/>
          <w:szCs w:val="22"/>
        </w:rPr>
        <w:t xml:space="preserve">In axis refinement the JCC </w:t>
      </w:r>
      <w:r>
        <w:rPr>
          <w:rFonts w:ascii="Nunito Sans" w:hAnsi="Nunito Sans"/>
          <w:b/>
          <w:sz w:val="22"/>
          <w:szCs w:val="22"/>
        </w:rPr>
        <w:t xml:space="preserve">handle</w:t>
      </w:r>
      <w:r>
        <w:rPr>
          <w:rFonts w:ascii="Nunito Sans" w:hAnsi="Nunito Sans"/>
          <w:sz w:val="22"/>
          <w:szCs w:val="22"/>
        </w:rPr>
        <w:t xml:space="preserve"> lies along the cylinder axis, with the cross axes at ±45°. In power refinement one JCC </w:t>
      </w:r>
      <w:r>
        <w:rPr>
          <w:rFonts w:ascii="Nunito Sans" w:hAnsi="Nunito Sans"/>
          <w:b/>
          <w:sz w:val="22"/>
          <w:szCs w:val="22"/>
        </w:rPr>
        <w:t xml:space="preserve">axis</w:t>
      </w:r>
      <w:r>
        <w:rPr>
          <w:rFonts w:ascii="Nunito Sans" w:hAnsi="Nunito Sans"/>
          <w:sz w:val="22"/>
          <w:szCs w:val="22"/>
        </w:rPr>
        <w:t xml:space="preserve"> lies along it. The dial renders both states and captions which is in force — previously it showed one arrangement for both.</w:t>
      </w:r>
    </w:p>
    <w:p>
      <w:pPr>
        <w:spacing w:before="240" w:after="80"/>
      </w:pPr>
      <w:r>
        <w:rPr>
          <w:rFonts w:ascii="Nunito Sans" w:hAnsi="Nunito Sans"/>
          <w:b/>
          <w:sz w:val="24"/>
          <w:szCs w:val="24"/>
        </w:rPr>
        <w:t xml:space="preserve">5. Sphere compensation is active</w:t>
      </w:r>
    </w:p>
    <w:p>
      <w:pPr>
        <w:spacing w:after="120"/>
      </w:pPr>
      <w:r>
        <w:rPr>
          <w:rFonts w:ascii="Nunito Sans" w:hAnsi="Nunito Sans"/>
          <w:sz w:val="22"/>
          <w:szCs w:val="22"/>
        </w:rPr>
        <w:t xml:space="preserve">For each </w:t>
      </w:r>
      <w:r>
        <w:rPr>
          <w:rFonts w:ascii="Nunito Sans" w:hAnsi="Nunito Sans"/>
          <w:b/>
          <w:sz w:val="22"/>
          <w:szCs w:val="22"/>
        </w:rPr>
        <w:t xml:space="preserve">0.50 D of cylinder</w:t>
      </w:r>
      <w:r>
        <w:rPr>
          <w:rFonts w:ascii="Nunito Sans" w:hAnsi="Nunito Sans"/>
          <w:sz w:val="22"/>
          <w:szCs w:val="22"/>
        </w:rPr>
        <w:t xml:space="preserve"> added, </w:t>
      </w:r>
      <w:r>
        <w:rPr>
          <w:rFonts w:ascii="Nunito Sans" w:hAnsi="Nunito Sans"/>
          <w:b/>
          <w:sz w:val="22"/>
          <w:szCs w:val="22"/>
        </w:rPr>
        <w:t xml:space="preserve">0.25 D of opposite sphere</w:t>
      </w:r>
      <w:r>
        <w:rPr>
          <w:rFonts w:ascii="Nunito Sans" w:hAnsi="Nunito Sans"/>
          <w:sz w:val="22"/>
          <w:szCs w:val="22"/>
        </w:rPr>
        <w:t xml:space="preserve"> is applied, holding the circle of least confusion. Because cylinder moves in 0.25 D steps, the compensation accumulates and applies on alternate steps, with a pending indicator showing the accrued amount. Toggleable, so the clinician can override.</w:t>
      </w:r>
    </w:p>
    <w:p>
      <w:pPr>
        <w:spacing w:before="240" w:after="80"/>
      </w:pPr>
      <w:r>
        <w:rPr>
          <w:rFonts w:ascii="Nunito Sans" w:hAnsi="Nunito Sans"/>
          <w:b/>
          <w:sz w:val="24"/>
          <w:szCs w:val="24"/>
        </w:rPr>
        <w:t xml:space="preserve">6. Axis midpoint endpoint</w:t>
      </w:r>
    </w:p>
    <w:p>
      <w:pPr>
        <w:spacing w:after="120"/>
      </w:pPr>
      <w:r>
        <w:rPr>
          <w:rFonts w:ascii="Nunito Sans" w:hAnsi="Nunito Sans"/>
          <w:sz w:val="22"/>
          <w:szCs w:val="22"/>
        </w:rPr>
        <w:t xml:space="preserve">The axis endpoint is reached either when both flips look equal </w:t>
      </w:r>
      <w:r>
        <w:rPr>
          <w:rFonts w:ascii="Nunito Sans" w:hAnsi="Nunito Sans"/>
          <w:b/>
          <w:sz w:val="22"/>
          <w:szCs w:val="22"/>
        </w:rPr>
        <w:t xml:space="preserve">or</w:t>
      </w:r>
      <w:r>
        <w:rPr>
          <w:rFonts w:ascii="Nunito Sans" w:hAnsi="Nunito Sans"/>
          <w:sz w:val="22"/>
          <w:szCs w:val="22"/>
        </w:rPr>
        <w:t xml:space="preserve"> when the clinician is switching within a narrow range of axes — in which case the midpoint of that range is taken. The console now lets the clinician mark bracket axes and apply the computed </w:t>
      </w:r>
      <w:r>
        <w:rPr>
          <w:rFonts w:ascii="Nunito Sans" w:hAnsi="Nunito Sans"/>
          <w:b/>
          <w:sz w:val="22"/>
          <w:szCs w:val="22"/>
        </w:rPr>
        <w:t xml:space="preserve">midpoint</w:t>
      </w:r>
      <w:r>
        <w:rPr>
          <w:rFonts w:ascii="Nunito Sans" w:hAnsi="Nunito Sans"/>
          <w:sz w:val="22"/>
          <w:szCs w:val="22"/>
        </w:rPr>
        <w:t xml:space="preserve">.</w:t>
      </w:r>
    </w:p>
    <w:p>
      <w:pPr>
        <w:spacing w:before="240" w:after="80"/>
      </w:pPr>
      <w:r>
        <w:rPr>
          <w:rFonts w:ascii="Nunito Sans" w:hAnsi="Nunito Sans"/>
          <w:b/>
          <w:sz w:val="24"/>
          <w:szCs w:val="24"/>
        </w:rPr>
        <w:t xml:space="preserve">7. Duochrome endpoint corrected</w:t>
      </w:r>
    </w:p>
    <w:p>
      <w:pPr>
        <w:spacing w:after="120"/>
      </w:pPr>
      <w:r>
        <w:rPr>
          <w:rFonts w:ascii="Nunito Sans" w:hAnsi="Nunito Sans"/>
          <w:sz w:val="22"/>
          <w:szCs w:val="22"/>
        </w:rPr>
        <w:t xml:space="preserve">The mnemonic </w:t>
      </w:r>
      <w:r>
        <w:rPr>
          <w:rFonts w:ascii="Nunito Sans" w:hAnsi="Nunito Sans"/>
          <w:b/>
          <w:sz w:val="22"/>
          <w:szCs w:val="22"/>
        </w:rPr>
        <w:t xml:space="preserve">RAM-GAP</w:t>
      </w:r>
      <w:r>
        <w:rPr>
          <w:rFonts w:ascii="Nunito Sans" w:hAnsi="Nunito Sans"/>
          <w:sz w:val="22"/>
          <w:szCs w:val="22"/>
        </w:rPr>
        <w:t xml:space="preserve"> (red add minus, green add plus) is surfaced, and the endpoint is stated as leaving the patient </w:t>
      </w:r>
      <w:r>
        <w:rPr>
          <w:rFonts w:ascii="Nunito Sans" w:hAnsi="Nunito Sans"/>
          <w:b/>
          <w:sz w:val="22"/>
          <w:szCs w:val="22"/>
        </w:rPr>
        <w:t xml:space="preserve">slightly on the red side</w:t>
      </w:r>
      <w:r>
        <w:rPr>
          <w:rFonts w:ascii="Nunito Sans" w:hAnsi="Nunito Sans"/>
          <w:sz w:val="22"/>
          <w:szCs w:val="22"/>
        </w:rPr>
        <w:t xml:space="preserve"> rather than at strict equality. The red bias is deliberate insurance against over-minusing — the same concern that drives the whole maximum-plus discipline.</w:t>
      </w:r>
    </w:p>
    <w:p>
      <w:pPr>
        <w:spacing w:before="240" w:after="80"/>
      </w:pPr>
      <w:r>
        <w:rPr>
          <w:rFonts w:ascii="Nunito Sans" w:hAnsi="Nunito Sans"/>
          <w:b/>
          <w:sz w:val="24"/>
          <w:szCs w:val="24"/>
        </w:rPr>
        <w:t xml:space="preserve">8. Skip-ahead acknowledgment removed</w:t>
      </w:r>
    </w:p>
    <w:p>
      <w:pPr>
        <w:spacing w:after="120"/>
      </w:pPr>
      <w:r>
        <w:rPr>
          <w:rFonts w:ascii="Nunito Sans" w:hAnsi="Nunito Sans"/>
          <w:sz w:val="22"/>
          <w:szCs w:val="22"/>
        </w:rPr>
        <w:t xml:space="preserve">During subjective refraction the doctor moves between acuity lines constantly — testing a finer line after a sphere change, dropping back when the patient struggles. The console previously asked for an acknowledgment before jumping past the patient's current line. That has been removed at Xenon's direction: line navigation is now free in both directions, by any distance, with no dialog. The supporting machinery (confirmation modal, override counter, audit row) was deleted rather than left inactive.</w:t>
      </w:r>
    </w:p>
    <w:p>
      <w:pPr>
        <w:spacing w:after="120"/>
      </w:pPr>
      <w:r>
        <w:rPr>
          <w:rFonts w:ascii="Nunito Sans" w:hAnsi="Nunito Sans"/>
          <w:sz w:val="22"/>
          <w:szCs w:val="22"/>
        </w:rPr>
        <w:t xml:space="preserve">This applies to this console only. The </w:t>
      </w:r>
      <w:r>
        <w:rPr>
          <w:rFonts w:ascii="Nunito Sans" w:hAnsi="Nunito Sans"/>
          <w:b/>
          <w:sz w:val="22"/>
          <w:szCs w:val="22"/>
        </w:rPr>
        <w:t xml:space="preserve">Visual Acuity v3</w:t>
      </w:r>
      <w:r>
        <w:rPr>
          <w:rFonts w:ascii="Nunito Sans" w:hAnsi="Nunito Sans"/>
          <w:sz w:val="22"/>
          <w:szCs w:val="22"/>
        </w:rPr>
        <w:t xml:space="preserve"> frontier model keeps its acknowledgment, where the argument for it is different and stronger — there the chart </w:t>
      </w:r>
      <w:r>
        <w:rPr>
          <w:rFonts w:ascii="Nunito Sans" w:hAnsi="Nunito Sans"/>
          <w:i/>
          <w:sz w:val="22"/>
          <w:szCs w:val="22"/>
        </w:rPr>
        <w:t xml:space="preserve">is</w:t>
      </w:r>
      <w:r>
        <w:rPr>
          <w:rFonts w:ascii="Nunito Sans" w:hAnsi="Nunito Sans"/>
          <w:sz w:val="22"/>
          <w:szCs w:val="22"/>
        </w:rPr>
        <w:t xml:space="preserve"> the measuring instrument, so skipping a line leaves genuinely unscored letters in the record.</w:t>
      </w:r>
    </w:p>
    <w:p>
      <w:pPr>
        <w:spacing w:before="240" w:after="80"/>
      </w:pPr>
      <w:r>
        <w:rPr>
          <w:rFonts w:ascii="Nunito Sans" w:hAnsi="Nunito Sans"/>
          <w:b/>
          <w:sz w:val="24"/>
          <w:szCs w:val="24"/>
        </w:rPr>
        <w:t xml:space="preserve">9. Near add follows working distance</w:t>
      </w:r>
    </w:p>
    <w:p>
      <w:pPr>
        <w:spacing w:after="120"/>
      </w:pPr>
      <w:r>
        <w:rPr>
          <w:rFonts w:ascii="Nunito Sans" w:hAnsi="Nunito Sans"/>
          <w:sz w:val="22"/>
          <w:szCs w:val="22"/>
        </w:rPr>
        <w:t xml:space="preserve">Add power now offers habitual </w:t>
      </w:r>
      <w:r>
        <w:rPr>
          <w:rFonts w:ascii="Nunito Sans" w:hAnsi="Nunito Sans"/>
          <w:b/>
          <w:sz w:val="22"/>
          <w:szCs w:val="22"/>
        </w:rPr>
        <w:t xml:space="preserve">working-distance</w:t>
      </w:r>
      <w:r>
        <w:rPr>
          <w:rFonts w:ascii="Nunito Sans" w:hAnsi="Nunito Sans"/>
          <w:sz w:val="22"/>
          <w:szCs w:val="22"/>
        </w:rPr>
        <w:t xml:space="preserve"> selection (25 / 33 / 40 / 50 cm) with the resulting dioptric demand, alongside the age-expected value. Add power follows the patient's daily activities and viewing distance, not age alone.</w:t>
      </w:r>
    </w:p>
    <w:p>
      <w:pPr>
        <w:spacing w:after="0"/>
      </w:pPr>
    </w:p>
    <w:p>
      <w:pPr>
        <w:spacing w:before="240" w:after="80"/>
      </w:pPr>
      <w:r>
        <w:rPr>
          <w:rFonts w:ascii="Nunito Sans" w:hAnsi="Nunito Sans"/>
          <w:b/>
          <w:sz w:val="28"/>
          <w:szCs w:val="28"/>
        </w:rPr>
        <w:t xml:space="preserve">Confirmed correct, unchanged</w:t>
      </w:r>
    </w:p>
    <w:p>
      <w:pPr>
        <w:spacing w:after="120"/>
      </w:pPr>
      <w:r>
        <w:rPr>
          <w:rFonts w:ascii="Nunito Sans" w:hAnsi="Nunito Sans"/>
          <w:b/>
          <w:sz w:val="22"/>
          <w:szCs w:val="22"/>
        </w:rPr>
        <w:t xml:space="preserve">Axis before power.</w:t>
      </w:r>
      <w:r>
        <w:rPr>
          <w:rFonts w:ascii="Nunito Sans" w:hAnsi="Nunito Sans"/>
          <w:sz w:val="22"/>
          <w:szCs w:val="22"/>
        </w:rPr>
        <w:t xml:space="preserve"> The correct axis can be found in the presence of incorrect power, but the correct power cannot be found in the presence of an incorrect axis. The v0.3.1 JCC ordering was right and is unchanged.</w:t>
      </w:r>
    </w:p>
    <w:p>
      <w:pPr>
        <w:spacing w:after="0"/>
      </w:pPr>
    </w:p>
    <w:p>
      <w:pPr>
        <w:spacing w:before="240" w:after="80"/>
      </w:pPr>
      <w:r>
        <w:rPr>
          <w:rFonts w:ascii="Nunito Sans" w:hAnsi="Nunito Sans"/>
          <w:b/>
          <w:sz w:val="28"/>
          <w:szCs w:val="28"/>
        </w:rPr>
        <w:t xml:space="preserve">⚠ Hardware requirement for engineering — liquid-lens transitions must "protect the fog"</w:t>
      </w:r>
    </w:p>
    <w:p>
      <w:pPr>
        <w:spacing w:after="120"/>
      </w:pPr>
      <w:r>
        <w:rPr>
          <w:rFonts w:ascii="Nunito Sans" w:hAnsi="Nunito Sans"/>
          <w:b/>
          <w:sz w:val="22"/>
          <w:szCs w:val="22"/>
        </w:rPr>
        <w:t xml:space="preserve">This cannot be solved in the UI, and it fails silently.</w:t>
      </w:r>
    </w:p>
    <w:p>
      <w:pPr>
        <w:spacing w:after="120"/>
      </w:pPr>
      <w:r>
        <w:rPr>
          <w:rFonts w:ascii="Nunito Sans" w:hAnsi="Nunito Sans"/>
          <w:sz w:val="22"/>
          <w:szCs w:val="22"/>
        </w:rPr>
        <w:t xml:space="preserve">In conventional trial-frame technique, when changing plus lenses the clinician places the </w:t>
      </w:r>
      <w:r>
        <w:rPr>
          <w:rFonts w:ascii="Nunito Sans" w:hAnsi="Nunito Sans"/>
          <w:b/>
          <w:sz w:val="22"/>
          <w:szCs w:val="22"/>
        </w:rPr>
        <w:t xml:space="preserve">new</w:t>
      </w:r>
      <w:r>
        <w:rPr>
          <w:rFonts w:ascii="Nunito Sans" w:hAnsi="Nunito Sans"/>
          <w:sz w:val="22"/>
          <w:szCs w:val="22"/>
        </w:rPr>
        <w:t xml:space="preserve"> plus lens before removing the </w:t>
      </w:r>
      <w:r>
        <w:rPr>
          <w:rFonts w:ascii="Nunito Sans" w:hAnsi="Nunito Sans"/>
          <w:b/>
          <w:sz w:val="22"/>
          <w:szCs w:val="22"/>
        </w:rPr>
        <w:t xml:space="preserve">old</w:t>
      </w:r>
      <w:r>
        <w:rPr>
          <w:rFonts w:ascii="Nunito Sans" w:hAnsi="Nunito Sans"/>
          <w:sz w:val="22"/>
          <w:szCs w:val="22"/>
        </w:rPr>
        <w:t xml:space="preserve"> one, so the patient is never given an unfogged instant in which to accommodate. On the xoExam liquid lens the equivalent is a </w:t>
      </w:r>
      <w:r>
        <w:rPr>
          <w:rFonts w:ascii="Nunito Sans" w:hAnsi="Nunito Sans"/>
          <w:b/>
          <w:sz w:val="22"/>
          <w:szCs w:val="22"/>
        </w:rPr>
        <w:t xml:space="preserve">transition constraint</w:t>
      </w:r>
      <w:r>
        <w:rPr>
          <w:rFonts w:ascii="Nunito Sans" w:hAnsi="Nunito Sans"/>
          <w:sz w:val="22"/>
          <w:szCs w:val="22"/>
        </w:rPr>
        <w:t xml:space="preserve">:</w:t>
      </w:r>
    </w:p>
    <w:p>
      <w:pPr>
        <w:spacing w:before="60" w:after="120"/>
        <w:ind w:left="360"/>
      </w:pPr>
      <w:r>
        <w:rPr>
          <w:rFonts w:ascii="Nunito Sans" w:hAnsi="Nunito Sans"/>
          <w:i/>
          <w:sz w:val="22"/>
          <w:szCs w:val="22"/>
          <w:color w:val="444444"/>
        </w:rPr>
        <w:t xml:space="preserve">While fogging is in force, a commanded power change must never pass through a state with </w:t>
      </w:r>
      <w:r>
        <w:rPr>
          <w:rFonts w:ascii="Nunito Sans" w:hAnsi="Nunito Sans"/>
          <w:b/>
          <w:i/>
          <w:sz w:val="22"/>
          <w:szCs w:val="22"/>
          <w:color w:val="444444"/>
        </w:rPr>
        <w:t xml:space="preserve">less plus</w:t>
      </w:r>
      <w:r>
        <w:rPr>
          <w:rFonts w:ascii="Nunito Sans" w:hAnsi="Nunito Sans"/>
          <w:i/>
          <w:sz w:val="22"/>
          <w:szCs w:val="22"/>
          <w:color w:val="444444"/>
        </w:rPr>
        <w:t xml:space="preserve"> than both its start and end values. The lens must move monotonically, or hold the greater plus value through the transition.</w:t>
      </w:r>
    </w:p>
    <w:p>
      <w:pPr>
        <w:spacing w:after="120"/>
      </w:pPr>
      <w:r>
        <w:rPr>
          <w:rFonts w:ascii="Nunito Sans" w:hAnsi="Nunito Sans"/>
          <w:sz w:val="22"/>
          <w:szCs w:val="22"/>
        </w:rPr>
        <w:t xml:space="preserve">If the lens momentarily dips toward minus while changing power — for instance by zeroing before setting a new value — the patient's accommodation is released, the fog is lost, and the sphere endpoint drifts minus. </w:t>
      </w:r>
      <w:r>
        <w:rPr>
          <w:rFonts w:ascii="Nunito Sans" w:hAnsi="Nunito Sans"/>
          <w:b/>
          <w:sz w:val="22"/>
          <w:szCs w:val="22"/>
        </w:rPr>
        <w:t xml:space="preserve">Nothing on screen indicates this has happened.</w:t>
      </w:r>
      <w:r>
        <w:rPr>
          <w:rFonts w:ascii="Nunito Sans" w:hAnsi="Nunito Sans"/>
          <w:sz w:val="22"/>
          <w:szCs w:val="22"/>
        </w:rPr>
        <w:t xml:space="preserve"> The prescription is simply over-minused, and the failure looks identical to a normal exam.</w:t>
      </w:r>
    </w:p>
    <w:p>
      <w:pPr>
        <w:spacing w:after="120"/>
      </w:pPr>
      <w:r>
        <w:rPr>
          <w:rFonts w:ascii="Nunito Sans" w:hAnsi="Nunito Sans"/>
          <w:sz w:val="22"/>
          <w:szCs w:val="22"/>
        </w:rPr>
        <w:t xml:space="preserve">This applies to every power change during a fogged MPMVA, and to the fogging step itself. It should be verified on hardware and documented in the lens-control interface. Recommended as a direct question to Steve.</w:t>
      </w:r>
    </w:p>
    <w:p>
      <w:pPr>
        <w:spacing w:after="0"/>
      </w:pPr>
    </w:p>
    <w:p>
      <w:pPr>
        <w:spacing w:before="240" w:after="80"/>
      </w:pPr>
      <w:r>
        <w:rPr>
          <w:rFonts w:ascii="Nunito Sans" w:hAnsi="Nunito Sans"/>
          <w:b/>
          <w:sz w:val="28"/>
          <w:szCs w:val="28"/>
        </w:rPr>
        <w:t xml:space="preserve">Files touched</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File</w:t>
            </w:r>
          </w:p>
        </w:tc>
        <w:tc>
          <w:tcPr>
            <w:tcW w:w="0" w:type="auto"/>
            <w:shd w:val="clear" w:color="auto" w:fill="0E2F5E"/>
          </w:tcPr>
          <w:p>
            <w:pPr>
              <w:spacing w:before="20" w:after="20"/>
            </w:pPr>
            <w:r>
              <w:rPr>
                <w:rFonts w:ascii="Nunito Sans" w:hAnsi="Nunito Sans"/>
                <w:b/>
                <w:sz w:val="20"/>
                <w:szCs w:val="20"/>
                <w:color w:val="FFFFFF"/>
              </w:rPr>
              <w:t xml:space="preserve">Change</w:t>
            </w:r>
          </w:p>
        </w:tc>
      </w:tr>
      <w:tr>
        <w:tc>
          <w:tcPr>
            <w:tcW w:w="0" w:type="auto"/>
          </w:tcPr>
          <w:p>
            <w:pPr>
              <w:spacing w:before="20" w:after="20"/>
            </w:pPr>
            <w:r>
              <w:rPr>
                <w:rFonts w:ascii="Nunito Sans" w:hAnsi="Nunito Sans"/>
                <w:sz w:val="20"/>
                <w:szCs w:val="20"/>
              </w:rPr>
              <w:t xml:space="preserve">components/ObjectiveSubjectiveRefractionTest.jsx</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eight protocol corrections, skip-ahead gate removed; JCC Power header bug fixed</w:t>
            </w:r>
          </w:p>
        </w:tc>
      </w:tr>
      <w:tr>
        <w:tc>
          <w:tcPr>
            <w:tcW w:w="0" w:type="auto"/>
          </w:tcPr>
          <w:p>
            <w:pPr>
              <w:spacing w:before="20" w:after="20"/>
            </w:pPr>
            <w:r>
              <w:rPr>
                <w:rFonts w:ascii="Nunito Sans" w:hAnsi="Nunito Sans"/>
                <w:sz w:val="20"/>
                <w:szCs w:val="20"/>
              </w:rPr>
              <w:t xml:space="preserve">index.html · deploy.html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version strings</w:t>
            </w:r>
          </w:p>
        </w:tc>
      </w:tr>
      <w:tr>
        <w:tc>
          <w:tcPr>
            <w:tcW w:w="0" w:type="auto"/>
          </w:tcPr>
          <w:p>
            <w:pPr>
              <w:spacing w:before="20" w:after="20"/>
            </w:pPr>
            <w:r>
              <w:rPr>
                <w:rFonts w:ascii="Nunito Sans" w:hAnsi="Nunito Sans"/>
                <w:sz w:val="20"/>
                <w:szCs w:val="20"/>
              </w:rPr>
              <w:t xml:space="preserve">components/WavefrontRefractionTest.jsx</w:t>
            </w:r>
          </w:p>
        </w:tc>
        <w:tc>
          <w:tcPr>
            <w:tcW w:w="0" w:type="auto"/>
          </w:tcPr>
          <w:p>
            <w:pPr>
              <w:spacing w:before="20" w:after="20"/>
            </w:pPr>
            <w:r>
              <w:rPr>
                <w:rFonts w:ascii="Nunito Sans" w:hAnsi="Nunito Sans"/>
                <w:b/>
                <w:sz w:val="20"/>
                <w:szCs w:val="20"/>
              </w:rPr>
              <w:t xml:space="preserve">Untouched</w:t>
            </w:r>
          </w:p>
        </w:tc>
      </w:tr>
      <w:tr>
        <w:tc>
          <w:tcPr>
            <w:tcW w:w="0" w:type="auto"/>
          </w:tcPr>
          <w:p>
            <w:pPr>
              <w:spacing w:before="20" w:after="20"/>
            </w:pPr>
            <w:r>
              <w:rPr>
                <w:rFonts w:ascii="Nunito Sans" w:hAnsi="Nunito Sans"/>
                <w:sz w:val="20"/>
                <w:szCs w:val="20"/>
              </w:rPr>
              <w:t xml:space="preserve">CLAUDE.md · README.md</w:t>
            </w:r>
          </w:p>
        </w:tc>
        <w:tc>
          <w:tcPr>
            <w:tcW w:w="0" w:type="auto"/>
          </w:tcPr>
          <w:p>
            <w:pPr>
              <w:spacing w:before="20" w:after="20"/>
            </w:pPr>
            <w:r>
              <w:rPr>
                <w:rFonts w:ascii="Nunito Sans" w:hAnsi="Nunito Sans"/>
                <w:b/>
                <w:sz w:val="20"/>
                <w:szCs w:val="20"/>
              </w:rPr>
              <w:t xml:space="preserve">Updated</w:t>
            </w:r>
            <w:r>
              <w:rPr>
                <w:rFonts w:ascii="Nunito Sans" w:hAnsi="Nunito Sans"/>
                <w:sz w:val="20"/>
                <w:szCs w:val="20"/>
              </w:rPr>
              <w:t xml:space="preserve"> — v0.3.2 log</w:t>
            </w:r>
          </w:p>
        </w:tc>
      </w:tr>
      <w:tr>
        <w:tc>
          <w:tcPr>
            <w:tcW w:w="0" w:type="auto"/>
          </w:tcPr>
          <w:p>
            <w:pPr>
              <w:spacing w:before="20" w:after="20"/>
            </w:pPr>
            <w:r>
              <w:rPr>
                <w:rFonts w:ascii="Nunito Sans" w:hAnsi="Nunito Sans"/>
                <w:sz w:val="20"/>
                <w:szCs w:val="20"/>
              </w:rPr>
              <w:t xml:space="preserve">Handoff Specification v0.3.2</w:t>
            </w:r>
          </w:p>
        </w:tc>
        <w:tc>
          <w:tcPr>
            <w:tcW w:w="0" w:type="auto"/>
          </w:tcPr>
          <w:p>
            <w:pPr>
              <w:spacing w:before="20" w:after="20"/>
            </w:pPr>
            <w:r>
              <w:rPr>
                <w:rFonts w:ascii="Nunito Sans" w:hAnsi="Nunito Sans"/>
                <w:b/>
                <w:sz w:val="20"/>
                <w:szCs w:val="20"/>
              </w:rPr>
              <w:t xml:space="preserve">New</w:t>
            </w:r>
            <w:r>
              <w:rPr>
                <w:rFonts w:ascii="Nunito Sans" w:hAnsi="Nunito Sans"/>
                <w:sz w:val="20"/>
                <w:szCs w:val="20"/>
              </w:rPr>
              <w:t xml:space="preserve"> — §7a protocol alignment, §7b lens-transition requirement</w:t>
            </w:r>
          </w:p>
        </w:tc>
      </w:tr>
    </w:tbl>
    <w:p/>
    <w:p>
      <w:pPr>
        <w:spacing w:after="0"/>
      </w:pPr>
    </w:p>
    <w:p>
      <w:pPr>
        <w:spacing w:before="240" w:after="80"/>
      </w:pPr>
      <w:r>
        <w:rPr>
          <w:rFonts w:ascii="Nunito Sans" w:hAnsi="Nunito Sans"/>
          <w:b/>
          <w:sz w:val="28"/>
          <w:szCs w:val="28"/>
        </w:rPr>
        <w:t xml:space="preserve">Bug fix</w:t>
      </w:r>
    </w:p>
    <w:p>
      <w:pPr>
        <w:spacing w:after="120"/>
      </w:pPr>
      <w:r>
        <w:rPr>
          <w:rFonts w:ascii="Nunito Sans" w:hAnsi="Nunito Sans"/>
          <w:sz w:val="22"/>
          <w:szCs w:val="22"/>
        </w:rPr>
        <w:t xml:space="preserve">The JCC </w:t>
      </w:r>
      <w:r>
        <w:rPr>
          <w:rFonts w:ascii="Nunito Sans" w:hAnsi="Nunito Sans"/>
          <w:b/>
          <w:sz w:val="22"/>
          <w:szCs w:val="22"/>
        </w:rPr>
        <w:t xml:space="preserve">Power</w:t>
      </w:r>
      <w:r>
        <w:rPr>
          <w:rFonts w:ascii="Nunito Sans" w:hAnsi="Nunito Sans"/>
          <w:sz w:val="22"/>
          <w:szCs w:val="22"/>
        </w:rPr>
        <w:t xml:space="preserve"> tab header rendered "MPMVA" instead of "JCC" — the tool-metadata lookup did not map the power sub-step back to the unified JCC tool.</w:t>
      </w:r>
    </w:p>
    <w:p>
      <w:pPr>
        <w:spacing w:after="0"/>
      </w:pPr>
    </w:p>
    <w:p>
      <w:pPr>
        <w:spacing w:before="240" w:after="80"/>
      </w:pPr>
      <w:r>
        <w:rPr>
          <w:rFonts w:ascii="Nunito Sans" w:hAnsi="Nunito Sans"/>
          <w:b/>
          <w:sz w:val="28"/>
          <w:szCs w:val="28"/>
        </w:rPr>
        <w:t xml:space="preserve">Source</w:t>
      </w:r>
    </w:p>
    <w:p>
      <w:pPr>
        <w:spacing w:after="120"/>
      </w:pPr>
      <w:r>
        <w:rPr>
          <w:rFonts w:ascii="Nunito Sans" w:hAnsi="Nunito Sans"/>
          <w:sz w:val="22"/>
          <w:szCs w:val="22"/>
        </w:rPr>
        <w:t xml:space="preserve">Westmead Eye Manual, §8.2 Subjective Refraction (Sim, Yun, Catt, Fung) — used as an independent published reference for standard technique. It is a teaching reference, not a regulatory standard; the clinical team's own judgment governs, and any of these corrections can be revisited on their direction.</w:t>
      </w:r>
    </w:p>
    <w:p>
      <w:pPr>
        <w:spacing w:after="0"/>
      </w:pPr>
    </w:p>
    <w:p>
      <w:pPr>
        <w:spacing w:before="240" w:after="80"/>
      </w:pPr>
      <w:r>
        <w:rPr>
          <w:rFonts w:ascii="Nunito Sans" w:hAnsi="Nunito Sans"/>
          <w:b/>
          <w:sz w:val="28"/>
          <w:szCs w:val="28"/>
        </w:rPr>
        <w:t xml:space="preserve">Open items</w:t>
      </w:r>
    </w:p>
    <w:p>
      <w:pPr>
        <w:spacing w:after="60"/>
        <w:ind w:left="360"/>
      </w:pPr>
      <w:r>
        <w:rPr>
          <w:rFonts w:ascii="Nunito Sans" w:hAnsi="Nunito Sans"/>
          <w:sz w:val="22"/>
          <w:szCs w:val="22"/>
        </w:rPr>
        <w:t xml:space="preserve">1. </w:t>
      </w:r>
      <w:r>
        <w:rPr>
          <w:rFonts w:ascii="Nunito Sans" w:hAnsi="Nunito Sans"/>
          <w:b/>
          <w:sz w:val="22"/>
          <w:szCs w:val="22"/>
        </w:rPr>
        <w:t xml:space="preserve">Which refraction model proceeds.</w:t>
      </w:r>
      <w:r>
        <w:rPr>
          <w:rFonts w:ascii="Nunito Sans" w:hAnsi="Nunito Sans"/>
          <w:sz w:val="22"/>
          <w:szCs w:val="22"/>
        </w:rPr>
        <w:t xml:space="preserve"> Objective &amp; Subjective Refraction is a </w:t>
      </w:r>
      <w:r>
        <w:rPr>
          <w:rFonts w:ascii="Nunito Sans" w:hAnsi="Nunito Sans"/>
          <w:b/>
          <w:sz w:val="22"/>
          <w:szCs w:val="22"/>
        </w:rPr>
        <w:t xml:space="preserve">development branch of Wavefront Refraction</w:t>
      </w:r>
      <w:r>
        <w:rPr>
          <w:rFonts w:ascii="Nunito Sans" w:hAnsi="Nunito Sans"/>
          <w:sz w:val="22"/>
          <w:szCs w:val="22"/>
        </w:rPr>
        <w:t xml:space="preserve"> and, if approved, would </w:t>
      </w:r>
      <w:r>
        <w:rPr>
          <w:rFonts w:ascii="Nunito Sans" w:hAnsi="Nunito Sans"/>
          <w:b/>
          <w:sz w:val="22"/>
          <w:szCs w:val="22"/>
        </w:rPr>
        <w:t xml:space="preserve">replace</w:t>
      </w:r>
      <w:r>
        <w:rPr>
          <w:rFonts w:ascii="Nunito Sans" w:hAnsi="Nunito Sans"/>
          <w:sz w:val="22"/>
          <w:szCs w:val="22"/>
        </w:rPr>
        <w:t xml:space="preserve"> it. Both remain in the catalog for direct comparison until that decision is made.</w:t>
      </w:r>
    </w:p>
    <w:p>
      <w:pPr>
        <w:spacing w:after="60"/>
        <w:ind w:left="360"/>
      </w:pPr>
      <w:r>
        <w:rPr>
          <w:rFonts w:ascii="Nunito Sans" w:hAnsi="Nunito Sans"/>
          <w:sz w:val="22"/>
          <w:szCs w:val="22"/>
        </w:rPr>
        <w:t xml:space="preserve">2. </w:t>
      </w:r>
      <w:r>
        <w:rPr>
          <w:rFonts w:ascii="Nunito Sans" w:hAnsi="Nunito Sans"/>
          <w:b/>
          <w:sz w:val="22"/>
          <w:szCs w:val="22"/>
        </w:rPr>
        <w:t xml:space="preserve">Liquid-lens transition constraint</w:t>
      </w:r>
      <w:r>
        <w:rPr>
          <w:rFonts w:ascii="Nunito Sans" w:hAnsi="Nunito Sans"/>
          <w:sz w:val="22"/>
          <w:szCs w:val="22"/>
        </w:rPr>
        <w:t xml:space="preserve"> — verify on hardware (Steve); no UI workaround exists.</w:t>
      </w:r>
    </w:p>
    <w:p>
      <w:pPr>
        <w:spacing w:after="60"/>
        <w:ind w:left="360"/>
      </w:pPr>
      <w:r>
        <w:rPr>
          <w:rFonts w:ascii="Nunito Sans" w:hAnsi="Nunito Sans"/>
          <w:sz w:val="22"/>
          <w:szCs w:val="22"/>
        </w:rPr>
        <w:t xml:space="preserve">3. </w:t>
      </w:r>
      <w:r>
        <w:rPr>
          <w:rFonts w:ascii="Nunito Sans" w:hAnsi="Nunito Sans"/>
          <w:b/>
          <w:sz w:val="22"/>
          <w:szCs w:val="22"/>
        </w:rPr>
        <w:t xml:space="preserve">Patient age source</w:t>
      </w:r>
      <w:r>
        <w:rPr>
          <w:rFonts w:ascii="Nunito Sans" w:hAnsi="Nunito Sans"/>
          <w:sz w:val="22"/>
          <w:szCs w:val="22"/>
        </w:rPr>
        <w:t xml:space="preserve"> — confirm it arrives from the patient record via MPR rather than manual entry.</w:t>
      </w:r>
    </w:p>
    <w:p>
      <w:pPr>
        <w:spacing w:after="60"/>
        <w:ind w:left="360"/>
      </w:pPr>
      <w:r>
        <w:rPr>
          <w:rFonts w:ascii="Nunito Sans" w:hAnsi="Nunito Sans"/>
          <w:sz w:val="22"/>
          <w:szCs w:val="22"/>
        </w:rPr>
        <w:t xml:space="preserve">4. </w:t>
      </w:r>
      <w:r>
        <w:rPr>
          <w:rFonts w:ascii="Nunito Sans" w:hAnsi="Nunito Sans"/>
          <w:b/>
          <w:sz w:val="22"/>
          <w:szCs w:val="22"/>
        </w:rPr>
        <w:t xml:space="preserve">Response-driven optics</w:t>
      </w:r>
      <w:r>
        <w:rPr>
          <w:rFonts w:ascii="Nunito Sans" w:hAnsi="Nunito Sans"/>
          <w:sz w:val="22"/>
          <w:szCs w:val="22"/>
        </w:rPr>
        <w:t xml:space="preserve"> — whether a patient response should drive the lens directly rather than the clinician adjusting, as digital phoropters do.</w:t>
      </w:r>
    </w:p>
    <w:p>
      <w:pPr>
        <w:spacing w:after="60"/>
        <w:ind w:left="360"/>
      </w:pPr>
      <w:r>
        <w:rPr>
          <w:rFonts w:ascii="Nunito Sans" w:hAnsi="Nunito Sans"/>
          <w:sz w:val="22"/>
          <w:szCs w:val="22"/>
        </w:rPr>
        <w:t xml:space="preserve">5. </w:t>
      </w:r>
      <w:r>
        <w:rPr>
          <w:rFonts w:ascii="Nunito Sans" w:hAnsi="Nunito Sans"/>
          <w:b/>
          <w:sz w:val="22"/>
          <w:szCs w:val="22"/>
        </w:rPr>
        <w:t xml:space="preserve">Guided mode</w:t>
      </w:r>
      <w:r>
        <w:rPr>
          <w:rFonts w:ascii="Nunito Sans" w:hAnsi="Nunito Sans"/>
          <w:sz w:val="22"/>
          <w:szCs w:val="22"/>
        </w:rPr>
        <w:t xml:space="preserve"> — whether procedural coaching and a suggested-next-tool highlight are wanted for technicians, behind an optional toggle.</w:t>
      </w:r>
    </w:p>
    <w:p>
      <w:pPr>
        <w:spacing w:after="60"/>
        <w:ind w:left="360"/>
      </w:pPr>
      <w:r>
        <w:rPr>
          <w:rFonts w:ascii="Nunito Sans" w:hAnsi="Nunito Sans"/>
          <w:sz w:val="22"/>
          <w:szCs w:val="22"/>
        </w:rPr>
        <w:t xml:space="preserve">6. </w:t>
      </w:r>
      <w:r>
        <w:rPr>
          <w:rFonts w:ascii="Nunito Sans" w:hAnsi="Nunito Sans"/>
          <w:b/>
          <w:sz w:val="22"/>
          <w:szCs w:val="22"/>
        </w:rPr>
        <w:t xml:space="preserve">Certify &amp; close → Rx-release system event</w:t>
      </w:r>
      <w:r>
        <w:rPr>
          <w:rFonts w:ascii="Nunito Sans" w:hAnsi="Nunito Sans"/>
          <w:sz w:val="22"/>
          <w:szCs w:val="22"/>
        </w:rPr>
        <w:t xml:space="preserve"> — MPR to wire, unchanged.</w:t>
      </w:r>
    </w:p>
    <w:p>
      <w:pPr>
        <w:spacing w:after="60"/>
        <w:ind w:left="360"/>
      </w:pPr>
      <w:r>
        <w:rPr>
          <w:rFonts w:ascii="Nunito Sans" w:hAnsi="Nunito Sans"/>
          <w:sz w:val="22"/>
          <w:szCs w:val="22"/>
        </w:rPr>
        <w:t xml:space="preserve">7. </w:t>
      </w:r>
      <w:r>
        <w:rPr>
          <w:rFonts w:ascii="Nunito Sans" w:hAnsi="Nunito Sans"/>
          <w:b/>
          <w:sz w:val="22"/>
          <w:szCs w:val="22"/>
        </w:rPr>
        <w:t xml:space="preserve">VA pass/fail threshold</w:t>
      </w:r>
      <w:r>
        <w:rPr>
          <w:rFonts w:ascii="Nunito Sans" w:hAnsi="Nunito Sans"/>
          <w:sz w:val="22"/>
          <w:szCs w:val="22"/>
        </w:rPr>
        <w:t xml:space="preserve"> — Gary to validate, unchanged.</w:t>
      </w:r>
    </w:p>
    <w:p>
      <w:pPr>
        <w:spacing w:after="60"/>
        <w:ind w:left="360"/>
      </w:pPr>
      <w:r>
        <w:rPr>
          <w:rFonts w:ascii="Nunito Sans" w:hAnsi="Nunito Sans"/>
          <w:sz w:val="22"/>
          <w:szCs w:val="22"/>
        </w:rPr>
        <w:t xml:space="preserve">8. </w:t>
      </w:r>
      <w:r>
        <w:rPr>
          <w:rFonts w:ascii="Nunito Sans" w:hAnsi="Nunito Sans"/>
          <w:b/>
          <w:sz w:val="22"/>
          <w:szCs w:val="22"/>
        </w:rPr>
        <w:t xml:space="preserve">WFOR variance items still open</w:t>
      </w:r>
      <w:r>
        <w:rPr>
          <w:rFonts w:ascii="Nunito Sans" w:hAnsi="Nunito Sans"/>
          <w:sz w:val="22"/>
          <w:szCs w:val="22"/>
        </w:rPr>
        <w:t xml:space="preserve"> — night-vision workflow, the 0.75 D trigger, and the patient day/night demonstration, per xoExam WFOR Variance Analysis v0.3.0.</w:t>
      </w:r>
    </w:p>
    <w:p>
      <w:pPr>
        <w:spacing w:after="0"/>
      </w:pPr>
    </w:p>
    <w:p>
      <w:pPr>
        <w:spacing w:before="240" w:after="80"/>
      </w:pPr>
      <w:r>
        <w:rPr>
          <w:rFonts w:ascii="Nunito Sans" w:hAnsi="Nunito Sans"/>
          <w:b/>
          <w:sz w:val="28"/>
          <w:szCs w:val="28"/>
        </w:rPr>
        <w:t xml:space="preserve">Tests at clinical fidelity (7 of 19)</w:t>
      </w:r>
    </w:p>
    <w:p>
      <w:pPr>
        <w:spacing w:before="60" w:after="120"/>
        <w:ind w:left="360"/>
      </w:pPr>
      <w:r>
        <w:rPr>
          <w:rFonts w:ascii="Nunito Sans" w:hAnsi="Nunito Sans"/>
          <w:i/>
          <w:sz w:val="22"/>
          <w:szCs w:val="22"/>
          <w:color w:val="444444"/>
        </w:rPr>
        <w:t xml:space="preserve">The prototype ships as one unified build — </w:t>
      </w:r>
      <w:r>
        <w:rPr>
          <w:rFonts w:ascii="Nunito Sans" w:hAnsi="Nunito Sans"/>
          <w:b/>
          <w:i/>
          <w:sz w:val="22"/>
          <w:szCs w:val="22"/>
          <w:color w:val="444444"/>
        </w:rPr>
        <w:t xml:space="preserve">v0.3.2</w:t>
      </w:r>
      <w:r>
        <w:rPr>
          <w:rFonts w:ascii="Nunito Sans" w:hAnsi="Nunito Sans"/>
          <w:i/>
          <w:sz w:val="22"/>
          <w:szCs w:val="22"/>
          <w:color w:val="444444"/>
        </w:rPr>
        <w:t xml:space="preserve">. The column records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not a per-test version.</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1</w:t>
            </w:r>
          </w:p>
        </w:tc>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v0.2.3</w:t>
            </w:r>
          </w:p>
        </w:tc>
      </w:tr>
      <w:tr>
        <w:tc>
          <w:tcPr>
            <w:tcW w:w="0" w:type="auto"/>
          </w:tcPr>
          <w:p>
            <w:pPr>
              <w:spacing w:before="20" w:after="20"/>
            </w:pPr>
            <w:r>
              <w:rPr>
                <w:rFonts w:ascii="Nunito Sans" w:hAnsi="Nunito Sans"/>
                <w:sz w:val="20"/>
                <w:szCs w:val="20"/>
              </w:rPr>
              <w:t xml:space="preserve">2</w:t>
            </w:r>
          </w:p>
        </w:tc>
        <w:tc>
          <w:tcPr>
            <w:tcW w:w="0" w:type="auto"/>
          </w:tcPr>
          <w:p>
            <w:pPr>
              <w:spacing w:before="20" w:after="20"/>
            </w:pPr>
            <w:r>
              <w:rPr>
                <w:rFonts w:ascii="Nunito Sans" w:hAnsi="Nunito Sans"/>
                <w:sz w:val="20"/>
                <w:szCs w:val="20"/>
              </w:rPr>
              <w:t xml:space="preserve">Color Vision (Ishihara + D-15 Farnsworth)</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3</w:t>
            </w:r>
          </w:p>
        </w:tc>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4</w:t>
            </w:r>
          </w:p>
        </w:tc>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5</w:t>
            </w:r>
          </w:p>
        </w:tc>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6</w:t>
            </w:r>
          </w:p>
        </w:tc>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7</w:t>
            </w:r>
          </w:p>
        </w:tc>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v0.2.6 (six enhancements merged v0.2.7)</w:t>
            </w:r>
          </w:p>
        </w:tc>
      </w:tr>
    </w:tbl>
    <w:p/>
    <w:p>
      <w:pPr>
        <w:spacing w:after="120"/>
      </w:pPr>
      <w:r>
        <w:rPr>
          <w:rFonts w:ascii="Nunito Sans" w:hAnsi="Nunito Sans"/>
          <w:sz w:val="22"/>
          <w:szCs w:val="22"/>
        </w:rPr>
        <w:t xml:space="preserve">Objective &amp; Subjective Refraction remains a </w:t>
      </w:r>
      <w:r>
        <w:rPr>
          <w:rFonts w:ascii="Nunito Sans" w:hAnsi="Nunito Sans"/>
          <w:b/>
          <w:sz w:val="22"/>
          <w:szCs w:val="22"/>
        </w:rPr>
        <w:t xml:space="preserve">parallel development branch</w:t>
      </w:r>
      <w:r>
        <w:rPr>
          <w:rFonts w:ascii="Nunito Sans" w:hAnsi="Nunito Sans"/>
          <w:sz w:val="22"/>
          <w:szCs w:val="22"/>
        </w:rPr>
        <w:t xml:space="preserve"> of the refraction workflow presented for review; it is not counted separately, since its clinical content derives from Wavefront Refraction.</w:t>
      </w:r>
    </w:p>
    <w:p>
      <w:pPr>
        <w:spacing w:after="0"/>
      </w:pPr>
    </w:p>
    <w:p>
      <w:pPr>
        <w:spacing w:before="240" w:after="80"/>
      </w:pPr>
      <w:r>
        <w:rPr>
          <w:rFonts w:ascii="Nunito Sans" w:hAnsi="Nunito Sans"/>
          <w:b/>
          <w:sz w:val="28"/>
          <w:szCs w:val="28"/>
        </w:rPr>
        <w:t xml:space="preserve">Deployment</w:t>
      </w:r>
    </w:p>
    <w:p>
      <w:pPr>
        <w:spacing w:after="60"/>
        <w:ind w:left="360"/>
      </w:pPr>
      <w:r>
        <w:rPr>
          <w:rFonts w:ascii="Nunito Sans" w:hAnsi="Nunito Sans"/>
          <w:sz w:val="22"/>
          <w:szCs w:val="22"/>
        </w:rPr>
        <w:t xml:space="preserve">•  </w:t>
      </w:r>
      <w:r>
        <w:rPr>
          <w:rFonts w:ascii="Nunito Sans" w:hAnsi="Nunito Sans"/>
          <w:b/>
          <w:sz w:val="22"/>
          <w:szCs w:val="22"/>
        </w:rPr>
        <w:t xml:space="preserve">Edited:</w:t>
      </w:r>
      <w:r>
        <w:rPr>
          <w:rFonts w:ascii="Nunito Sans" w:hAnsi="Nunito Sans"/>
          <w:sz w:val="22"/>
          <w:szCs w:val="22"/>
        </w:rPr>
        <w:t xml:space="preserve"> components/ObjectiveSubjectiveRefractionTest.jsx, index.html, deploy.html</w:t>
      </w:r>
    </w:p>
    <w:p>
      <w:pPr>
        <w:spacing w:after="60"/>
        <w:ind w:left="360"/>
      </w:pPr>
      <w:r>
        <w:rPr>
          <w:rFonts w:ascii="Nunito Sans" w:hAnsi="Nunito Sans"/>
          <w:sz w:val="22"/>
          <w:szCs w:val="22"/>
        </w:rPr>
        <w:t xml:space="preserve">•  </w:t>
      </w:r>
      <w:r>
        <w:rPr>
          <w:rFonts w:ascii="Nunito Sans" w:hAnsi="Nunito Sans"/>
          <w:b/>
          <w:sz w:val="22"/>
          <w:szCs w:val="22"/>
        </w:rPr>
        <w:t xml:space="preserve">Distribution package:</w:t>
      </w:r>
      <w:r>
        <w:rPr>
          <w:rFonts w:ascii="Nunito Sans" w:hAnsi="Nunito Sans"/>
          <w:sz w:val="22"/>
          <w:szCs w:val="22"/>
        </w:rPr>
        <w:t xml:space="preserve"> _dist_v0.3.2/</w:t>
      </w:r>
    </w:p>
    <w:p>
      <w:pPr>
        <w:spacing w:after="60"/>
        <w:ind w:left="360"/>
      </w:pPr>
      <w:r>
        <w:rPr>
          <w:rFonts w:ascii="Nunito Sans" w:hAnsi="Nunito Sans"/>
          <w:sz w:val="22"/>
          <w:szCs w:val="22"/>
        </w:rPr>
        <w:t xml:space="preserve">•  </w:t>
      </w:r>
      <w:r>
        <w:rPr>
          <w:rFonts w:ascii="Nunito Sans" w:hAnsi="Nunito Sans"/>
          <w:b/>
          <w:sz w:val="22"/>
          <w:szCs w:val="22"/>
        </w:rPr>
        <w:t xml:space="preserve">Live:</w:t>
      </w:r>
      <w:r>
        <w:rPr>
          <w:rFonts w:ascii="Nunito Sans" w:hAnsi="Nunito Sans"/>
          <w:sz w:val="22"/>
          <w:szCs w:val="22"/>
        </w:rPr>
        <w:t xml:space="preserve"> [xoexam-uiux.netlify.app](https://xoexam-uiux.netlify.app)</w:t>
      </w:r>
    </w:p>
    <w:p>
      <w:pPr>
        <w:spacing w:after="0"/>
      </w:pPr>
    </w:p>
    <w:p>
      <w:pPr>
        <w:spacing w:after="120"/>
      </w:pPr>
      <w:r>
        <w:rPr>
          <w:rFonts w:ascii="Nunito Sans" w:hAnsi="Nunito Sans"/>
          <w:i/>
          <w:sz w:val="22"/>
          <w:szCs w:val="22"/>
        </w:rPr>
        <w:t xml:space="preserve">Method Marketing Agency · xoExam UI/UX Development Brief · v0.3.2 · September 18, 2026</w:t>
      </w:r>
    </w:p>
    <w:sectPr>
      <w:pgSz w:w="12240" w:h="15840"/>
      <w:pgMar w:top="1440" w:right="1440" w:bottom="1440" w:left="1440" w:header="720" w:footer="720" w:gutter="0"/>
    </w:sectPr>
  </w:body>
</w:document>
</file>