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80"/>
      </w:pPr>
      <w:r>
        <w:rPr>
          <w:rFonts w:ascii="Nunito Sans" w:hAnsi="Nunito Sans"/>
          <w:b/>
          <w:sz w:val="32"/>
          <w:szCs w:val="32"/>
        </w:rPr>
        <w:t xml:space="preserve">xoExam™ — Development Brief (Cumulative)</w:t>
      </w: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v0.1.0 → v0.3.2 · Progress timeline</w:t>
      </w:r>
    </w:p>
    <w:p>
      <w:pPr>
        <w:spacing w:after="120"/>
      </w:pPr>
      <w:r>
        <w:rPr>
          <w:rFonts w:ascii="Nunito Sans" w:hAnsi="Nunito Sans"/>
          <w:b/>
          <w:sz w:val="22"/>
          <w:szCs w:val="22"/>
        </w:rPr>
        <w:t xml:space="preserve">Method Marketing Agency for Xenon Ophthalmics Inc.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Executive summary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The xoExam™ UI/UX prototype has progressed through a sequence of versioned releases from initial deploy (v0.1.0, April 27 2026) to the current build (</w:t>
      </w:r>
      <w:r>
        <w:rPr>
          <w:rFonts w:ascii="Nunito Sans" w:hAnsi="Nunito Sans"/>
          <w:b/>
          <w:sz w:val="22"/>
          <w:szCs w:val="22"/>
        </w:rPr>
        <w:t xml:space="preserve">v0.3.2, September 18 2026</w:t>
      </w:r>
      <w:r>
        <w:rPr>
          <w:rFonts w:ascii="Nunito Sans" w:hAnsi="Nunito Sans"/>
          <w:sz w:val="22"/>
          <w:szCs w:val="22"/>
        </w:rPr>
        <w:t xml:space="preserve">). The work spans three connected efforts: (1) standing up the application shell — login, module selector, dashboard, navigation, and the administrative record pages; (2) bringing exam tests to clinical fidelity one at a time on a shared ExamShell contract; and (3) maintaining a versioned, client-facing documentation set that moves as a unit with every release.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The product ships as </w:t>
      </w:r>
      <w:r>
        <w:rPr>
          <w:rFonts w:ascii="Nunito Sans" w:hAnsi="Nunito Sans"/>
          <w:b/>
          <w:sz w:val="22"/>
          <w:szCs w:val="22"/>
        </w:rPr>
        <w:t xml:space="preserve">one unified build</w:t>
      </w:r>
      <w:r>
        <w:rPr>
          <w:rFonts w:ascii="Nunito Sans" w:hAnsi="Nunito Sans"/>
          <w:sz w:val="22"/>
          <w:szCs w:val="22"/>
        </w:rPr>
        <w:t xml:space="preserve"> — every document and surface carries the same version number. The per-test "reached clinical fidelity in vX.Y.Z" marker is a milestone timestamp, not a separate version. </w:t>
      </w:r>
      <w:r>
        <w:rPr>
          <w:rFonts w:ascii="Nunito Sans" w:hAnsi="Nunito Sans"/>
          <w:b/>
          <w:sz w:val="22"/>
          <w:szCs w:val="22"/>
        </w:rPr>
        <w:t xml:space="preserve">Seven of nineteen</w:t>
      </w:r>
      <w:r>
        <w:rPr>
          <w:rFonts w:ascii="Nunito Sans" w:hAnsi="Nunito Sans"/>
          <w:sz w:val="22"/>
          <w:szCs w:val="22"/>
        </w:rPr>
        <w:t xml:space="preserve"> catalog tests are at clinical fidelity; the remaining twelve are visual-fidelity placeholders awaiting their own clinical rebuilds.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This program remains </w:t>
      </w:r>
      <w:r>
        <w:rPr>
          <w:rFonts w:ascii="Nunito Sans" w:hAnsi="Nunito Sans"/>
          <w:b/>
          <w:sz w:val="22"/>
          <w:szCs w:val="22"/>
        </w:rPr>
        <w:t xml:space="preserve">pre-beta, active development</w:t>
      </w:r>
      <w:r>
        <w:rPr>
          <w:rFonts w:ascii="Nunito Sans" w:hAnsi="Nunito Sans"/>
          <w:sz w:val="22"/>
          <w:szCs w:val="22"/>
        </w:rPr>
        <w:t xml:space="preserve"> pending final feedback from MPR and Xenon's Chief Medical Officer + doctor panel.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Version timeline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D9DCE1"/>
          <w:insideV w:val="single" w:sz="4" w:space="0" w:color="D9DCE1"/>
        </w:tblBorders>
        <w:tblLook w:val="04A0"/>
      </w:tblPr>
      <w:tr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Version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Date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Theme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Apr 27,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Initial deploy — corrected 20-test catalog, category filters, Ishihara plates 1–4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14,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Doctor section rebuilt as full-page tabbed DoctorProfile (6 tabs)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14,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Module tabs refactor (xoIris / xoFit / xoLab) + marketing surfaces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15,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Stream architecture activated · Visual Acuity onto ExamShell · canonical Cancel UX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v0.1.5–0.1.7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15,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Color Vision clinical overhaul — Ishihara + D-15 Farnsworth, OD/OS/OU sequence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18,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Fields clinical fidelity + first formal Engineering Handoff issue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21,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Aberrometry clinical fidelity + Doctor sign-off pattern introduced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21,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Bare-noun naming convention sweep + dead-entry cleanup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Extraocular Motility clinical fidelity (0 to ±4 grading, 9 cardinal positions)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Housekeeping — dev nav removed, dead-ends audit, Clinical Standards Reference created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Acuity v2 spec backfill + LogMAR / clinical-threshold corrections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May 22,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Pupillometry clinical fidelity (Winn age-banded norms, NPi, RAPD)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2,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 — new two-stage refraction test; Certify &amp; close as Rx-release event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 — six competitive-parity enhancements merged; v2 fork eliminated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9,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Hardware answers confirmed (Steve, Q3/Q7/Q8); toggle-switch fix; full doc-set reissue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Jun 16,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Shell navigation + list/grid view pass — sidebar sub-menus removed; List/Grid toggle added to Patients, Devices, Doctors; no test or clinical change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v0.3.0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Jul 10,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Test catalog visibility, ordering + filtering pass — Tests grid reordered to a fixed clinical priority sequence; legacy standalone Refraction hidden; filter pills / category labels / search hidden; no test or clinical change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v0.3.1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Sep 18,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Objective &amp; Subjective Refraction — new parallel test cloned from Wavefront Refraction, subjective stage rebuilt as a single-screen instrument console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v0.3.2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Sep 18,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</w:rPr>
              <w:t xml:space="preserve">Objective &amp; Subjective Refraction — subjective protocol aligned to published clinical technique (Westmead Eye Manual §8.2); liquid-lens "protect the fog" requirement logged for engineering</w:t>
            </w:r>
          </w:p>
        </w:tc>
      </w:tr>
    </w:tbl>
    <w:p/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Current release — v0.3.2 (subjective protocol alignment)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v0.3.2 keeps the v0.3.1 console structure and corrects the </w:t>
      </w:r>
      <w:r>
        <w:rPr>
          <w:rFonts w:ascii="Nunito Sans" w:hAnsi="Nunito Sans"/>
          <w:b/>
          <w:sz w:val="22"/>
          <w:szCs w:val="22"/>
        </w:rPr>
        <w:t xml:space="preserve">clinical protocol</w:t>
      </w:r>
      <w:r>
        <w:rPr>
          <w:rFonts w:ascii="Nunito Sans" w:hAnsi="Nunito Sans"/>
          <w:sz w:val="22"/>
          <w:szCs w:val="22"/>
        </w:rPr>
        <w:t xml:space="preserve"> it runs, checked line by line against the Westmead Eye Manual §8.2 subjective-refraction technique. Wavefront Refraction remains untouched and the count of tests at clinical fidelity is unchanged: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1. </w:t>
      </w:r>
      <w:r>
        <w:rPr>
          <w:rFonts w:ascii="Nunito Sans" w:hAnsi="Nunito Sans"/>
          <w:b/>
          <w:sz w:val="22"/>
          <w:szCs w:val="22"/>
        </w:rPr>
        <w:t xml:space="preserve">The sphere step now branches on accommodation.</w:t>
      </w:r>
      <w:r>
        <w:rPr>
          <w:rFonts w:ascii="Nunito Sans" w:hAnsi="Nunito Sans"/>
          <w:sz w:val="22"/>
          <w:szCs w:val="22"/>
        </w:rPr>
        <w:t xml:space="preserve"> Patients 60+ or pseudophakic get a direct plus/minus comparison; patients under 60 get the fogging protocol with its correct asymmetric steps (add +0.50 D, reduce −0.25 D). Running one protocol for both either wastes steps or produces an over-minused prescription.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2. </w:t>
      </w:r>
      <w:r>
        <w:rPr>
          <w:rFonts w:ascii="Nunito Sans" w:hAnsi="Nunito Sans"/>
          <w:b/>
          <w:sz w:val="22"/>
          <w:szCs w:val="22"/>
        </w:rPr>
        <w:t xml:space="preserve">JCC corrected on four points</w:t>
      </w:r>
      <w:r>
        <w:rPr>
          <w:rFonts w:ascii="Nunito Sans" w:hAnsi="Nunito Sans"/>
          <w:sz w:val="22"/>
          <w:szCs w:val="22"/>
        </w:rPr>
        <w:t xml:space="preserve"> — a round "O" target two lines above best acuity; separate higher/lower cross-cylinder magnitudes for axis and power; the handle-vs-axis alignment now depicted; and an axis-midpoint endpoint.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3. </w:t>
      </w:r>
      <w:r>
        <w:rPr>
          <w:rFonts w:ascii="Nunito Sans" w:hAnsi="Nunito Sans"/>
          <w:b/>
          <w:sz w:val="22"/>
          <w:szCs w:val="22"/>
        </w:rPr>
        <w:t xml:space="preserve">Sphere compensation is applied</w:t>
      </w:r>
      <w:r>
        <w:rPr>
          <w:rFonts w:ascii="Nunito Sans" w:hAnsi="Nunito Sans"/>
          <w:sz w:val="22"/>
          <w:szCs w:val="22"/>
        </w:rPr>
        <w:t xml:space="preserve"> — 0.25 D of opposite sphere per 0.50 D of cylinder, holding the circle of least confusion, with clinician override.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4. </w:t>
      </w:r>
      <w:r>
        <w:rPr>
          <w:rFonts w:ascii="Nunito Sans" w:hAnsi="Nunito Sans"/>
          <w:b/>
          <w:sz w:val="22"/>
          <w:szCs w:val="22"/>
        </w:rPr>
        <w:t xml:space="preserve">Duochrome endpoint corrected</w:t>
      </w:r>
      <w:r>
        <w:rPr>
          <w:rFonts w:ascii="Nunito Sans" w:hAnsi="Nunito Sans"/>
          <w:sz w:val="22"/>
          <w:szCs w:val="22"/>
        </w:rPr>
        <w:t xml:space="preserve"> to RAM-GAP, leaving the patient slightly on the red side rather than at strict equality — deliberate protection against over-minusing.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5. </w:t>
      </w:r>
      <w:r>
        <w:rPr>
          <w:rFonts w:ascii="Nunito Sans" w:hAnsi="Nunito Sans"/>
          <w:b/>
          <w:sz w:val="22"/>
          <w:szCs w:val="22"/>
        </w:rPr>
        <w:t xml:space="preserve">Near add follows habitual working distance</w:t>
      </w:r>
      <w:r>
        <w:rPr>
          <w:rFonts w:ascii="Nunito Sans" w:hAnsi="Nunito Sans"/>
          <w:sz w:val="22"/>
          <w:szCs w:val="22"/>
        </w:rPr>
        <w:t xml:space="preserve"> as well as age.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6. </w:t>
      </w:r>
      <w:r>
        <w:rPr>
          <w:rFonts w:ascii="Nunito Sans" w:hAnsi="Nunito Sans"/>
          <w:b/>
          <w:sz w:val="22"/>
          <w:szCs w:val="22"/>
        </w:rPr>
        <w:t xml:space="preserve">The skip-ahead acknowledgment was removed</w:t>
      </w:r>
      <w:r>
        <w:rPr>
          <w:rFonts w:ascii="Nunito Sans" w:hAnsi="Nunito Sans"/>
          <w:sz w:val="22"/>
          <w:szCs w:val="22"/>
        </w:rPr>
        <w:t xml:space="preserve"> — the doctor moves between acuity lines constantly during subjective refraction, so line navigation is now free in both directions with no dialog.</w:t>
      </w:r>
    </w:p>
    <w:p>
      <w:pPr>
        <w:spacing w:after="120"/>
      </w:pPr>
      <w:r>
        <w:rPr>
          <w:rFonts w:ascii="Nunito Sans" w:hAnsi="Nunito Sans"/>
          <w:sz w:val="22"/>
          <w:szCs w:val="22"/>
        </w:rPr>
        <w:t xml:space="preserve">A </w:t>
      </w:r>
      <w:r>
        <w:rPr>
          <w:rFonts w:ascii="Nunito Sans" w:hAnsi="Nunito Sans"/>
          <w:b/>
          <w:sz w:val="22"/>
          <w:szCs w:val="22"/>
        </w:rPr>
        <w:t xml:space="preserve">hardware requirement</w:t>
      </w:r>
      <w:r>
        <w:rPr>
          <w:rFonts w:ascii="Nunito Sans" w:hAnsi="Nunito Sans"/>
          <w:sz w:val="22"/>
          <w:szCs w:val="22"/>
        </w:rPr>
        <w:t xml:space="preserve"> was also identified and logged for engineering: while fogging is in force, liquid-lens power changes must never pass through a less-plus state, or the fog is silently lost and the sphere endpoint drifts minus.</w:t>
      </w:r>
    </w:p>
    <w:p>
      <w:pPr>
        <w:spacing w:after="120"/>
      </w:pPr>
      <w:r>
        <w:rPr>
          <w:rFonts w:ascii="Nunito Sans" w:hAnsi="Nunito Sans"/>
          <w:i/>
          <w:sz w:val="22"/>
          <w:szCs w:val="22"/>
        </w:rPr>
        <w:t xml:space="preserve">Prior release — v0.3.1 (Sep 18, 2026):</w:t>
      </w:r>
      <w:r>
        <w:rPr>
          <w:rFonts w:ascii="Nunito Sans" w:hAnsi="Nunito Sans"/>
          <w:sz w:val="22"/>
          <w:szCs w:val="22"/>
        </w:rPr>
        <w:t xml:space="preserve"> Objective &amp; Subjective Refraction added as a parallel test with its subjective stage rebuilt as a single-screen console.</w:t>
      </w:r>
    </w:p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Tests at clinical fidelity (7 of 19)</w:t>
      </w:r>
    </w:p>
    <w:tbl>
      <w:tblPr>
        <w:tblW w:w="5000" w:type="pct"/>
        <w:tblBorders>
          <w:top w:val="single" w:sz="4" w:space="0" w:color="D9DCE1"/>
          <w:left w:val="single" w:sz="4" w:space="0" w:color="D9DCE1"/>
          <w:bottom w:val="single" w:sz="4" w:space="0" w:color="D9DCE1"/>
          <w:right w:val="single" w:sz="4" w:space="0" w:color="D9DCE1"/>
          <w:insideH w:val="single" w:sz="4" w:space="0" w:color="D9DCE1"/>
          <w:insideV w:val="single" w:sz="4" w:space="0" w:color="D9DCE1"/>
        </w:tblBorders>
        <w:tblLook w:val="04A0"/>
      </w:tblPr>
      <w:tr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#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Test</w:t>
            </w:r>
          </w:p>
        </w:tc>
        <w:tc>
          <w:tcPr>
            <w:tcW w:w="0" w:type="auto"/>
            <w:shd w:val="clear" w:color="auto" w:fill="0E2F5E"/>
          </w:tcPr>
          <w:p>
            <w:pPr>
              <w:spacing w:before="20" w:after="20"/>
            </w:pPr>
            <w:r>
              <w:rPr>
                <w:rFonts w:ascii="Nunito Sans" w:hAnsi="Nunito Sans"/>
                <w:b/>
                <w:sz w:val="20"/>
                <w:szCs w:val="20"/>
                <w:color w:val="FFFFFF"/>
              </w:rPr>
              <w:t xml:space="preserve">Reached clinical fidelity in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Acuity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Color Vision (Ishihara + D-15 Farnsworth)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v0.1.7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Visual Fields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Aberrometry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v0.1.9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Extraocular Motility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Pupillometry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Wavefront Refraction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Nunito Sans" w:hAnsi="Nunito Sans"/>
                <w:sz w:val="20"/>
                <w:szCs w:val="20"/>
              </w:rPr>
              <w:t xml:space="preserve">v0.2.6 (six enhancements merged v0.2.7)</w:t>
            </w:r>
          </w:p>
        </w:tc>
      </w:tr>
    </w:tbl>
    <w:p/>
    <w:p>
      <w:pPr>
        <w:spacing w:after="0"/>
      </w:pPr>
    </w:p>
    <w:p>
      <w:pPr>
        <w:spacing w:before="240" w:after="80"/>
      </w:pPr>
      <w:r>
        <w:rPr>
          <w:rFonts w:ascii="Nunito Sans" w:hAnsi="Nunito Sans"/>
          <w:b/>
          <w:sz w:val="28"/>
          <w:szCs w:val="28"/>
        </w:rPr>
        <w:t xml:space="preserve">Currently deployed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•  </w:t>
      </w:r>
      <w:r>
        <w:rPr>
          <w:rFonts w:ascii="Nunito Sans" w:hAnsi="Nunito Sans"/>
          <w:b/>
          <w:sz w:val="22"/>
          <w:szCs w:val="22"/>
        </w:rPr>
        <w:t xml:space="preserve">xoExam™ v0.3.2</w:t>
      </w:r>
      <w:r>
        <w:rPr>
          <w:rFonts w:ascii="Nunito Sans" w:hAnsi="Nunito Sans"/>
          <w:sz w:val="22"/>
          <w:szCs w:val="22"/>
        </w:rPr>
        <w:t xml:space="preserve"> — [xoexam-uiux.netlify.app](https://xoexam-uiux.netlify.app)</w:t>
      </w:r>
    </w:p>
    <w:p>
      <w:pPr>
        <w:spacing w:after="60"/>
        <w:ind w:left="360"/>
      </w:pPr>
      <w:r>
        <w:rPr>
          <w:rFonts w:ascii="Nunito Sans" w:hAnsi="Nunito Sans"/>
          <w:sz w:val="22"/>
          <w:szCs w:val="22"/>
        </w:rPr>
        <w:t xml:space="preserve">•  </w:t>
      </w:r>
      <w:r>
        <w:rPr>
          <w:rFonts w:ascii="Nunito Sans" w:hAnsi="Nunito Sans"/>
          <w:sz w:val="22"/>
          <w:szCs w:val="22"/>
        </w:rPr>
        <w:t xml:space="preserve">Architecture: single-file React 18.3.1 + Babel Standalone (CDN), no build toolchain; designed for port to React Native + Kotlin for the production Android tablet.</w:t>
      </w:r>
    </w:p>
    <w:p>
      <w:pPr>
        <w:spacing w:after="0"/>
      </w:pPr>
    </w:p>
    <w:p>
      <w:pPr>
        <w:spacing w:after="120"/>
      </w:pPr>
      <w:r>
        <w:rPr>
          <w:rFonts w:ascii="Nunito Sans" w:hAnsi="Nunito Sans"/>
          <w:i/>
          <w:sz w:val="22"/>
          <w:szCs w:val="22"/>
        </w:rPr>
        <w:t xml:space="preserve">Method Marketing Agency · xoExam UI/UX Development Brief (Cumulative) · v0.3.2 · September 18, 2026</w:t>
      </w:r>
    </w:p>
    <w:sectPr>
      <w:pgSz w:w="12240" w:h="15840"/>
      <w:pgMar w:top="1440" w:right="1440" w:bottom="1440" w:left="1440" w:header="720" w:footer="720" w:gutter="0"/>
    </w:sectPr>
  </w:body>
</w:document>
</file>