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 Wavefront Optimized Refraction (WFOR)</w:t>
      </w:r>
    </w:p>
    <w:p>
      <w:pPr>
        <w:spacing w:before="240" w:after="80"/>
      </w:pPr>
      <w:r>
        <w:rPr>
          <w:rFonts w:ascii="Nunito Sans" w:hAnsi="Nunito Sans"/>
          <w:b/>
          <w:sz w:val="28"/>
          <w:szCs w:val="28"/>
        </w:rPr>
        <w:t xml:space="preserve">Variance Analysis · Reference Description vs. Current Prototype</w:t>
      </w:r>
    </w:p>
    <w:p>
      <w:pPr>
        <w:spacing w:after="120"/>
      </w:pPr>
      <w:r>
        <w:rPr>
          <w:rFonts w:ascii="Nunito Sans" w:hAnsi="Nunito Sans"/>
          <w:b/>
          <w:sz w:val="22"/>
          <w:szCs w:val="22"/>
        </w:rPr>
        <w:t xml:space="preserve">Method Marketing Agency for Xenon Ophthalmics Inc.</w:t>
      </w:r>
    </w:p>
    <w:p>
      <w:pPr>
        <w:spacing w:after="120"/>
      </w:pPr>
      <w:r>
        <w:rPr>
          <w:rFonts w:ascii="Nunito Sans" w:hAnsi="Nunito Sans"/>
          <w:b/>
          <w:sz w:val="22"/>
          <w:szCs w:val="22"/>
        </w:rPr>
        <w:t xml:space="preserve">Prototype version:</w:t>
      </w:r>
      <w:r>
        <w:rPr>
          <w:rFonts w:ascii="Nunito Sans" w:hAnsi="Nunito Sans"/>
          <w:sz w:val="22"/>
          <w:szCs w:val="22"/>
        </w:rPr>
        <w:t xml:space="preserve"> v0.3.0 · </w:t>
      </w:r>
      <w:r>
        <w:rPr>
          <w:rFonts w:ascii="Nunito Sans" w:hAnsi="Nunito Sans"/>
          <w:b/>
          <w:sz w:val="22"/>
          <w:szCs w:val="22"/>
        </w:rPr>
        <w:t xml:space="preserve">Date:</w:t>
      </w:r>
      <w:r>
        <w:rPr>
          <w:rFonts w:ascii="Nunito Sans" w:hAnsi="Nunito Sans"/>
          <w:sz w:val="22"/>
          <w:szCs w:val="22"/>
        </w:rPr>
        <w:t xml:space="preserve"> July 29, 2026</w:t>
      </w:r>
    </w:p>
    <w:p>
      <w:pPr>
        <w:spacing w:after="120"/>
      </w:pPr>
      <w:r>
        <w:rPr>
          <w:rFonts w:ascii="Nunito Sans" w:hAnsi="Nunito Sans"/>
          <w:b/>
          <w:sz w:val="22"/>
          <w:szCs w:val="22"/>
        </w:rPr>
        <w:t xml:space="preserve">Reference document:</w:t>
      </w:r>
      <w:r>
        <w:rPr>
          <w:rFonts w:ascii="Nunito Sans" w:hAnsi="Nunito Sans"/>
          <w:sz w:val="22"/>
          <w:szCs w:val="22"/>
        </w:rPr>
        <w:t xml:space="preserve"> "Wavefront Optimized Refraction Description" (July 2026)</w:t>
      </w:r>
    </w:p>
    <w:p>
      <w:pPr>
        <w:spacing w:after="120"/>
      </w:pPr>
      <w:r>
        <w:rPr>
          <w:rFonts w:ascii="Nunito Sans" w:hAnsi="Nunito Sans"/>
          <w:b/>
          <w:sz w:val="22"/>
          <w:szCs w:val="22"/>
        </w:rPr>
        <w:t xml:space="preserve">Prototype component under review:</w:t>
      </w:r>
      <w:r>
        <w:rPr>
          <w:rFonts w:ascii="Nunito Sans" w:hAnsi="Nunito Sans"/>
          <w:sz w:val="22"/>
          <w:szCs w:val="22"/>
        </w:rPr>
        <w:t xml:space="preserve"> components/WavefrontRefractionTest.jsx (test id wavefront-refraction, all identifiers WFR_ prefixed)</w:t>
      </w:r>
    </w:p>
    <w:p>
      <w:pPr>
        <w:spacing w:after="0"/>
      </w:pPr>
    </w:p>
    <w:p>
      <w:pPr>
        <w:spacing w:before="240" w:after="80"/>
      </w:pPr>
      <w:r>
        <w:rPr>
          <w:rFonts w:ascii="Nunito Sans" w:hAnsi="Nunito Sans"/>
          <w:b/>
          <w:sz w:val="28"/>
          <w:szCs w:val="28"/>
        </w:rPr>
        <w:t xml:space="preserve">Purpose of this document</w:t>
      </w:r>
    </w:p>
    <w:p>
      <w:pPr>
        <w:spacing w:after="120"/>
      </w:pPr>
      <w:r>
        <w:rPr>
          <w:rFonts w:ascii="Nunito Sans" w:hAnsi="Nunito Sans"/>
          <w:sz w:val="22"/>
          <w:szCs w:val="22"/>
        </w:rPr>
        <w:t xml:space="preserve">This is a </w:t>
      </w:r>
      <w:r>
        <w:rPr>
          <w:rFonts w:ascii="Nunito Sans" w:hAnsi="Nunito Sans"/>
          <w:b/>
          <w:sz w:val="22"/>
          <w:szCs w:val="22"/>
        </w:rPr>
        <w:t xml:space="preserve">working discussion document</w:t>
      </w:r>
      <w:r>
        <w:rPr>
          <w:rFonts w:ascii="Nunito Sans" w:hAnsi="Nunito Sans"/>
          <w:sz w:val="22"/>
          <w:szCs w:val="22"/>
        </w:rPr>
        <w:t xml:space="preserve">, not a change order or a critique. It sets the WFOR process as outlined in the reference description alongside what the xoExam prototype currently implements, so the differences are visible in one place and can be talked through.</w:t>
      </w:r>
    </w:p>
    <w:p>
      <w:pPr>
        <w:spacing w:after="120"/>
      </w:pPr>
      <w:r>
        <w:rPr>
          <w:rFonts w:ascii="Nunito Sans" w:hAnsi="Nunito Sans"/>
          <w:sz w:val="22"/>
          <w:szCs w:val="22"/>
        </w:rPr>
        <w:t xml:space="preserve">Differences are sorted into three categories:</w:t>
      </w:r>
    </w:p>
    <w:p>
      <w:pPr>
        <w:spacing w:after="60"/>
        <w:ind w:left="360"/>
      </w:pPr>
      <w:r>
        <w:rPr>
          <w:rFonts w:ascii="Nunito Sans" w:hAnsi="Nunito Sans"/>
          <w:sz w:val="22"/>
          <w:szCs w:val="22"/>
        </w:rPr>
        <w:t xml:space="preserve">1. </w:t>
      </w:r>
      <w:r>
        <w:rPr>
          <w:rFonts w:ascii="Nunito Sans" w:hAnsi="Nunito Sans"/>
          <w:b/>
          <w:sz w:val="22"/>
          <w:szCs w:val="22"/>
        </w:rPr>
        <w:t xml:space="preserve">Aligned</w:t>
      </w:r>
      <w:r>
        <w:rPr>
          <w:rFonts w:ascii="Nunito Sans" w:hAnsi="Nunito Sans"/>
          <w:sz w:val="22"/>
          <w:szCs w:val="22"/>
        </w:rPr>
        <w:t xml:space="preserve"> — the prototype already does what the description outlines.</w:t>
      </w:r>
    </w:p>
    <w:p>
      <w:pPr>
        <w:spacing w:after="60"/>
        <w:ind w:left="360"/>
      </w:pPr>
      <w:r>
        <w:rPr>
          <w:rFonts w:ascii="Nunito Sans" w:hAnsi="Nunito Sans"/>
          <w:sz w:val="22"/>
          <w:szCs w:val="22"/>
        </w:rPr>
        <w:t xml:space="preserve">2. </w:t>
      </w:r>
      <w:r>
        <w:rPr>
          <w:rFonts w:ascii="Nunito Sans" w:hAnsi="Nunito Sans"/>
          <w:b/>
          <w:sz w:val="22"/>
          <w:szCs w:val="22"/>
        </w:rPr>
        <w:t xml:space="preserve">Variance</w:t>
      </w:r>
      <w:r>
        <w:rPr>
          <w:rFonts w:ascii="Nunito Sans" w:hAnsi="Nunito Sans"/>
          <w:sz w:val="22"/>
          <w:szCs w:val="22"/>
        </w:rPr>
        <w:t xml:space="preserve"> — a difference between the description and the prototype.</w:t>
      </w:r>
    </w:p>
    <w:p>
      <w:pPr>
        <w:spacing w:after="60"/>
        <w:ind w:left="360"/>
      </w:pPr>
      <w:r>
        <w:rPr>
          <w:rFonts w:ascii="Nunito Sans" w:hAnsi="Nunito Sans"/>
          <w:sz w:val="22"/>
          <w:szCs w:val="22"/>
        </w:rPr>
        <w:t xml:space="preserve">3. </w:t>
      </w:r>
      <w:r>
        <w:rPr>
          <w:rFonts w:ascii="Nunito Sans" w:hAnsi="Nunito Sans"/>
          <w:b/>
          <w:sz w:val="22"/>
          <w:szCs w:val="22"/>
        </w:rPr>
        <w:t xml:space="preserve">Hardware-gated</w:t>
      </w:r>
      <w:r>
        <w:rPr>
          <w:rFonts w:ascii="Nunito Sans" w:hAnsi="Nunito Sans"/>
          <w:sz w:val="22"/>
          <w:szCs w:val="22"/>
        </w:rPr>
        <w:t xml:space="preserve"> — described in the reference, but not buildable against current xoExam headset capability.</w:t>
      </w:r>
    </w:p>
    <w:p>
      <w:pPr>
        <w:spacing w:after="120"/>
      </w:pPr>
      <w:r>
        <w:rPr>
          <w:rFonts w:ascii="Nunito Sans" w:hAnsi="Nunito Sans"/>
          <w:sz w:val="22"/>
          <w:szCs w:val="22"/>
        </w:rPr>
        <w:t xml:space="preserve">No prototype changes have been made. Nothing here should be read as a decision, and nothing here assumes the reference description is a fixed requirement — several items are more likely open questions or points where the description and the hardware simply have not yet been reconciled.</w:t>
      </w:r>
    </w:p>
    <w:p>
      <w:pPr>
        <w:spacing w:before="60" w:after="120"/>
        <w:ind w:left="360"/>
      </w:pPr>
      <w:r>
        <w:rPr>
          <w:rFonts w:ascii="Nunito Sans" w:hAnsi="Nunito Sans"/>
          <w:b/>
          <w:i/>
          <w:sz w:val="22"/>
          <w:szCs w:val="22"/>
          <w:color w:val="444444"/>
        </w:rPr>
        <w:t xml:space="preserve">A note on scope.</w:t>
      </w:r>
      <w:r>
        <w:rPr>
          <w:rFonts w:ascii="Nunito Sans" w:hAnsi="Nunito Sans"/>
          <w:i/>
          <w:sz w:val="22"/>
          <w:szCs w:val="22"/>
          <w:color w:val="444444"/>
        </w:rPr>
        <w:t xml:space="preserve"> The reference describes </w:t>
      </w:r>
      <w:r>
        <w:rPr>
          <w:rFonts w:ascii="Nunito Sans" w:hAnsi="Nunito Sans"/>
          <w:b/>
          <w:i/>
          <w:sz w:val="22"/>
          <w:szCs w:val="22"/>
          <w:color w:val="444444"/>
        </w:rPr>
        <w:t xml:space="preserve">WFO / WFOR</w:t>
      </w:r>
      <w:r>
        <w:rPr>
          <w:rFonts w:ascii="Nunito Sans" w:hAnsi="Nunito Sans"/>
          <w:i/>
          <w:sz w:val="22"/>
          <w:szCs w:val="22"/>
          <w:color w:val="444444"/>
        </w:rPr>
        <w:t xml:space="preserve"> as an end-to-end clinical </w:t>
      </w:r>
      <w:r>
        <w:rPr>
          <w:rFonts w:ascii="Nunito Sans" w:hAnsi="Nunito Sans"/>
          <w:i/>
          <w:sz w:val="22"/>
          <w:szCs w:val="22"/>
          <w:color w:val="444444"/>
        </w:rPr>
        <w:t xml:space="preserve">process</w:t>
      </w:r>
      <w:r>
        <w:rPr>
          <w:rFonts w:ascii="Nunito Sans" w:hAnsi="Nunito Sans"/>
          <w:i/>
          <w:sz w:val="22"/>
          <w:szCs w:val="22"/>
          <w:color w:val="444444"/>
        </w:rPr>
        <w:t xml:space="preserve"> — the aberrometer combined with the xoExam refraction, supported by a broader "Visual Path Diagnostics" data set. The prototype's wavefront-refraction test implements the </w:t>
      </w:r>
      <w:r>
        <w:rPr>
          <w:rFonts w:ascii="Nunito Sans" w:hAnsi="Nunito Sans"/>
          <w:b/>
          <w:i/>
          <w:sz w:val="22"/>
          <w:szCs w:val="22"/>
          <w:color w:val="444444"/>
        </w:rPr>
        <w:t xml:space="preserve">refraction portion</w:t>
      </w:r>
      <w:r>
        <w:rPr>
          <w:rFonts w:ascii="Nunito Sans" w:hAnsi="Nunito Sans"/>
          <w:i/>
          <w:sz w:val="22"/>
          <w:szCs w:val="22"/>
          <w:color w:val="444444"/>
        </w:rPr>
        <w:t xml:space="preserve"> of that process. Several variances below are therefore not gaps in the test itself; they are scope sitting outside this one component, either in other tests or in back-end data flow. They are listed anyway for completeness.</w:t>
      </w:r>
    </w:p>
    <w:p>
      <w:pPr>
        <w:spacing w:before="60" w:after="120"/>
        <w:ind w:left="360"/>
      </w:pPr>
      <w:r>
        <w:rPr>
          <w:rFonts w:ascii="Nunito Sans" w:hAnsi="Nunito Sans"/>
          <w:b/>
          <w:i/>
          <w:sz w:val="22"/>
          <w:szCs w:val="22"/>
          <w:color w:val="444444"/>
        </w:rPr>
        <w:t xml:space="preserve">Data population is out of our scope.</w:t>
      </w:r>
      <w:r>
        <w:rPr>
          <w:rFonts w:ascii="Nunito Sans" w:hAnsi="Nunito Sans"/>
          <w:i/>
          <w:sz w:val="22"/>
          <w:szCs w:val="22"/>
          <w:color w:val="444444"/>
        </w:rPr>
        <w:t xml:space="preserve"> Cross-test value population (starting Rx, prior results, measured parameters flowing between tests) is being built by </w:t>
      </w:r>
      <w:r>
        <w:rPr>
          <w:rFonts w:ascii="Nunito Sans" w:hAnsi="Nunito Sans"/>
          <w:b/>
          <w:i/>
          <w:sz w:val="22"/>
          <w:szCs w:val="22"/>
          <w:color w:val="444444"/>
        </w:rPr>
        <w:t xml:space="preserve">MPR on the back end</w:t>
      </w:r>
      <w:r>
        <w:rPr>
          <w:rFonts w:ascii="Nunito Sans" w:hAnsi="Nunito Sans"/>
          <w:i/>
          <w:sz w:val="22"/>
          <w:szCs w:val="22"/>
          <w:color w:val="444444"/>
        </w:rPr>
        <w:t xml:space="preserve"> — for example, Visual Field's starting Rx auto-populating from Wavefront Aberrometry, Visual Acuity, or the WFOR resultant Rx. Our responsibility is the </w:t>
      </w:r>
      <w:r>
        <w:rPr>
          <w:rFonts w:ascii="Nunito Sans" w:hAnsi="Nunito Sans"/>
          <w:b/>
          <w:i/>
          <w:sz w:val="22"/>
          <w:szCs w:val="22"/>
          <w:color w:val="444444"/>
        </w:rPr>
        <w:t xml:space="preserve">fields, labels, and provenance display</w:t>
      </w:r>
      <w:r>
        <w:rPr>
          <w:rFonts w:ascii="Nunito Sans" w:hAnsi="Nunito Sans"/>
          <w:i/>
          <w:sz w:val="22"/>
          <w:szCs w:val="22"/>
          <w:color w:val="444444"/>
        </w:rPr>
        <w:t xml:space="preserve"> — where a value lands, what it is called, and what it says its source was. Where this document notes a manual-entry affordance, the expectation is auto-population with manual override as fallback.</w:t>
      </w:r>
    </w:p>
    <w:p>
      <w:pPr>
        <w:spacing w:after="0"/>
      </w:pPr>
    </w:p>
    <w:p>
      <w:pPr>
        <w:spacing w:before="240" w:after="80"/>
      </w:pPr>
      <w:r>
        <w:rPr>
          <w:rFonts w:ascii="Nunito Sans" w:hAnsi="Nunito Sans"/>
          <w:b/>
          <w:sz w:val="28"/>
          <w:szCs w:val="28"/>
        </w:rPr>
        <w:t xml:space="preserve">1. Summary</w:t>
      </w:r>
    </w:p>
    <w:p>
      <w:pPr>
        <w:spacing w:after="120"/>
      </w:pPr>
      <w:r>
        <w:rPr>
          <w:rFonts w:ascii="Nunito Sans" w:hAnsi="Nunito Sans"/>
          <w:b/>
          <w:sz w:val="22"/>
          <w:szCs w:val="22"/>
        </w:rPr>
        <w:t xml:space="preserve">The prototype aligns well with the described process.</w:t>
      </w:r>
      <w:r>
        <w:rPr>
          <w:rFonts w:ascii="Nunito Sans" w:hAnsi="Nunito Sans"/>
          <w:sz w:val="22"/>
          <w:szCs w:val="22"/>
        </w:rPr>
        <w:t xml:space="preserve"> The governing principle of the reference description — that the instrument produces superior objective data while the doctor retains full professional control of the interpretation and the final prescription — is the same doctor-led principle the prototype is built on. The two-stage objective-then-subjective architecture, the multi-source Rx comparison including the old Rx, and the certify-and-release gate all correspond directly.</w:t>
      </w:r>
    </w:p>
    <w:p>
      <w:pPr>
        <w:spacing w:after="120"/>
      </w:pPr>
      <w:r>
        <w:rPr>
          <w:rFonts w:ascii="Nunito Sans" w:hAnsi="Nunito Sans"/>
          <w:b/>
          <w:sz w:val="22"/>
          <w:szCs w:val="22"/>
        </w:rPr>
        <w:t xml:space="preserve">The largest variance is the night-vision workflow.</w:t>
      </w:r>
      <w:r>
        <w:rPr>
          <w:rFonts w:ascii="Nunito Sans" w:hAnsi="Nunito Sans"/>
          <w:sz w:val="22"/>
          <w:szCs w:val="22"/>
        </w:rPr>
        <w:t xml:space="preserve"> The description outlines a complete </w:t>
      </w:r>
      <w:r>
        <w:rPr>
          <w:rFonts w:ascii="Nunito Sans" w:hAnsi="Nunito Sans"/>
          <w:b/>
          <w:sz w:val="22"/>
          <w:szCs w:val="22"/>
        </w:rPr>
        <w:t xml:space="preserve">second subjective refraction</w:t>
      </w:r>
      <w:r>
        <w:rPr>
          <w:rFonts w:ascii="Nunito Sans" w:hAnsi="Nunito Sans"/>
          <w:sz w:val="22"/>
          <w:szCs w:val="22"/>
        </w:rPr>
        <w:t xml:space="preserve"> conducted under mesopic conditions, saved as a separately named "Night Vision" prescription, and then used to demonstrate the difference to the patient. The prototype currently treats photopic-vs-mesopic as a </w:t>
      </w:r>
      <w:r>
        <w:rPr>
          <w:rFonts w:ascii="Nunito Sans" w:hAnsi="Nunito Sans"/>
          <w:b/>
          <w:sz w:val="22"/>
          <w:szCs w:val="22"/>
        </w:rPr>
        <w:t xml:space="preserve">measurement comparison presented in a report tab</w:t>
      </w:r>
      <w:r>
        <w:rPr>
          <w:rFonts w:ascii="Nunito Sans" w:hAnsi="Nunito Sans"/>
          <w:sz w:val="22"/>
          <w:szCs w:val="22"/>
        </w:rPr>
        <w:t xml:space="preserve"> — the data is there, the workflow is not. Closing that is design work, not hardware work.</w:t>
      </w:r>
    </w:p>
    <w:p>
      <w:pPr>
        <w:spacing w:after="120"/>
      </w:pPr>
      <w:r>
        <w:rPr>
          <w:rFonts w:ascii="Nunito Sans" w:hAnsi="Nunito Sans"/>
          <w:b/>
          <w:sz w:val="22"/>
          <w:szCs w:val="22"/>
        </w:rPr>
        <w:t xml:space="preserve">One variance likely resolves in the other direction.</w:t>
      </w:r>
      <w:r>
        <w:rPr>
          <w:rFonts w:ascii="Nunito Sans" w:hAnsi="Nunito Sans"/>
          <w:sz w:val="22"/>
          <w:szCs w:val="22"/>
        </w:rPr>
        <w:t xml:space="preserve"> The description calls for the objective measurement to be taken in a darkened room. Current understanding is that the xoExam headset does not require one — the gasketing over the eye area should be light-tight enough to establish mesopic conditions optically rather than environmentally. If that holds, this is a point where the description can be simplified rather than a gap for us to close. Worth confirming, since a dark-room requirement would meaningfully constrain the product's portability. See V7.</w:t>
      </w:r>
    </w:p>
    <w:p>
      <w:pPr>
        <w:spacing w:after="120"/>
      </w:pPr>
      <w:r>
        <w:rPr>
          <w:rFonts w:ascii="Nunito Sans" w:hAnsi="Nunito Sans"/>
          <w:b/>
          <w:sz w:val="22"/>
          <w:szCs w:val="22"/>
        </w:rPr>
        <w:t xml:space="preserve">A further cluster is hardware-gated.</w:t>
      </w:r>
      <w:r>
        <w:rPr>
          <w:rFonts w:ascii="Nunito Sans" w:hAnsi="Nunito Sans"/>
          <w:sz w:val="22"/>
          <w:szCs w:val="22"/>
        </w:rPr>
        <w:t xml:space="preserve"> The described "Visual Path Diagnostics" includes corneal topography (Placido), the internal astigmatism / IOL map separating corneal from posterior contributions, and Angle Kappa. Topography and the corneal-vs-internal split are already documented as next-version hardware. </w:t>
      </w:r>
      <w:r>
        <w:rPr>
          <w:rFonts w:ascii="Nunito Sans" w:hAnsi="Nunito Sans"/>
          <w:b/>
          <w:sz w:val="22"/>
          <w:szCs w:val="22"/>
        </w:rPr>
        <w:t xml:space="preserve">Angle Kappa is not currently on any of our scope lists</w:t>
      </w:r>
      <w:r>
        <w:rPr>
          <w:rFonts w:ascii="Nunito Sans" w:hAnsi="Nunito Sans"/>
          <w:sz w:val="22"/>
          <w:szCs w:val="22"/>
        </w:rPr>
        <w:t xml:space="preserve"> — the one genuinely new item this review surfaces, and possibly feasible with the existing pupil camera plus fixation reflex. It warrants a hardware question.</w:t>
      </w:r>
    </w:p>
    <w:p>
      <w:pPr>
        <w:spacing w:after="120"/>
      </w:pPr>
      <w:r>
        <w:rPr>
          <w:rFonts w:ascii="Nunito Sans" w:hAnsi="Nunito Sans"/>
          <w:b/>
          <w:sz w:val="22"/>
          <w:szCs w:val="22"/>
        </w:rPr>
        <w:t xml:space="preserve">Counts:</w:t>
      </w:r>
      <w:r>
        <w:rPr>
          <w:rFonts w:ascii="Nunito Sans" w:hAnsi="Nunito Sans"/>
          <w:sz w:val="22"/>
          <w:szCs w:val="22"/>
        </w:rPr>
        <w:t xml:space="preserve"> 6 aligned · 7 variances · 3 hardware-gated · 3 open questions.</w:t>
      </w:r>
    </w:p>
    <w:p>
      <w:pPr>
        <w:spacing w:after="0"/>
      </w:pPr>
    </w:p>
    <w:p>
      <w:pPr>
        <w:spacing w:before="240" w:after="80"/>
      </w:pPr>
      <w:r>
        <w:rPr>
          <w:rFonts w:ascii="Nunito Sans" w:hAnsi="Nunito Sans"/>
          <w:b/>
          <w:sz w:val="28"/>
          <w:szCs w:val="28"/>
        </w:rPr>
        <w:t xml:space="preserve">2. Where the prototype and the description align</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Described</w:t>
            </w:r>
          </w:p>
        </w:tc>
        <w:tc>
          <w:tcPr>
            <w:tcW w:w="0" w:type="auto"/>
            <w:shd w:val="clear" w:color="auto" w:fill="0E2F5E"/>
          </w:tcPr>
          <w:p>
            <w:pPr>
              <w:spacing w:before="20" w:after="20"/>
            </w:pPr>
            <w:r>
              <w:rPr>
                <w:rFonts w:ascii="Nunito Sans" w:hAnsi="Nunito Sans"/>
                <w:b/>
                <w:sz w:val="20"/>
                <w:szCs w:val="20"/>
                <w:color w:val="FFFFFF"/>
              </w:rPr>
              <w:t xml:space="preserve">Prototype status</w:t>
            </w:r>
          </w:p>
        </w:tc>
      </w:tr>
      <w:tr>
        <w:tc>
          <w:tcPr>
            <w:tcW w:w="0" w:type="auto"/>
          </w:tcPr>
          <w:p>
            <w:pPr>
              <w:spacing w:before="20" w:after="20"/>
            </w:pPr>
            <w:r>
              <w:rPr>
                <w:rFonts w:ascii="Nunito Sans" w:hAnsi="Nunito Sans"/>
                <w:sz w:val="20"/>
                <w:szCs w:val="20"/>
              </w:rPr>
              <w:t xml:space="preserve">A1</w:t>
            </w:r>
          </w:p>
        </w:tc>
        <w:tc>
          <w:tcPr>
            <w:tcW w:w="0" w:type="auto"/>
          </w:tcPr>
          <w:p>
            <w:pPr>
              <w:spacing w:before="20" w:after="20"/>
            </w:pPr>
            <w:r>
              <w:rPr>
                <w:rFonts w:ascii="Nunito Sans" w:hAnsi="Nunito Sans"/>
                <w:b/>
                <w:sz w:val="20"/>
                <w:szCs w:val="20"/>
              </w:rPr>
              <w:t xml:space="preserve">Professional judgment retained by the doctor</w:t>
            </w:r>
            <w:r>
              <w:rPr>
                <w:rFonts w:ascii="Nunito Sans" w:hAnsi="Nunito Sans"/>
                <w:sz w:val="20"/>
                <w:szCs w:val="20"/>
              </w:rPr>
              <w:t xml:space="preserve"> — the doctor maintains full professional control over the process and the final correction; clinical interpretation cannot be replaced with technology alone.</w:t>
            </w:r>
          </w:p>
        </w:tc>
        <w:tc>
          <w:tcPr>
            <w:tcW w:w="0" w:type="auto"/>
          </w:tcPr>
          <w:p>
            <w:pPr>
              <w:spacing w:before="20" w:after="20"/>
            </w:pPr>
            <w:r>
              <w:rPr>
                <w:rFonts w:ascii="Nunito Sans" w:hAnsi="Nunito Sans"/>
                <w:b/>
                <w:sz w:val="20"/>
                <w:szCs w:val="20"/>
              </w:rPr>
              <w:t xml:space="preserve">Aligned — the strongest correspondence in the set.</w:t>
            </w:r>
            <w:r>
              <w:rPr>
                <w:rFonts w:ascii="Nunito Sans" w:hAnsi="Nunito Sans"/>
                <w:sz w:val="20"/>
                <w:szCs w:val="20"/>
              </w:rPr>
              <w:t xml:space="preserve"> WFOR deliberately carries no Patient Classification banner and no device-authored clinical verdict. Reference data and measurements are shown; the bottom-line call is a doctor affordance. This is the reference pattern the rest of the catalog is being brought in line with.</w:t>
            </w:r>
          </w:p>
        </w:tc>
      </w:tr>
      <w:tr>
        <w:tc>
          <w:tcPr>
            <w:tcW w:w="0" w:type="auto"/>
          </w:tcPr>
          <w:p>
            <w:pPr>
              <w:spacing w:before="20" w:after="20"/>
            </w:pPr>
            <w:r>
              <w:rPr>
                <w:rFonts w:ascii="Nunito Sans" w:hAnsi="Nunito Sans"/>
                <w:sz w:val="20"/>
                <w:szCs w:val="20"/>
              </w:rPr>
              <w:t xml:space="preserve">A2</w:t>
            </w:r>
          </w:p>
        </w:tc>
        <w:tc>
          <w:tcPr>
            <w:tcW w:w="0" w:type="auto"/>
          </w:tcPr>
          <w:p>
            <w:pPr>
              <w:spacing w:before="20" w:after="20"/>
            </w:pPr>
            <w:r>
              <w:rPr>
                <w:rFonts w:ascii="Nunito Sans" w:hAnsi="Nunito Sans"/>
                <w:b/>
                <w:sz w:val="20"/>
                <w:szCs w:val="20"/>
              </w:rPr>
              <w:t xml:space="preserve">Objective data is superior, but subjective response is irreplaceable</w:t>
            </w:r>
            <w:r>
              <w:rPr>
                <w:rFonts w:ascii="Nunito Sans" w:hAnsi="Nunito Sans"/>
                <w:sz w:val="20"/>
                <w:szCs w:val="20"/>
              </w:rPr>
              <w:t xml:space="preserve"> — there is no substitute for evaluating subjective responses to optical correction.</w:t>
            </w:r>
          </w:p>
        </w:tc>
        <w:tc>
          <w:tcPr>
            <w:tcW w:w="0" w:type="auto"/>
          </w:tcPr>
          <w:p>
            <w:pPr>
              <w:spacing w:before="20" w:after="20"/>
            </w:pPr>
            <w:r>
              <w:rPr>
                <w:rFonts w:ascii="Nunito Sans" w:hAnsi="Nunito Sans"/>
                <w:b/>
                <w:sz w:val="20"/>
                <w:szCs w:val="20"/>
              </w:rPr>
              <w:t xml:space="preserve">Aligned.</w:t>
            </w:r>
            <w:r>
              <w:rPr>
                <w:rFonts w:ascii="Nunito Sans" w:hAnsi="Nunito Sans"/>
                <w:sz w:val="20"/>
                <w:szCs w:val="20"/>
              </w:rPr>
              <w:t xml:space="preserve"> Four-phase flow entry → objective → subjective → report: objective wavefront capture followed by a subjective liquid-lens phoropter sequence. Neither stage is skippable by design.</w:t>
            </w:r>
          </w:p>
        </w:tc>
      </w:tr>
      <w:tr>
        <w:tc>
          <w:tcPr>
            <w:tcW w:w="0" w:type="auto"/>
          </w:tcPr>
          <w:p>
            <w:pPr>
              <w:spacing w:before="20" w:after="20"/>
            </w:pPr>
            <w:r>
              <w:rPr>
                <w:rFonts w:ascii="Nunito Sans" w:hAnsi="Nunito Sans"/>
                <w:sz w:val="20"/>
                <w:szCs w:val="20"/>
              </w:rPr>
              <w:t xml:space="preserve">A3</w:t>
            </w:r>
          </w:p>
        </w:tc>
        <w:tc>
          <w:tcPr>
            <w:tcW w:w="0" w:type="auto"/>
          </w:tcPr>
          <w:p>
            <w:pPr>
              <w:spacing w:before="20" w:after="20"/>
            </w:pPr>
            <w:r>
              <w:rPr>
                <w:rFonts w:ascii="Nunito Sans" w:hAnsi="Nunito Sans"/>
                <w:b/>
                <w:sz w:val="20"/>
                <w:szCs w:val="20"/>
              </w:rPr>
              <w:t xml:space="preserve">Multiple refractions stored and compared</w:t>
            </w:r>
            <w:r>
              <w:rPr>
                <w:rFonts w:ascii="Nunito Sans" w:hAnsi="Nunito Sans"/>
                <w:sz w:val="20"/>
                <w:szCs w:val="20"/>
              </w:rPr>
              <w:t xml:space="preserve"> to each other and to the old Rx.</w:t>
            </w:r>
          </w:p>
        </w:tc>
        <w:tc>
          <w:tcPr>
            <w:tcW w:w="0" w:type="auto"/>
          </w:tcPr>
          <w:p>
            <w:pPr>
              <w:spacing w:before="20" w:after="20"/>
            </w:pPr>
            <w:r>
              <w:rPr>
                <w:rFonts w:ascii="Nunito Sans" w:hAnsi="Nunito Sans"/>
                <w:b/>
                <w:sz w:val="20"/>
                <w:szCs w:val="20"/>
              </w:rPr>
              <w:t xml:space="preserve">Aligned.</w:t>
            </w:r>
            <w:r>
              <w:rPr>
                <w:rFonts w:ascii="Nunito Sans" w:hAnsi="Nunito Sans"/>
                <w:sz w:val="20"/>
                <w:szCs w:val="20"/>
              </w:rPr>
              <w:t xml:space="preserve"> The Rx-comparison tab presents objective · subjective · habitual (old) · unaided with spherical-equivalent deltas.</w:t>
            </w:r>
          </w:p>
        </w:tc>
      </w:tr>
      <w:tr>
        <w:tc>
          <w:tcPr>
            <w:tcW w:w="0" w:type="auto"/>
          </w:tcPr>
          <w:p>
            <w:pPr>
              <w:spacing w:before="20" w:after="20"/>
            </w:pPr>
            <w:r>
              <w:rPr>
                <w:rFonts w:ascii="Nunito Sans" w:hAnsi="Nunito Sans"/>
                <w:sz w:val="20"/>
                <w:szCs w:val="20"/>
              </w:rPr>
              <w:t xml:space="preserve">A4</w:t>
            </w:r>
          </w:p>
        </w:tc>
        <w:tc>
          <w:tcPr>
            <w:tcW w:w="0" w:type="auto"/>
          </w:tcPr>
          <w:p>
            <w:pPr>
              <w:spacing w:before="20" w:after="20"/>
            </w:pPr>
            <w:r>
              <w:rPr>
                <w:rFonts w:ascii="Nunito Sans" w:hAnsi="Nunito Sans"/>
                <w:b/>
                <w:sz w:val="20"/>
                <w:szCs w:val="20"/>
              </w:rPr>
              <w:t xml:space="preserve">Photopic and mesopic optical zones assessed.</w:t>
            </w:r>
          </w:p>
        </w:tc>
        <w:tc>
          <w:tcPr>
            <w:tcW w:w="0" w:type="auto"/>
          </w:tcPr>
          <w:p>
            <w:pPr>
              <w:spacing w:before="20" w:after="20"/>
            </w:pPr>
            <w:r>
              <w:rPr>
                <w:rFonts w:ascii="Nunito Sans" w:hAnsi="Nunito Sans"/>
                <w:b/>
                <w:sz w:val="20"/>
                <w:szCs w:val="20"/>
              </w:rPr>
              <w:t xml:space="preserve">Partially aligned — data present, workflow absent.</w:t>
            </w:r>
            <w:r>
              <w:rPr>
                <w:rFonts w:ascii="Nunito Sans" w:hAnsi="Nunito Sans"/>
                <w:sz w:val="20"/>
                <w:szCs w:val="20"/>
              </w:rPr>
              <w:t xml:space="preserve"> The Day-&amp;-night tab shows photopic vs. mesopic with a night-shift Diff row at both 4 mm and 6 mm. See V1.</w:t>
            </w:r>
          </w:p>
        </w:tc>
      </w:tr>
      <w:tr>
        <w:tc>
          <w:tcPr>
            <w:tcW w:w="0" w:type="auto"/>
          </w:tcPr>
          <w:p>
            <w:pPr>
              <w:spacing w:before="20" w:after="20"/>
            </w:pPr>
            <w:r>
              <w:rPr>
                <w:rFonts w:ascii="Nunito Sans" w:hAnsi="Nunito Sans"/>
                <w:sz w:val="20"/>
                <w:szCs w:val="20"/>
              </w:rPr>
              <w:t xml:space="preserve">A5</w:t>
            </w:r>
          </w:p>
        </w:tc>
        <w:tc>
          <w:tcPr>
            <w:tcW w:w="0" w:type="auto"/>
          </w:tcPr>
          <w:p>
            <w:pPr>
              <w:spacing w:before="20" w:after="20"/>
            </w:pPr>
            <w:r>
              <w:rPr>
                <w:rFonts w:ascii="Nunito Sans" w:hAnsi="Nunito Sans"/>
                <w:b/>
                <w:sz w:val="20"/>
                <w:szCs w:val="20"/>
              </w:rPr>
              <w:t xml:space="preserve">Digitally controlled electronic refractor</w:t>
            </w:r>
            <w:r>
              <w:rPr>
                <w:rFonts w:ascii="Nunito Sans" w:hAnsi="Nunito Sans"/>
                <w:sz w:val="20"/>
                <w:szCs w:val="20"/>
              </w:rPr>
              <w:t xml:space="preserve"> performing the refraction.</w:t>
            </w:r>
          </w:p>
        </w:tc>
        <w:tc>
          <w:tcPr>
            <w:tcW w:w="0" w:type="auto"/>
          </w:tcPr>
          <w:p>
            <w:pPr>
              <w:spacing w:before="20" w:after="20"/>
            </w:pPr>
            <w:r>
              <w:rPr>
                <w:rFonts w:ascii="Nunito Sans" w:hAnsi="Nunito Sans"/>
                <w:b/>
                <w:sz w:val="20"/>
                <w:szCs w:val="20"/>
              </w:rPr>
              <w:t xml:space="preserve">Aligned.</w:t>
            </w:r>
            <w:r>
              <w:rPr>
                <w:rFonts w:ascii="Nunito Sans" w:hAnsi="Nunito Sans"/>
                <w:sz w:val="20"/>
                <w:szCs w:val="20"/>
              </w:rPr>
              <w:t xml:space="preserve"> The subjective step is modeled as a liquid-lens phoropter with a stepped sequence (MPMVA → JCC axis → JCC power → add), replacing the manual phoropter.</w:t>
            </w:r>
          </w:p>
        </w:tc>
      </w:tr>
      <w:tr>
        <w:tc>
          <w:tcPr>
            <w:tcW w:w="0" w:type="auto"/>
          </w:tcPr>
          <w:p>
            <w:pPr>
              <w:spacing w:before="20" w:after="20"/>
            </w:pPr>
            <w:r>
              <w:rPr>
                <w:rFonts w:ascii="Nunito Sans" w:hAnsi="Nunito Sans"/>
                <w:sz w:val="20"/>
                <w:szCs w:val="20"/>
              </w:rPr>
              <w:t xml:space="preserve">A6</w:t>
            </w:r>
          </w:p>
        </w:tc>
        <w:tc>
          <w:tcPr>
            <w:tcW w:w="0" w:type="auto"/>
          </w:tcPr>
          <w:p>
            <w:pPr>
              <w:spacing w:before="20" w:after="20"/>
            </w:pPr>
            <w:r>
              <w:rPr>
                <w:rFonts w:ascii="Nunito Sans" w:hAnsi="Nunito Sans"/>
                <w:b/>
                <w:sz w:val="20"/>
                <w:szCs w:val="20"/>
              </w:rPr>
              <w:t xml:space="preserve">Networked to EMR</w:t>
            </w:r>
            <w:r>
              <w:rPr>
                <w:rFonts w:ascii="Nunito Sans" w:hAnsi="Nunito Sans"/>
                <w:sz w:val="20"/>
                <w:szCs w:val="20"/>
              </w:rPr>
              <w:t xml:space="preserve">, data transmitted electronically for recording accuracy and speed.</w:t>
            </w:r>
          </w:p>
        </w:tc>
        <w:tc>
          <w:tcPr>
            <w:tcW w:w="0" w:type="auto"/>
          </w:tcPr>
          <w:p>
            <w:pPr>
              <w:spacing w:before="20" w:after="20"/>
            </w:pPr>
            <w:r>
              <w:rPr>
                <w:rFonts w:ascii="Nunito Sans" w:hAnsi="Nunito Sans"/>
                <w:b/>
                <w:sz w:val="20"/>
                <w:szCs w:val="20"/>
              </w:rPr>
              <w:t xml:space="preserve">Aligned in design intent.</w:t>
            </w:r>
            <w:r>
              <w:rPr>
                <w:rFonts w:ascii="Nunito Sans" w:hAnsi="Nunito Sans"/>
                <w:sz w:val="20"/>
                <w:szCs w:val="20"/>
              </w:rPr>
              <w:t xml:space="preserve"> Certify &amp; close is specified as the Rx-release system event that hands the verified prescription downstream. The wiring itself is an open MPR item, already flagged as such.</w:t>
            </w:r>
          </w:p>
        </w:tc>
      </w:tr>
    </w:tbl>
    <w:p/>
    <w:p>
      <w:pPr>
        <w:spacing w:after="0"/>
      </w:pPr>
    </w:p>
    <w:p>
      <w:pPr>
        <w:spacing w:before="240" w:after="80"/>
      </w:pPr>
      <w:r>
        <w:rPr>
          <w:rFonts w:ascii="Nunito Sans" w:hAnsi="Nunito Sans"/>
          <w:b/>
          <w:sz w:val="28"/>
          <w:szCs w:val="28"/>
        </w:rPr>
        <w:t xml:space="preserve">3. Variances</w:t>
      </w:r>
    </w:p>
    <w:p>
      <w:pPr>
        <w:spacing w:before="240" w:after="80"/>
      </w:pPr>
      <w:r>
        <w:rPr>
          <w:rFonts w:ascii="Nunito Sans" w:hAnsi="Nunito Sans"/>
          <w:b/>
          <w:sz w:val="24"/>
          <w:szCs w:val="24"/>
        </w:rPr>
        <w:t xml:space="preserve">V1 · Night vision is described as a workflow; the prototype treats it as a report comparison</w:t>
      </w:r>
    </w:p>
    <w:p>
      <w:pPr>
        <w:spacing w:after="120"/>
      </w:pPr>
      <w:r>
        <w:rPr>
          <w:rFonts w:ascii="Nunito Sans" w:hAnsi="Nunito Sans"/>
          <w:b/>
          <w:sz w:val="22"/>
          <w:szCs w:val="22"/>
        </w:rPr>
        <w:t xml:space="preserve">Priority: high — the primary variance.</w:t>
      </w:r>
    </w:p>
    <w:p>
      <w:pPr>
        <w:spacing w:after="120"/>
      </w:pPr>
      <w:r>
        <w:rPr>
          <w:rFonts w:ascii="Nunito Sans" w:hAnsi="Nunito Sans"/>
          <w:sz w:val="22"/>
          <w:szCs w:val="22"/>
        </w:rPr>
        <w:t xml:space="preserve">The description outlines an eight-step process in which steps 5 through 8 constitute a </w:t>
      </w:r>
      <w:r>
        <w:rPr>
          <w:rFonts w:ascii="Nunito Sans" w:hAnsi="Nunito Sans"/>
          <w:b/>
          <w:sz w:val="22"/>
          <w:szCs w:val="22"/>
        </w:rPr>
        <w:t xml:space="preserve">second complete subjective refraction</w:t>
      </w:r>
      <w:r>
        <w:rPr>
          <w:rFonts w:ascii="Nunito Sans" w:hAnsi="Nunito Sans"/>
          <w:sz w:val="22"/>
          <w:szCs w:val="22"/>
        </w:rPr>
        <w:t xml:space="preserve">:</w:t>
      </w:r>
    </w:p>
    <w:p>
      <w:pPr>
        <w:spacing w:after="60"/>
        <w:ind w:left="360"/>
      </w:pPr>
      <w:r>
        <w:rPr>
          <w:rFonts w:ascii="Nunito Sans" w:hAnsi="Nunito Sans"/>
          <w:sz w:val="22"/>
          <w:szCs w:val="22"/>
        </w:rPr>
        <w:t xml:space="preserve">•  </w:t>
      </w:r>
      <w:r>
        <w:rPr>
          <w:rFonts w:ascii="Nunito Sans" w:hAnsi="Nunito Sans"/>
          <w:sz w:val="22"/>
          <w:szCs w:val="22"/>
        </w:rPr>
        <w:t xml:space="preserve">The first subjective refraction is completed in normal lighting, targeting best-corrected VA.</w:t>
      </w:r>
    </w:p>
    <w:p>
      <w:pPr>
        <w:spacing w:after="60"/>
        <w:ind w:left="360"/>
      </w:pPr>
      <w:r>
        <w:rPr>
          <w:rFonts w:ascii="Nunito Sans" w:hAnsi="Nunito Sans"/>
          <w:sz w:val="22"/>
          <w:szCs w:val="22"/>
        </w:rPr>
        <w:t xml:space="preserve">•  </w:t>
      </w:r>
      <w:r>
        <w:rPr>
          <w:rFonts w:ascii="Nunito Sans" w:hAnsi="Nunito Sans"/>
          <w:sz w:val="22"/>
          <w:szCs w:val="22"/>
        </w:rPr>
        <w:t xml:space="preserve">The doctor selects </w:t>
      </w:r>
      <w:r>
        <w:rPr>
          <w:rFonts w:ascii="Nunito Sans" w:hAnsi="Nunito Sans"/>
          <w:b/>
          <w:sz w:val="22"/>
          <w:szCs w:val="22"/>
        </w:rPr>
        <w:t xml:space="preserve">"Night Vision"</w:t>
      </w:r>
      <w:r>
        <w:rPr>
          <w:rFonts w:ascii="Nunito Sans" w:hAnsi="Nunito Sans"/>
          <w:sz w:val="22"/>
          <w:szCs w:val="22"/>
        </w:rPr>
        <w:t xml:space="preserve"> from a dropdown, which </w:t>
      </w:r>
      <w:r>
        <w:rPr>
          <w:rFonts w:ascii="Nunito Sans" w:hAnsi="Nunito Sans"/>
          <w:b/>
          <w:sz w:val="22"/>
          <w:szCs w:val="22"/>
        </w:rPr>
        <w:t xml:space="preserve">duplicates the subjective refraction into a new field</w:t>
      </w:r>
      <w:r>
        <w:rPr>
          <w:rFonts w:ascii="Nunito Sans" w:hAnsi="Nunito Sans"/>
          <w:sz w:val="22"/>
          <w:szCs w:val="22"/>
        </w:rPr>
        <w:t xml:space="preserve">.</w:t>
      </w:r>
    </w:p>
    <w:p>
      <w:pPr>
        <w:spacing w:after="60"/>
        <w:ind w:left="360"/>
      </w:pPr>
      <w:r>
        <w:rPr>
          <w:rFonts w:ascii="Nunito Sans" w:hAnsi="Nunito Sans"/>
          <w:sz w:val="22"/>
          <w:szCs w:val="22"/>
        </w:rPr>
        <w:t xml:space="preserve">•  </w:t>
      </w:r>
      <w:r>
        <w:rPr>
          <w:rFonts w:ascii="Nunito Sans" w:hAnsi="Nunito Sans"/>
          <w:sz w:val="22"/>
          <w:szCs w:val="22"/>
        </w:rPr>
        <w:t xml:space="preserve">The doctor dials in the </w:t>
      </w:r>
      <w:r>
        <w:rPr>
          <w:rFonts w:ascii="Nunito Sans" w:hAnsi="Nunito Sans"/>
          <w:b/>
          <w:sz w:val="22"/>
          <w:szCs w:val="22"/>
        </w:rPr>
        <w:t xml:space="preserve">mesopic refraction as the starting point</w:t>
      </w:r>
      <w:r>
        <w:rPr>
          <w:rFonts w:ascii="Nunito Sans" w:hAnsi="Nunito Sans"/>
          <w:sz w:val="22"/>
          <w:szCs w:val="22"/>
        </w:rPr>
        <w:t xml:space="preserve"> and switches the chart to a </w:t>
      </w:r>
      <w:r>
        <w:rPr>
          <w:rFonts w:ascii="Nunito Sans" w:hAnsi="Nunito Sans"/>
          <w:b/>
          <w:sz w:val="22"/>
          <w:szCs w:val="22"/>
        </w:rPr>
        <w:t xml:space="preserve">black background with white letters</w:t>
      </w:r>
      <w:r>
        <w:rPr>
          <w:rFonts w:ascii="Nunito Sans" w:hAnsi="Nunito Sans"/>
          <w:sz w:val="22"/>
          <w:szCs w:val="22"/>
        </w:rPr>
        <w:t xml:space="preserve">.</w:t>
      </w:r>
    </w:p>
    <w:p>
      <w:pPr>
        <w:spacing w:after="60"/>
        <w:ind w:left="360"/>
      </w:pPr>
      <w:r>
        <w:rPr>
          <w:rFonts w:ascii="Nunito Sans" w:hAnsi="Nunito Sans"/>
          <w:sz w:val="22"/>
          <w:szCs w:val="22"/>
        </w:rPr>
        <w:t xml:space="preserve">•  </w:t>
      </w:r>
      <w:r>
        <w:rPr>
          <w:rFonts w:ascii="Nunito Sans" w:hAnsi="Nunito Sans"/>
          <w:sz w:val="22"/>
          <w:szCs w:val="22"/>
        </w:rPr>
        <w:t xml:space="preserve">The doctor completes the </w:t>
      </w:r>
      <w:r>
        <w:rPr>
          <w:rFonts w:ascii="Nunito Sans" w:hAnsi="Nunito Sans"/>
          <w:b/>
          <w:sz w:val="22"/>
          <w:szCs w:val="22"/>
        </w:rPr>
        <w:t xml:space="preserve">second refraction</w:t>
      </w:r>
      <w:r>
        <w:rPr>
          <w:rFonts w:ascii="Nunito Sans" w:hAnsi="Nunito Sans"/>
          <w:sz w:val="22"/>
          <w:szCs w:val="22"/>
        </w:rPr>
        <w:t xml:space="preserve"> against that mesopic starting point.</w:t>
      </w:r>
    </w:p>
    <w:p>
      <w:pPr>
        <w:spacing w:after="120"/>
      </w:pPr>
      <w:r>
        <w:rPr>
          <w:rFonts w:ascii="Nunito Sans" w:hAnsi="Nunito Sans"/>
          <w:sz w:val="22"/>
          <w:szCs w:val="22"/>
        </w:rPr>
        <w:t xml:space="preserve">The prototype has the underlying photopic/mesopic measurement and displays the difference, but there is </w:t>
      </w:r>
      <w:r>
        <w:rPr>
          <w:rFonts w:ascii="Nunito Sans" w:hAnsi="Nunito Sans"/>
          <w:b/>
          <w:sz w:val="22"/>
          <w:szCs w:val="22"/>
        </w:rPr>
        <w:t xml:space="preserve">no second subjective pass, no separately named prescription, and no reversed-contrast chart state.</w:t>
      </w:r>
      <w:r>
        <w:rPr>
          <w:rFonts w:ascii="Nunito Sans" w:hAnsi="Nunito Sans"/>
          <w:sz w:val="22"/>
          <w:szCs w:val="22"/>
        </w:rPr>
        <w:t xml:space="preserve"> This is the difference between reporting a finding and conducting a procedure.</w:t>
      </w:r>
    </w:p>
    <w:p>
      <w:pPr>
        <w:spacing w:after="120"/>
      </w:pPr>
      <w:r>
        <w:rPr>
          <w:rFonts w:ascii="Nunito Sans" w:hAnsi="Nunito Sans"/>
          <w:b/>
          <w:sz w:val="22"/>
          <w:szCs w:val="22"/>
        </w:rPr>
        <w:t xml:space="preserve">What closing it would involve:</w:t>
      </w:r>
      <w:r>
        <w:rPr>
          <w:rFonts w:ascii="Nunito Sans" w:hAnsi="Nunito Sans"/>
          <w:sz w:val="22"/>
          <w:szCs w:val="22"/>
        </w:rPr>
        <w:t xml:space="preserve"> a branch in the subjective step sequence after the first refraction completes; a named second Rx record ("Night Vision") seeded from the mesopic values; a reversed-contrast chart mode; and a report carrying both prescriptions side by side.</w:t>
      </w:r>
    </w:p>
    <w:p>
      <w:pPr>
        <w:spacing w:after="0"/>
      </w:pPr>
    </w:p>
    <w:p>
      <w:pPr>
        <w:spacing w:before="240" w:after="80"/>
      </w:pPr>
      <w:r>
        <w:rPr>
          <w:rFonts w:ascii="Nunito Sans" w:hAnsi="Nunito Sans"/>
          <w:b/>
          <w:sz w:val="24"/>
          <w:szCs w:val="24"/>
        </w:rPr>
        <w:t xml:space="preserve">V2 · The 0.75 D trigger rule is not implemented</w:t>
      </w:r>
    </w:p>
    <w:p>
      <w:pPr>
        <w:spacing w:after="120"/>
      </w:pPr>
      <w:r>
        <w:rPr>
          <w:rFonts w:ascii="Nunito Sans" w:hAnsi="Nunito Sans"/>
          <w:b/>
          <w:sz w:val="22"/>
          <w:szCs w:val="22"/>
        </w:rPr>
        <w:t xml:space="preserve">Priority: high — low effort, clear clinical rule.</w:t>
      </w:r>
    </w:p>
    <w:p>
      <w:pPr>
        <w:spacing w:after="120"/>
      </w:pPr>
      <w:r>
        <w:rPr>
          <w:rFonts w:ascii="Nunito Sans" w:hAnsi="Nunito Sans"/>
          <w:sz w:val="22"/>
          <w:szCs w:val="22"/>
        </w:rPr>
        <w:t xml:space="preserve">The description gives an explicit gate for entering the night-vision path: the patient reports night-vision difficulty, </w:t>
      </w:r>
      <w:r>
        <w:rPr>
          <w:rFonts w:ascii="Nunito Sans" w:hAnsi="Nunito Sans"/>
          <w:b/>
          <w:sz w:val="22"/>
          <w:szCs w:val="22"/>
        </w:rPr>
        <w:t xml:space="preserve">or</w:t>
      </w:r>
      <w:r>
        <w:rPr>
          <w:rFonts w:ascii="Nunito Sans" w:hAnsi="Nunito Sans"/>
          <w:sz w:val="22"/>
          <w:szCs w:val="22"/>
        </w:rPr>
        <w:t xml:space="preserve"> there is a </w:t>
      </w:r>
      <w:r>
        <w:rPr>
          <w:rFonts w:ascii="Nunito Sans" w:hAnsi="Nunito Sans"/>
          <w:b/>
          <w:sz w:val="22"/>
          <w:szCs w:val="22"/>
        </w:rPr>
        <w:t xml:space="preserve">greater than 0.75 D difference between photopic and mesopic sphere and cylinder</w:t>
      </w:r>
      <w:r>
        <w:rPr>
          <w:rFonts w:ascii="Nunito Sans" w:hAnsi="Nunito Sans"/>
          <w:sz w:val="22"/>
          <w:szCs w:val="22"/>
        </w:rPr>
        <w:t xml:space="preserve">.</w:t>
      </w:r>
    </w:p>
    <w:p>
      <w:pPr>
        <w:spacing w:after="120"/>
      </w:pPr>
      <w:r>
        <w:rPr>
          <w:rFonts w:ascii="Nunito Sans" w:hAnsi="Nunito Sans"/>
          <w:sz w:val="22"/>
          <w:szCs w:val="22"/>
        </w:rPr>
        <w:t xml:space="preserve">The prototype computes the photopic-vs-mesopic difference but does not evaluate it against a threshold or surface a prompt. The night-vision path — once built — would otherwise depend on the doctor noticing the delta unaided.</w:t>
      </w:r>
    </w:p>
    <w:p>
      <w:pPr>
        <w:spacing w:after="120"/>
      </w:pPr>
      <w:r>
        <w:rPr>
          <w:rFonts w:ascii="Nunito Sans" w:hAnsi="Nunito Sans"/>
          <w:b/>
          <w:sz w:val="22"/>
          <w:szCs w:val="22"/>
        </w:rPr>
        <w:t xml:space="preserve">Design note, doctor-led:</w:t>
      </w:r>
      <w:r>
        <w:rPr>
          <w:rFonts w:ascii="Nunito Sans" w:hAnsi="Nunito Sans"/>
          <w:sz w:val="22"/>
          <w:szCs w:val="22"/>
        </w:rPr>
        <w:t xml:space="preserve"> the appropriate treatment is a </w:t>
      </w:r>
      <w:r>
        <w:rPr>
          <w:rFonts w:ascii="Nunito Sans" w:hAnsi="Nunito Sans"/>
          <w:b/>
          <w:sz w:val="22"/>
          <w:szCs w:val="22"/>
        </w:rPr>
        <w:t xml:space="preserve">prompt, not an automatic branch</w:t>
      </w:r>
      <w:r>
        <w:rPr>
          <w:rFonts w:ascii="Nunito Sans" w:hAnsi="Nunito Sans"/>
          <w:sz w:val="22"/>
          <w:szCs w:val="22"/>
        </w:rPr>
        <w:t xml:space="preserve">. The device may surface "photopic/mesopic difference exceeds 0.75 D — second refraction for night vision?" and leave the decision to the clinician. It should not branch on its own, and it should not characterize the finding as abnormal.</w:t>
      </w:r>
    </w:p>
    <w:p>
      <w:pPr>
        <w:spacing w:after="0"/>
      </w:pPr>
    </w:p>
    <w:p>
      <w:pPr>
        <w:spacing w:before="240" w:after="80"/>
      </w:pPr>
      <w:r>
        <w:rPr>
          <w:rFonts w:ascii="Nunito Sans" w:hAnsi="Nunito Sans"/>
          <w:b/>
          <w:sz w:val="24"/>
          <w:szCs w:val="24"/>
        </w:rPr>
        <w:t xml:space="preserve">V3 · No patient demonstration mode for day vs. night</w:t>
      </w:r>
    </w:p>
    <w:p>
      <w:pPr>
        <w:spacing w:after="120"/>
      </w:pPr>
      <w:r>
        <w:rPr>
          <w:rFonts w:ascii="Nunito Sans" w:hAnsi="Nunito Sans"/>
          <w:b/>
          <w:sz w:val="22"/>
          <w:szCs w:val="22"/>
        </w:rPr>
        <w:t xml:space="preserve">Priority: medium-high.</w:t>
      </w:r>
    </w:p>
    <w:p>
      <w:pPr>
        <w:spacing w:after="120"/>
      </w:pPr>
      <w:r>
        <w:rPr>
          <w:rFonts w:ascii="Nunito Sans" w:hAnsi="Nunito Sans"/>
          <w:sz w:val="22"/>
          <w:szCs w:val="22"/>
        </w:rPr>
        <w:t xml:space="preserve">Step 8 describes the doctor illustrating to the patient the difference between the two prescriptions in dark and light environments "with just a simple selection between subjective and Night Vision." The Prescriptive Validation section reinforces the intent: the comparison exists so the patient has confidence in their choice and in the prescription.</w:t>
      </w:r>
    </w:p>
    <w:p>
      <w:pPr>
        <w:spacing w:after="120"/>
      </w:pPr>
      <w:r>
        <w:rPr>
          <w:rFonts w:ascii="Nunito Sans" w:hAnsi="Nunito Sans"/>
          <w:sz w:val="22"/>
          <w:szCs w:val="22"/>
        </w:rPr>
        <w:t xml:space="preserve">The prototype has PSF and simulated-VA before/after, but it is wired to </w:t>
      </w:r>
      <w:r>
        <w:rPr>
          <w:rFonts w:ascii="Nunito Sans" w:hAnsi="Nunito Sans"/>
          <w:b/>
          <w:sz w:val="22"/>
          <w:szCs w:val="22"/>
        </w:rPr>
        <w:t xml:space="preserve">habitual-vs-new</w:t>
      </w:r>
      <w:r>
        <w:rPr>
          <w:rFonts w:ascii="Nunito Sans" w:hAnsi="Nunito Sans"/>
          <w:sz w:val="22"/>
          <w:szCs w:val="22"/>
        </w:rPr>
        <w:t xml:space="preserve">, not </w:t>
      </w:r>
      <w:r>
        <w:rPr>
          <w:rFonts w:ascii="Nunito Sans" w:hAnsi="Nunito Sans"/>
          <w:b/>
          <w:sz w:val="22"/>
          <w:szCs w:val="22"/>
        </w:rPr>
        <w:t xml:space="preserve">day-vs-night</w:t>
      </w:r>
      <w:r>
        <w:rPr>
          <w:rFonts w:ascii="Nunito Sans" w:hAnsi="Nunito Sans"/>
          <w:sz w:val="22"/>
          <w:szCs w:val="22"/>
        </w:rPr>
        <w:t xml:space="preserve">, and it is presented as a clinical report element rather than a patient-facing demonstration.</w:t>
      </w:r>
    </w:p>
    <w:p>
      <w:pPr>
        <w:spacing w:after="120"/>
      </w:pPr>
      <w:r>
        <w:rPr>
          <w:rFonts w:ascii="Nunito Sans" w:hAnsi="Nunito Sans"/>
          <w:b/>
          <w:sz w:val="22"/>
          <w:szCs w:val="22"/>
        </w:rPr>
        <w:t xml:space="preserve">What closing it would involve:</w:t>
      </w:r>
      <w:r>
        <w:rPr>
          <w:rFonts w:ascii="Nunito Sans" w:hAnsi="Nunito Sans"/>
          <w:sz w:val="22"/>
          <w:szCs w:val="22"/>
        </w:rPr>
        <w:t xml:space="preserve"> extending the simulation pairing to accept the day/night pair, and a presentation state suitable for turning the screen toward the patient.</w:t>
      </w:r>
    </w:p>
    <w:p>
      <w:pPr>
        <w:spacing w:after="0"/>
      </w:pPr>
    </w:p>
    <w:p>
      <w:pPr>
        <w:spacing w:before="240" w:after="80"/>
      </w:pPr>
      <w:r>
        <w:rPr>
          <w:rFonts w:ascii="Nunito Sans" w:hAnsi="Nunito Sans"/>
          <w:b/>
          <w:sz w:val="24"/>
          <w:szCs w:val="24"/>
        </w:rPr>
        <w:t xml:space="preserve">V4 · Best-corrected VA at distance </w:t>
      </w:r>
      <w:r>
        <w:rPr>
          <w:rFonts w:ascii="Nunito Sans" w:hAnsi="Nunito Sans"/>
          <w:b/>
          <w:i/>
          <w:sz w:val="24"/>
          <w:szCs w:val="24"/>
        </w:rPr>
        <w:t xml:space="preserve">and</w:t>
      </w:r>
      <w:r>
        <w:rPr>
          <w:rFonts w:ascii="Nunito Sans" w:hAnsi="Nunito Sans"/>
          <w:b/>
          <w:sz w:val="24"/>
          <w:szCs w:val="24"/>
        </w:rPr>
        <w:t xml:space="preserve"> near not explicitly targeted</w:t>
      </w:r>
    </w:p>
    <w:p>
      <w:pPr>
        <w:spacing w:after="120"/>
      </w:pPr>
      <w:r>
        <w:rPr>
          <w:rFonts w:ascii="Nunito Sans" w:hAnsi="Nunito Sans"/>
          <w:b/>
          <w:sz w:val="22"/>
          <w:szCs w:val="22"/>
        </w:rPr>
        <w:t xml:space="preserve">Priority: medium.</w:t>
      </w:r>
    </w:p>
    <w:p>
      <w:pPr>
        <w:spacing w:after="120"/>
      </w:pPr>
      <w:r>
        <w:rPr>
          <w:rFonts w:ascii="Nunito Sans" w:hAnsi="Nunito Sans"/>
          <w:sz w:val="22"/>
          <w:szCs w:val="22"/>
        </w:rPr>
        <w:t xml:space="preserve">Step 5 notes the doctor will "strive for the best corrected VA for distance and near." The prototype's subjective sequence ends with an add step, which addresses near correction, but the flow does not explicitly establish and record </w:t>
      </w:r>
      <w:r>
        <w:rPr>
          <w:rFonts w:ascii="Nunito Sans" w:hAnsi="Nunito Sans"/>
          <w:b/>
          <w:sz w:val="22"/>
          <w:szCs w:val="22"/>
        </w:rPr>
        <w:t xml:space="preserve">best-corrected near VA</w:t>
      </w:r>
      <w:r>
        <w:rPr>
          <w:rFonts w:ascii="Nunito Sans" w:hAnsi="Nunito Sans"/>
          <w:sz w:val="22"/>
          <w:szCs w:val="22"/>
        </w:rPr>
        <w:t xml:space="preserve"> as a target alongside distance.</w:t>
      </w:r>
    </w:p>
    <w:p>
      <w:pPr>
        <w:spacing w:after="120"/>
      </w:pPr>
      <w:r>
        <w:rPr>
          <w:rFonts w:ascii="Nunito Sans" w:hAnsi="Nunito Sans"/>
          <w:b/>
          <w:sz w:val="22"/>
          <w:szCs w:val="22"/>
        </w:rPr>
        <w:t xml:space="preserve">What closing it would involve:</w:t>
      </w:r>
      <w:r>
        <w:rPr>
          <w:rFonts w:ascii="Nunito Sans" w:hAnsi="Nunito Sans"/>
          <w:sz w:val="22"/>
          <w:szCs w:val="22"/>
        </w:rPr>
        <w:t xml:space="preserve"> a recorded near-VA endpoint in the subjective sequence and a corresponding report line, rather than treating near as an add-power value only.</w:t>
      </w:r>
    </w:p>
    <w:p>
      <w:pPr>
        <w:spacing w:after="0"/>
      </w:pPr>
    </w:p>
    <w:p>
      <w:pPr>
        <w:spacing w:before="240" w:after="80"/>
      </w:pPr>
      <w:r>
        <w:rPr>
          <w:rFonts w:ascii="Nunito Sans" w:hAnsi="Nunito Sans"/>
          <w:b/>
          <w:sz w:val="24"/>
          <w:szCs w:val="24"/>
        </w:rPr>
        <w:t xml:space="preserve">V5 · Chart contrast — an exception worth codifying</w:t>
      </w:r>
    </w:p>
    <w:p>
      <w:pPr>
        <w:spacing w:after="120"/>
      </w:pPr>
      <w:r>
        <w:rPr>
          <w:rFonts w:ascii="Nunito Sans" w:hAnsi="Nunito Sans"/>
          <w:b/>
          <w:sz w:val="22"/>
          <w:szCs w:val="22"/>
        </w:rPr>
        <w:t xml:space="preserve">Priority: medium.</w:t>
      </w:r>
    </w:p>
    <w:p>
      <w:pPr>
        <w:spacing w:after="120"/>
      </w:pPr>
      <w:r>
        <w:rPr>
          <w:rFonts w:ascii="Nunito Sans" w:hAnsi="Nunito Sans"/>
          <w:sz w:val="22"/>
          <w:szCs w:val="22"/>
        </w:rPr>
        <w:t xml:space="preserve">The described night-vision step calls for a </w:t>
      </w:r>
      <w:r>
        <w:rPr>
          <w:rFonts w:ascii="Nunito Sans" w:hAnsi="Nunito Sans"/>
          <w:b/>
          <w:sz w:val="22"/>
          <w:szCs w:val="22"/>
        </w:rPr>
        <w:t xml:space="preserve">black background with white letters</w:t>
      </w:r>
      <w:r>
        <w:rPr>
          <w:rFonts w:ascii="Nunito Sans" w:hAnsi="Nunito Sans"/>
          <w:sz w:val="22"/>
          <w:szCs w:val="22"/>
        </w:rPr>
        <w:t xml:space="preserve">. The prototype's Visual Acuity chart specification states the opposite as mandatory: black optotypes on a white field, because acuity is not presented white-on-dark.</w:t>
      </w:r>
    </w:p>
    <w:p>
      <w:pPr>
        <w:spacing w:after="120"/>
      </w:pPr>
      <w:r>
        <w:rPr>
          <w:rFonts w:ascii="Nunito Sans" w:hAnsi="Nunito Sans"/>
          <w:b/>
          <w:sz w:val="22"/>
          <w:szCs w:val="22"/>
        </w:rPr>
        <w:t xml:space="preserve">Both positions are correct in their own context.</w:t>
      </w:r>
      <w:r>
        <w:rPr>
          <w:rFonts w:ascii="Nunito Sans" w:hAnsi="Nunito Sans"/>
          <w:sz w:val="22"/>
          <w:szCs w:val="22"/>
        </w:rPr>
        <w:t xml:space="preserve"> Standard acuity measurement requires black-on-white. Mesopic/night-vision refraction reasonably uses reversed contrast, since the intent is to replicate the patient's night-driving condition. This is not an error in either document.</w:t>
      </w:r>
    </w:p>
    <w:p>
      <w:pPr>
        <w:spacing w:after="120"/>
      </w:pPr>
      <w:r>
        <w:rPr>
          <w:rFonts w:ascii="Nunito Sans" w:hAnsi="Nunito Sans"/>
          <w:b/>
          <w:sz w:val="22"/>
          <w:szCs w:val="22"/>
        </w:rPr>
        <w:t xml:space="preserve">Suggestion:</w:t>
      </w:r>
      <w:r>
        <w:rPr>
          <w:rFonts w:ascii="Nunito Sans" w:hAnsi="Nunito Sans"/>
          <w:sz w:val="22"/>
          <w:szCs w:val="22"/>
        </w:rPr>
        <w:t xml:space="preserve"> codify the exception explicitly — black-on-white remains mandatory for acuity measurement; reversed contrast is permitted </w:t>
      </w:r>
      <w:r>
        <w:rPr>
          <w:rFonts w:ascii="Nunito Sans" w:hAnsi="Nunito Sans"/>
          <w:b/>
          <w:sz w:val="22"/>
          <w:szCs w:val="22"/>
        </w:rPr>
        <w:t xml:space="preserve">only</w:t>
      </w:r>
      <w:r>
        <w:rPr>
          <w:rFonts w:ascii="Nunito Sans" w:hAnsi="Nunito Sans"/>
          <w:sz w:val="22"/>
          <w:szCs w:val="22"/>
        </w:rPr>
        <w:t xml:space="preserve"> in the night-vision refraction step, where it is a deliberate simulation of the mesopic environment. Left unstated, it reads as a contradiction between two of our own specifications.</w:t>
      </w:r>
    </w:p>
    <w:p>
      <w:pPr>
        <w:spacing w:after="0"/>
      </w:pPr>
    </w:p>
    <w:p>
      <w:pPr>
        <w:spacing w:before="240" w:after="80"/>
      </w:pPr>
      <w:r>
        <w:rPr>
          <w:rFonts w:ascii="Nunito Sans" w:hAnsi="Nunito Sans"/>
          <w:b/>
          <w:sz w:val="24"/>
          <w:szCs w:val="24"/>
        </w:rPr>
        <w:t xml:space="preserve">V6 · Pupillometry and refraction are coupled in the description, separate in the prototype</w:t>
      </w:r>
    </w:p>
    <w:p>
      <w:pPr>
        <w:spacing w:after="120"/>
      </w:pPr>
      <w:r>
        <w:rPr>
          <w:rFonts w:ascii="Nunito Sans" w:hAnsi="Nunito Sans"/>
          <w:b/>
          <w:sz w:val="22"/>
          <w:szCs w:val="22"/>
        </w:rPr>
        <w:t xml:space="preserve">Priority: medium — partly an MPR data-flow item.</w:t>
      </w:r>
    </w:p>
    <w:p>
      <w:pPr>
        <w:spacing w:after="120"/>
      </w:pPr>
      <w:r>
        <w:rPr>
          <w:rFonts w:ascii="Nunito Sans" w:hAnsi="Nunito Sans"/>
          <w:sz w:val="22"/>
          <w:szCs w:val="22"/>
        </w:rPr>
        <w:t xml:space="preserve">The description refers to photopic and mesopic sphere and cylinder obtained "when measuring in the </w:t>
      </w:r>
      <w:r>
        <w:rPr>
          <w:rFonts w:ascii="Nunito Sans" w:hAnsi="Nunito Sans"/>
          <w:b/>
          <w:sz w:val="22"/>
          <w:szCs w:val="22"/>
        </w:rPr>
        <w:t xml:space="preserve">pupillometry mode</w:t>
      </w:r>
      <w:r>
        <w:rPr>
          <w:rFonts w:ascii="Nunito Sans" w:hAnsi="Nunito Sans"/>
          <w:sz w:val="22"/>
          <w:szCs w:val="22"/>
        </w:rPr>
        <w:t xml:space="preserve">," and to the doctor reviewing "the </w:t>
      </w:r>
      <w:r>
        <w:rPr>
          <w:rFonts w:ascii="Nunito Sans" w:hAnsi="Nunito Sans"/>
          <w:b/>
          <w:sz w:val="22"/>
          <w:szCs w:val="22"/>
        </w:rPr>
        <w:t xml:space="preserve">pupillometry refraction</w:t>
      </w:r>
      <w:r>
        <w:rPr>
          <w:rFonts w:ascii="Nunito Sans" w:hAnsi="Nunito Sans"/>
          <w:sz w:val="22"/>
          <w:szCs w:val="22"/>
        </w:rPr>
        <w:t xml:space="preserve">" to assess the photopic-vs-mesopic pupil difference. That model treats pupil measurement and refraction as coupled within one measurement mode.</w:t>
      </w:r>
    </w:p>
    <w:p>
      <w:pPr>
        <w:spacing w:after="120"/>
      </w:pPr>
      <w:r>
        <w:rPr>
          <w:rFonts w:ascii="Nunito Sans" w:hAnsi="Nunito Sans"/>
          <w:sz w:val="22"/>
          <w:szCs w:val="22"/>
        </w:rPr>
        <w:t xml:space="preserve">In the prototype, Pupillometry and Wavefront Refraction are </w:t>
      </w:r>
      <w:r>
        <w:rPr>
          <w:rFonts w:ascii="Nunito Sans" w:hAnsi="Nunito Sans"/>
          <w:b/>
          <w:sz w:val="22"/>
          <w:szCs w:val="22"/>
        </w:rPr>
        <w:t xml:space="preserve">separate tests with no shared surface</w:t>
      </w:r>
      <w:r>
        <w:rPr>
          <w:rFonts w:ascii="Nunito Sans" w:hAnsi="Nunito Sans"/>
          <w:sz w:val="22"/>
          <w:szCs w:val="22"/>
        </w:rPr>
        <w:t xml:space="preserve">. The photopic/mesopic values in WFOR are not presented as originating from the pupillometry measurement, and the pupil sizes captured in Pupillometry do not appear in the refraction context.</w:t>
      </w:r>
    </w:p>
    <w:p>
      <w:pPr>
        <w:spacing w:after="120"/>
      </w:pPr>
      <w:r>
        <w:rPr>
          <w:rFonts w:ascii="Nunito Sans" w:hAnsi="Nunito Sans"/>
          <w:b/>
          <w:sz w:val="22"/>
          <w:szCs w:val="22"/>
        </w:rPr>
        <w:t xml:space="preserve">Scope note:</w:t>
      </w:r>
      <w:r>
        <w:rPr>
          <w:rFonts w:ascii="Nunito Sans" w:hAnsi="Nunito Sans"/>
          <w:sz w:val="22"/>
          <w:szCs w:val="22"/>
        </w:rPr>
        <w:t xml:space="preserve"> the value transfer itself is MPR's back-end work. Ours is the </w:t>
      </w:r>
      <w:r>
        <w:rPr>
          <w:rFonts w:ascii="Nunito Sans" w:hAnsi="Nunito Sans"/>
          <w:b/>
          <w:sz w:val="22"/>
          <w:szCs w:val="22"/>
        </w:rPr>
        <w:t xml:space="preserve">provenance display</w:t>
      </w:r>
      <w:r>
        <w:rPr>
          <w:rFonts w:ascii="Nunito Sans" w:hAnsi="Nunito Sans"/>
          <w:sz w:val="22"/>
          <w:szCs w:val="22"/>
        </w:rPr>
        <w:t xml:space="preserve"> — WFOR showing that its photopic/mesopic pupil values came from the Pupillometry measurement, with pupil diameters visible in the refraction context so the difference can be assessed where the description expects it to be assessed.</w:t>
      </w:r>
    </w:p>
    <w:p>
      <w:pPr>
        <w:spacing w:after="0"/>
      </w:pPr>
    </w:p>
    <w:p>
      <w:pPr>
        <w:spacing w:before="240" w:after="80"/>
      </w:pPr>
      <w:r>
        <w:rPr>
          <w:rFonts w:ascii="Nunito Sans" w:hAnsi="Nunito Sans"/>
          <w:b/>
          <w:sz w:val="24"/>
          <w:szCs w:val="24"/>
        </w:rPr>
        <w:t xml:space="preserve">V7 · Dark room — likely resolves in the prototype's favor</w:t>
      </w:r>
    </w:p>
    <w:p>
      <w:pPr>
        <w:spacing w:after="120"/>
      </w:pPr>
      <w:r>
        <w:rPr>
          <w:rFonts w:ascii="Nunito Sans" w:hAnsi="Nunito Sans"/>
          <w:b/>
          <w:sz w:val="22"/>
          <w:szCs w:val="22"/>
        </w:rPr>
        <w:t xml:space="preserve">Priority: high — worth confirming early, as it shapes the night-vision build.</w:t>
      </w:r>
    </w:p>
    <w:p>
      <w:pPr>
        <w:spacing w:after="120"/>
      </w:pPr>
      <w:r>
        <w:rPr>
          <w:rFonts w:ascii="Nunito Sans" w:hAnsi="Nunito Sans"/>
          <w:sz w:val="22"/>
          <w:szCs w:val="22"/>
        </w:rPr>
        <w:t xml:space="preserve">Step 3 describes the aberrometer measurement being taken </w:t>
      </w:r>
      <w:r>
        <w:rPr>
          <w:rFonts w:ascii="Nunito Sans" w:hAnsi="Nunito Sans"/>
          <w:b/>
          <w:sz w:val="22"/>
          <w:szCs w:val="22"/>
        </w:rPr>
        <w:t xml:space="preserve">in a darkened room</w:t>
      </w:r>
      <w:r>
        <w:rPr>
          <w:rFonts w:ascii="Nunito Sans" w:hAnsi="Nunito Sans"/>
          <w:sz w:val="22"/>
          <w:szCs w:val="22"/>
        </w:rPr>
        <w:t xml:space="preserve">, and step 7 has the room lights turned off before the night-vision refraction. That is consistent with how table-top instruments operate: because the optical path is open to the room, the room supplies the mesopic condition.</w:t>
      </w:r>
    </w:p>
    <w:p>
      <w:pPr>
        <w:spacing w:after="120"/>
      </w:pPr>
      <w:r>
        <w:rPr>
          <w:rFonts w:ascii="Nunito Sans" w:hAnsi="Nunito Sans"/>
          <w:b/>
          <w:sz w:val="22"/>
          <w:szCs w:val="22"/>
        </w:rPr>
        <w:t xml:space="preserve">Current understanding is that the xoExam headset does not carry this constraint.</w:t>
      </w:r>
      <w:r>
        <w:rPr>
          <w:rFonts w:ascii="Nunito Sans" w:hAnsi="Nunito Sans"/>
          <w:sz w:val="22"/>
          <w:szCs w:val="22"/>
        </w:rPr>
        <w:t xml:space="preserve"> The gasketing over the eye area should be light-tight enough that photopic and mesopic conditions are established </w:t>
      </w:r>
      <w:r>
        <w:rPr>
          <w:rFonts w:ascii="Nunito Sans" w:hAnsi="Nunito Sans"/>
          <w:b/>
          <w:sz w:val="22"/>
          <w:szCs w:val="22"/>
        </w:rPr>
        <w:t xml:space="preserve">inside the headset</w:t>
      </w:r>
      <w:r>
        <w:rPr>
          <w:rFonts w:ascii="Nunito Sans" w:hAnsi="Nunito Sans"/>
          <w:sz w:val="22"/>
          <w:szCs w:val="22"/>
        </w:rPr>
        <w:t xml:space="preserve"> by controlling internal illumination, rather than by darkening the exam room. If confirmed, the measurement condition becomes a device setting rather than an environmental prerequisite.</w:t>
      </w:r>
    </w:p>
    <w:p>
      <w:pPr>
        <w:spacing w:after="120"/>
      </w:pPr>
      <w:r>
        <w:rPr>
          <w:rFonts w:ascii="Nunito Sans" w:hAnsi="Nunito Sans"/>
          <w:b/>
          <w:sz w:val="22"/>
          <w:szCs w:val="22"/>
        </w:rPr>
        <w:t xml:space="preserve">Why it is worth settling early:</w:t>
      </w:r>
    </w:p>
    <w:p>
      <w:pPr>
        <w:spacing w:after="60"/>
        <w:ind w:left="360"/>
      </w:pPr>
      <w:r>
        <w:rPr>
          <w:rFonts w:ascii="Nunito Sans" w:hAnsi="Nunito Sans"/>
          <w:sz w:val="22"/>
          <w:szCs w:val="22"/>
        </w:rPr>
        <w:t xml:space="preserve">•  </w:t>
      </w:r>
      <w:r>
        <w:rPr>
          <w:rFonts w:ascii="Nunito Sans" w:hAnsi="Nunito Sans"/>
          <w:b/>
          <w:sz w:val="22"/>
          <w:szCs w:val="22"/>
        </w:rPr>
        <w:t xml:space="preserve">Portability.</w:t>
      </w:r>
      <w:r>
        <w:rPr>
          <w:rFonts w:ascii="Nunito Sans" w:hAnsi="Nunito Sans"/>
          <w:sz w:val="22"/>
          <w:szCs w:val="22"/>
        </w:rPr>
        <w:t xml:space="preserve"> Much of the value of a tablet-controlled headset is that it works outside a conventional exam lane — mobile clinic, retail floor, school screening, remote or field settings — none of which can reliably provide a darkenable room. A dark-room requirement in the WFOR procedure would narrow where the system can be used.</w:t>
      </w:r>
    </w:p>
    <w:p>
      <w:pPr>
        <w:spacing w:after="60"/>
        <w:ind w:left="360"/>
      </w:pPr>
      <w:r>
        <w:rPr>
          <w:rFonts w:ascii="Nunito Sans" w:hAnsi="Nunito Sans"/>
          <w:sz w:val="22"/>
          <w:szCs w:val="22"/>
        </w:rPr>
        <w:t xml:space="preserve">•  </w:t>
      </w:r>
      <w:r>
        <w:rPr>
          <w:rFonts w:ascii="Nunito Sans" w:hAnsi="Nunito Sans"/>
          <w:b/>
          <w:sz w:val="22"/>
          <w:szCs w:val="22"/>
        </w:rPr>
        <w:t xml:space="preserve">Repeatability.</w:t>
      </w:r>
      <w:r>
        <w:rPr>
          <w:rFonts w:ascii="Nunito Sans" w:hAnsi="Nunito Sans"/>
          <w:sz w:val="22"/>
          <w:szCs w:val="22"/>
        </w:rPr>
        <w:t xml:space="preserve"> Internal illumination is measurable and reproducible; ambient room darkness is not. Two rooms "with the lights off" are not necessarily the same mesopic condition. A device-controlled condition is the more defensible measurement.</w:t>
      </w:r>
    </w:p>
    <w:p>
      <w:pPr>
        <w:spacing w:after="60"/>
        <w:ind w:left="360"/>
      </w:pPr>
      <w:r>
        <w:rPr>
          <w:rFonts w:ascii="Nunito Sans" w:hAnsi="Nunito Sans"/>
          <w:sz w:val="22"/>
          <w:szCs w:val="22"/>
        </w:rPr>
        <w:t xml:space="preserve">•  </w:t>
      </w:r>
      <w:r>
        <w:rPr>
          <w:rFonts w:ascii="Nunito Sans" w:hAnsi="Nunito Sans"/>
          <w:b/>
          <w:sz w:val="22"/>
          <w:szCs w:val="22"/>
        </w:rPr>
        <w:t xml:space="preserve">Workflow simplicity.</w:t>
      </w:r>
      <w:r>
        <w:rPr>
          <w:rFonts w:ascii="Nunito Sans" w:hAnsi="Nunito Sans"/>
          <w:sz w:val="22"/>
          <w:szCs w:val="22"/>
        </w:rPr>
        <w:t xml:space="preserve"> No lights to manage and no room adaptation step interrupting the exam.</w:t>
      </w:r>
    </w:p>
    <w:p>
      <w:pPr>
        <w:spacing w:after="60"/>
        <w:ind w:left="360"/>
      </w:pPr>
      <w:r>
        <w:rPr>
          <w:rFonts w:ascii="Nunito Sans" w:hAnsi="Nunito Sans"/>
          <w:sz w:val="22"/>
          <w:szCs w:val="22"/>
        </w:rPr>
        <w:t xml:space="preserve">•  </w:t>
      </w:r>
      <w:r>
        <w:rPr>
          <w:rFonts w:ascii="Nunito Sans" w:hAnsi="Nunito Sans"/>
          <w:b/>
          <w:sz w:val="22"/>
          <w:szCs w:val="22"/>
        </w:rPr>
        <w:t xml:space="preserve">Build implications.</w:t>
      </w:r>
      <w:r>
        <w:rPr>
          <w:rFonts w:ascii="Nunito Sans" w:hAnsi="Nunito Sans"/>
          <w:sz w:val="22"/>
          <w:szCs w:val="22"/>
        </w:rPr>
        <w:t xml:space="preserve"> Whether mesopic is a device setting or an environmental step changes how the night-vision workflow (V1) is designed, so this is better answered before that work is specified.</w:t>
      </w:r>
    </w:p>
    <w:p>
      <w:pPr>
        <w:spacing w:after="120"/>
      </w:pPr>
      <w:r>
        <w:rPr>
          <w:rFonts w:ascii="Nunito Sans" w:hAnsi="Nunito Sans"/>
          <w:b/>
          <w:sz w:val="22"/>
          <w:szCs w:val="22"/>
        </w:rPr>
        <w:t xml:space="preserve">Suggested approach:</w:t>
      </w:r>
      <w:r>
        <w:rPr>
          <w:rFonts w:ascii="Nunito Sans" w:hAnsi="Nunito Sans"/>
          <w:sz w:val="22"/>
          <w:szCs w:val="22"/>
        </w:rPr>
        <w:t xml:space="preserve"> rather than implementing a dark-room prompt, have the objective and night-vision steps </w:t>
      </w:r>
      <w:r>
        <w:rPr>
          <w:rFonts w:ascii="Nunito Sans" w:hAnsi="Nunito Sans"/>
          <w:b/>
          <w:sz w:val="22"/>
          <w:szCs w:val="22"/>
        </w:rPr>
        <w:t xml:space="preserve">record the internal illumination condition</w:t>
      </w:r>
      <w:r>
        <w:rPr>
          <w:rFonts w:ascii="Nunito Sans" w:hAnsi="Nunito Sans"/>
          <w:sz w:val="22"/>
          <w:szCs w:val="22"/>
        </w:rPr>
        <w:t xml:space="preserve"> used for each capture (photopic / mesopic) and display it in the report as the measurement condition. That preserves the clinical intent of step 3 — a known, documented mesopic measurement — without the environmental dependency.</w:t>
      </w:r>
    </w:p>
    <w:p>
      <w:pPr>
        <w:spacing w:after="120"/>
      </w:pPr>
      <w:r>
        <w:rPr>
          <w:rFonts w:ascii="Nunito Sans" w:hAnsi="Nunito Sans"/>
          <w:b/>
          <w:sz w:val="22"/>
          <w:szCs w:val="22"/>
        </w:rPr>
        <w:t xml:space="preserve">To confirm:</w:t>
      </w:r>
      <w:r>
        <w:rPr>
          <w:rFonts w:ascii="Nunito Sans" w:hAnsi="Nunito Sans"/>
          <w:sz w:val="22"/>
          <w:szCs w:val="22"/>
        </w:rPr>
        <w:t xml:space="preserve"> whether headset gasketing is light-tight across the full mesopic range. This is a question for Steve. It is quite possible the description was drafted from familiar table-top workflow and simply predates this detail of the headset design.</w:t>
      </w:r>
    </w:p>
    <w:p>
      <w:pPr>
        <w:spacing w:after="0"/>
      </w:pPr>
    </w:p>
    <w:p>
      <w:pPr>
        <w:spacing w:before="240" w:after="80"/>
      </w:pPr>
      <w:r>
        <w:rPr>
          <w:rFonts w:ascii="Nunito Sans" w:hAnsi="Nunito Sans"/>
          <w:b/>
          <w:sz w:val="28"/>
          <w:szCs w:val="28"/>
        </w:rPr>
        <w:t xml:space="preserve">4. Hardware-gated — described, not buildable today</w:t>
      </w:r>
    </w:p>
    <w:p>
      <w:pPr>
        <w:spacing w:after="120"/>
      </w:pPr>
      <w:r>
        <w:rPr>
          <w:rFonts w:ascii="Nunito Sans" w:hAnsi="Nunito Sans"/>
          <w:sz w:val="22"/>
          <w:szCs w:val="22"/>
        </w:rPr>
        <w:t xml:space="preserve">These are </w:t>
      </w:r>
      <w:r>
        <w:rPr>
          <w:rFonts w:ascii="Nunito Sans" w:hAnsi="Nunito Sans"/>
          <w:b/>
          <w:sz w:val="22"/>
          <w:szCs w:val="22"/>
        </w:rPr>
        <w:t xml:space="preserve">not prototype gaps.</w:t>
      </w:r>
      <w:r>
        <w:rPr>
          <w:rFonts w:ascii="Nunito Sans" w:hAnsi="Nunito Sans"/>
          <w:sz w:val="22"/>
          <w:szCs w:val="22"/>
        </w:rPr>
        <w:t xml:space="preserve"> They are capabilities the current xoExam headset does not have. Listed so the boundary between "not yet built" and "not yet possible" is unambiguous in front of the clinical team.</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Described</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H1</w:t>
            </w:r>
          </w:p>
        </w:tc>
        <w:tc>
          <w:tcPr>
            <w:tcW w:w="0" w:type="auto"/>
          </w:tcPr>
          <w:p>
            <w:pPr>
              <w:spacing w:before="20" w:after="20"/>
            </w:pPr>
            <w:r>
              <w:rPr>
                <w:rFonts w:ascii="Nunito Sans" w:hAnsi="Nunito Sans"/>
                <w:b/>
                <w:sz w:val="20"/>
                <w:szCs w:val="20"/>
              </w:rPr>
              <w:t xml:space="preserve">Corneal topography (Placido disc)</w:t>
            </w:r>
            <w:r>
              <w:rPr>
                <w:rFonts w:ascii="Nunito Sans" w:hAnsi="Nunito Sans"/>
                <w:sz w:val="20"/>
                <w:szCs w:val="20"/>
              </w:rPr>
              <w:t xml:space="preserve"> — to determine how much the corneal surface contributes to refractive power and the aberration profile, and to assess tear film and surface abnormalities.</w:t>
            </w:r>
          </w:p>
        </w:tc>
        <w:tc>
          <w:tcPr>
            <w:tcW w:w="0" w:type="auto"/>
          </w:tcPr>
          <w:p>
            <w:pPr>
              <w:spacing w:before="20" w:after="20"/>
            </w:pPr>
            <w:r>
              <w:rPr>
                <w:rFonts w:ascii="Nunito Sans" w:hAnsi="Nunito Sans"/>
                <w:b/>
                <w:sz w:val="20"/>
                <w:szCs w:val="20"/>
              </w:rPr>
              <w:t xml:space="preserve">Not current hardware.</w:t>
            </w:r>
            <w:r>
              <w:rPr>
                <w:rFonts w:ascii="Nunito Sans" w:hAnsi="Nunito Sans"/>
                <w:sz w:val="20"/>
                <w:szCs w:val="20"/>
              </w:rPr>
              <w:t xml:space="preserve"> Already documented as slated for the next-version xoExam. Today the headset measures total ocular aberrations only.</w:t>
            </w:r>
          </w:p>
        </w:tc>
      </w:tr>
      <w:tr>
        <w:tc>
          <w:tcPr>
            <w:tcW w:w="0" w:type="auto"/>
          </w:tcPr>
          <w:p>
            <w:pPr>
              <w:spacing w:before="20" w:after="20"/>
            </w:pPr>
            <w:r>
              <w:rPr>
                <w:rFonts w:ascii="Nunito Sans" w:hAnsi="Nunito Sans"/>
                <w:sz w:val="20"/>
                <w:szCs w:val="20"/>
              </w:rPr>
              <w:t xml:space="preserve">H2</w:t>
            </w:r>
          </w:p>
        </w:tc>
        <w:tc>
          <w:tcPr>
            <w:tcW w:w="0" w:type="auto"/>
          </w:tcPr>
          <w:p>
            <w:pPr>
              <w:spacing w:before="20" w:after="20"/>
            </w:pPr>
            <w:r>
              <w:rPr>
                <w:rFonts w:ascii="Nunito Sans" w:hAnsi="Nunito Sans"/>
                <w:b/>
                <w:sz w:val="20"/>
                <w:szCs w:val="20"/>
              </w:rPr>
              <w:t xml:space="preserve">Internal astigmatism map / IOL Map</w:t>
            </w:r>
            <w:r>
              <w:rPr>
                <w:rFonts w:ascii="Nunito Sans" w:hAnsi="Nunito Sans"/>
                <w:sz w:val="20"/>
                <w:szCs w:val="20"/>
              </w:rPr>
              <w:t xml:space="preserve"> — separating corneal-surface contribution from structures posterior to the cornea (posterior corneal surface, lens, vitreous, retina).</w:t>
            </w:r>
          </w:p>
        </w:tc>
        <w:tc>
          <w:tcPr>
            <w:tcW w:w="0" w:type="auto"/>
          </w:tcPr>
          <w:p>
            <w:pPr>
              <w:spacing w:before="20" w:after="20"/>
            </w:pPr>
            <w:r>
              <w:rPr>
                <w:rFonts w:ascii="Nunito Sans" w:hAnsi="Nunito Sans"/>
                <w:b/>
                <w:sz w:val="20"/>
                <w:szCs w:val="20"/>
              </w:rPr>
              <w:t xml:space="preserve">Not current hardware.</w:t>
            </w:r>
            <w:r>
              <w:rPr>
                <w:rFonts w:ascii="Nunito Sans" w:hAnsi="Nunito Sans"/>
                <w:sz w:val="20"/>
                <w:szCs w:val="20"/>
              </w:rPr>
              <w:t xml:space="preserve"> Depends on H1 (topography) to compute the corneal-vs-internal split. Already on the future list.</w:t>
            </w:r>
          </w:p>
        </w:tc>
      </w:tr>
      <w:tr>
        <w:tc>
          <w:tcPr>
            <w:tcW w:w="0" w:type="auto"/>
          </w:tcPr>
          <w:p>
            <w:pPr>
              <w:spacing w:before="20" w:after="20"/>
            </w:pPr>
            <w:r>
              <w:rPr>
                <w:rFonts w:ascii="Nunito Sans" w:hAnsi="Nunito Sans"/>
                <w:sz w:val="20"/>
                <w:szCs w:val="20"/>
              </w:rPr>
              <w:t xml:space="preserve">H3</w:t>
            </w:r>
          </w:p>
        </w:tc>
        <w:tc>
          <w:tcPr>
            <w:tcW w:w="0" w:type="auto"/>
          </w:tcPr>
          <w:p>
            <w:pPr>
              <w:spacing w:before="20" w:after="20"/>
            </w:pPr>
            <w:r>
              <w:rPr>
                <w:rFonts w:ascii="Nunito Sans" w:hAnsi="Nunito Sans"/>
                <w:b/>
                <w:sz w:val="20"/>
                <w:szCs w:val="20"/>
              </w:rPr>
              <w:t xml:space="preserve">Angle Kappa</w:t>
            </w:r>
            <w:r>
              <w:rPr>
                <w:rFonts w:ascii="Nunito Sans" w:hAnsi="Nunito Sans"/>
                <w:sz w:val="20"/>
                <w:szCs w:val="20"/>
              </w:rPr>
              <w:t xml:space="preserve"> — with a visual image of the optical reflex and its alignment to the pupillary center, to assess physiological alignment of the optical elements.</w:t>
            </w:r>
          </w:p>
        </w:tc>
        <w:tc>
          <w:tcPr>
            <w:tcW w:w="0" w:type="auto"/>
          </w:tcPr>
          <w:p>
            <w:pPr>
              <w:spacing w:before="20" w:after="20"/>
            </w:pPr>
            <w:r>
              <w:rPr>
                <w:rFonts w:ascii="Nunito Sans" w:hAnsi="Nunito Sans"/>
                <w:b/>
                <w:sz w:val="20"/>
                <w:szCs w:val="20"/>
              </w:rPr>
              <w:t xml:space="preserve">Not currently in any xoExam scope document — the one new item this review surfaces.</w:t>
            </w:r>
            <w:r>
              <w:rPr>
                <w:rFonts w:ascii="Nunito Sans" w:hAnsi="Nunito Sans"/>
                <w:sz w:val="20"/>
                <w:szCs w:val="20"/>
              </w:rPr>
              <w:t xml:space="preserve"> It may be feasible with the existing pupil camera plus a fixation reflex capture, which would make it a software/UX build rather than new hardware. </w:t>
            </w:r>
            <w:r>
              <w:rPr>
                <w:rFonts w:ascii="Nunito Sans" w:hAnsi="Nunito Sans"/>
                <w:b/>
                <w:sz w:val="20"/>
                <w:szCs w:val="20"/>
              </w:rPr>
              <w:t xml:space="preserve">Recommend a hardware question to Steve</w:t>
            </w:r>
            <w:r>
              <w:rPr>
                <w:rFonts w:ascii="Nunito Sans" w:hAnsi="Nunito Sans"/>
                <w:sz w:val="20"/>
                <w:szCs w:val="20"/>
              </w:rPr>
              <w:t xml:space="preserve"> before treating it as gated.</w:t>
            </w:r>
          </w:p>
        </w:tc>
      </w:tr>
    </w:tbl>
    <w:p/>
    <w:p>
      <w:pPr>
        <w:spacing w:after="120"/>
      </w:pPr>
      <w:r>
        <w:rPr>
          <w:rFonts w:ascii="Nunito Sans" w:hAnsi="Nunito Sans"/>
          <w:b/>
          <w:sz w:val="22"/>
          <w:szCs w:val="22"/>
        </w:rPr>
        <w:t xml:space="preserve">Related, partially covered:</w:t>
      </w:r>
      <w:r>
        <w:rPr>
          <w:rFonts w:ascii="Nunito Sans" w:hAnsi="Nunito Sans"/>
          <w:sz w:val="22"/>
          <w:szCs w:val="22"/>
        </w:rPr>
        <w:t xml:space="preserve"> the description refers to RMS values "for each zone" across the photopic and mesopic optical zones, supporting assessment of the symmetry and consistency of power distribution. The prototype reports RMS higher-order aberrations at 4 mm and 6 mm analysis diameters — close, but framed by analysis diameter rather than by photopic/mesopic zone. Worth confirming whether the intended framing requires a different presentation.</w:t>
      </w:r>
    </w:p>
    <w:p>
      <w:pPr>
        <w:spacing w:after="0"/>
      </w:pPr>
    </w:p>
    <w:p>
      <w:pPr>
        <w:spacing w:before="240" w:after="80"/>
      </w:pPr>
      <w:r>
        <w:rPr>
          <w:rFonts w:ascii="Nunito Sans" w:hAnsi="Nunito Sans"/>
          <w:b/>
          <w:sz w:val="28"/>
          <w:szCs w:val="28"/>
        </w:rPr>
        <w:t xml:space="preserve">5. Open questions</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Item</w:t>
            </w:r>
          </w:p>
        </w:tc>
        <w:tc>
          <w:tcPr>
            <w:tcW w:w="0" w:type="auto"/>
            <w:shd w:val="clear" w:color="auto" w:fill="0E2F5E"/>
          </w:tcPr>
          <w:p>
            <w:pPr>
              <w:spacing w:before="20" w:after="20"/>
            </w:pPr>
            <w:r>
              <w:rPr>
                <w:rFonts w:ascii="Nunito Sans" w:hAnsi="Nunito Sans"/>
                <w:b/>
                <w:sz w:val="20"/>
                <w:szCs w:val="20"/>
                <w:color w:val="FFFFFF"/>
              </w:rPr>
              <w:t xml:space="preserve">Question</w:t>
            </w:r>
          </w:p>
        </w:tc>
      </w:tr>
      <w:tr>
        <w:tc>
          <w:tcPr>
            <w:tcW w:w="0" w:type="auto"/>
          </w:tcPr>
          <w:p>
            <w:pPr>
              <w:spacing w:before="20" w:after="20"/>
            </w:pPr>
            <w:r>
              <w:rPr>
                <w:rFonts w:ascii="Nunito Sans" w:hAnsi="Nunito Sans"/>
                <w:sz w:val="20"/>
                <w:szCs w:val="20"/>
              </w:rPr>
              <w:t xml:space="preserve">D1</w:t>
            </w:r>
          </w:p>
        </w:tc>
        <w:tc>
          <w:tcPr>
            <w:tcW w:w="0" w:type="auto"/>
          </w:tcPr>
          <w:p>
            <w:pPr>
              <w:spacing w:before="20" w:after="20"/>
            </w:pPr>
            <w:r>
              <w:rPr>
                <w:rFonts w:ascii="Nunito Sans" w:hAnsi="Nunito Sans"/>
                <w:b/>
                <w:sz w:val="20"/>
                <w:szCs w:val="20"/>
              </w:rPr>
              <w:t xml:space="preserve">Naming — WFOR.</w:t>
            </w:r>
            <w:r>
              <w:rPr>
                <w:rFonts w:ascii="Nunito Sans" w:hAnsi="Nunito Sans"/>
                <w:sz w:val="20"/>
                <w:szCs w:val="20"/>
              </w:rPr>
              <w:t xml:space="preserve"> The reference names the process </w:t>
            </w:r>
            <w:r>
              <w:rPr>
                <w:rFonts w:ascii="Nunito Sans" w:hAnsi="Nunito Sans"/>
                <w:b/>
                <w:sz w:val="20"/>
                <w:szCs w:val="20"/>
              </w:rPr>
              <w:t xml:space="preserve">Wavefront Optimized Refraction (WFO / WFOR)</w:t>
            </w:r>
            <w:r>
              <w:rPr>
                <w:rFonts w:ascii="Nunito Sans" w:hAnsi="Nunito Sans"/>
                <w:sz w:val="20"/>
                <w:szCs w:val="20"/>
              </w:rPr>
              <w:t xml:space="preserve">. The prototype calls the test </w:t>
            </w:r>
            <w:r>
              <w:rPr>
                <w:rFonts w:ascii="Nunito Sans" w:hAnsi="Nunito Sans"/>
                <w:b/>
                <w:sz w:val="20"/>
                <w:szCs w:val="20"/>
              </w:rPr>
              <w:t xml:space="preserve">Wavefront Refraction</w:t>
            </w:r>
            <w:r>
              <w:rPr>
                <w:rFonts w:ascii="Nunito Sans" w:hAnsi="Nunito Sans"/>
                <w:sz w:val="20"/>
                <w:szCs w:val="20"/>
              </w:rPr>
              <w:t xml:space="preserve">.</w:t>
            </w:r>
          </w:p>
        </w:tc>
        <w:tc>
          <w:tcPr>
            <w:tcW w:w="0" w:type="auto"/>
          </w:tcPr>
          <w:p>
            <w:pPr>
              <w:spacing w:before="20" w:after="20"/>
            </w:pPr>
            <w:r>
              <w:rPr>
                <w:rFonts w:ascii="Nunito Sans" w:hAnsi="Nunito Sans"/>
                <w:sz w:val="20"/>
                <w:szCs w:val="20"/>
              </w:rPr>
              <w:t xml:space="preserve">Adopt WFOR across UI, reports, and documentation? It is the more precise and more descriptive term. </w:t>
            </w:r>
            <w:r>
              <w:rPr>
                <w:rFonts w:ascii="Nunito Sans" w:hAnsi="Nunito Sans"/>
                <w:b/>
                <w:sz w:val="20"/>
                <w:szCs w:val="20"/>
              </w:rPr>
              <w:t xml:space="preserve">Awaiting CD go-ahead — nothing renamed yet.</w:t>
            </w:r>
          </w:p>
        </w:tc>
      </w:tr>
      <w:tr>
        <w:tc>
          <w:tcPr>
            <w:tcW w:w="0" w:type="auto"/>
          </w:tcPr>
          <w:p>
            <w:pPr>
              <w:spacing w:before="20" w:after="20"/>
            </w:pPr>
            <w:r>
              <w:rPr>
                <w:rFonts w:ascii="Nunito Sans" w:hAnsi="Nunito Sans"/>
                <w:sz w:val="20"/>
                <w:szCs w:val="20"/>
              </w:rPr>
              <w:t xml:space="preserve">D2</w:t>
            </w:r>
          </w:p>
        </w:tc>
        <w:tc>
          <w:tcPr>
            <w:tcW w:w="0" w:type="auto"/>
          </w:tcPr>
          <w:p>
            <w:pPr>
              <w:spacing w:before="20" w:after="20"/>
            </w:pPr>
            <w:r>
              <w:rPr>
                <w:rFonts w:ascii="Nunito Sans" w:hAnsi="Nunito Sans"/>
                <w:b/>
                <w:sz w:val="20"/>
                <w:szCs w:val="20"/>
              </w:rPr>
              <w:t xml:space="preserve">One device or two.</w:t>
            </w:r>
            <w:r>
              <w:rPr>
                <w:rFonts w:ascii="Nunito Sans" w:hAnsi="Nunito Sans"/>
                <w:sz w:val="20"/>
                <w:szCs w:val="20"/>
              </w:rPr>
              <w:t xml:space="preserve"> The description refers to the aberrometer sending its auto-refraction value </w:t>
            </w:r>
            <w:r>
              <w:rPr>
                <w:rFonts w:ascii="Nunito Sans" w:hAnsi="Nunito Sans"/>
                <w:b/>
                <w:sz w:val="20"/>
                <w:szCs w:val="20"/>
              </w:rPr>
              <w:t xml:space="preserve">to</w:t>
            </w:r>
            <w:r>
              <w:rPr>
                <w:rFonts w:ascii="Nunito Sans" w:hAnsi="Nunito Sans"/>
                <w:sz w:val="20"/>
                <w:szCs w:val="20"/>
              </w:rPr>
              <w:t xml:space="preserve"> "the XoExam refractor," which reads as two connected instruments. The xoExam headset performs </w:t>
            </w:r>
            <w:r>
              <w:rPr>
                <w:rFonts w:ascii="Nunito Sans" w:hAnsi="Nunito Sans"/>
                <w:b/>
                <w:sz w:val="20"/>
                <w:szCs w:val="20"/>
              </w:rPr>
              <w:t xml:space="preserve">both</w:t>
            </w:r>
            <w:r>
              <w:rPr>
                <w:rFonts w:ascii="Nunito Sans" w:hAnsi="Nunito Sans"/>
                <w:sz w:val="20"/>
                <w:szCs w:val="20"/>
              </w:rPr>
              <w:t xml:space="preserve"> in one device.</w:t>
            </w:r>
          </w:p>
        </w:tc>
        <w:tc>
          <w:tcPr>
            <w:tcW w:w="0" w:type="auto"/>
          </w:tcPr>
          <w:p>
            <w:pPr>
              <w:spacing w:before="20" w:after="20"/>
            </w:pPr>
            <w:r>
              <w:rPr>
                <w:rFonts w:ascii="Nunito Sans" w:hAnsi="Nunito Sans"/>
                <w:sz w:val="20"/>
                <w:szCs w:val="20"/>
              </w:rPr>
              <w:t xml:space="preserve">Confirm intent. The single-device architecture removes the transfer step and a second patient positioning, but the described process depends on a handoff at step 3, so it is worth aligning rather than assuming.</w:t>
            </w:r>
          </w:p>
        </w:tc>
      </w:tr>
      <w:tr>
        <w:tc>
          <w:tcPr>
            <w:tcW w:w="0" w:type="auto"/>
          </w:tcPr>
          <w:p>
            <w:pPr>
              <w:spacing w:before="20" w:after="20"/>
            </w:pPr>
            <w:r>
              <w:rPr>
                <w:rFonts w:ascii="Nunito Sans" w:hAnsi="Nunito Sans"/>
                <w:sz w:val="20"/>
                <w:szCs w:val="20"/>
              </w:rPr>
              <w:t xml:space="preserve">D3</w:t>
            </w:r>
          </w:p>
        </w:tc>
        <w:tc>
          <w:tcPr>
            <w:tcW w:w="0" w:type="auto"/>
          </w:tcPr>
          <w:p>
            <w:pPr>
              <w:spacing w:before="20" w:after="20"/>
            </w:pPr>
            <w:r>
              <w:rPr>
                <w:rFonts w:ascii="Nunito Sans" w:hAnsi="Nunito Sans"/>
                <w:b/>
                <w:sz w:val="20"/>
                <w:szCs w:val="20"/>
              </w:rPr>
              <w:t xml:space="preserve">Dark room.</w:t>
            </w:r>
            <w:r>
              <w:rPr>
                <w:rFonts w:ascii="Nunito Sans" w:hAnsi="Nunito Sans"/>
                <w:sz w:val="20"/>
                <w:szCs w:val="20"/>
              </w:rPr>
              <w:t xml:space="preserve"> See </w:t>
            </w:r>
            <w:r>
              <w:rPr>
                <w:rFonts w:ascii="Nunito Sans" w:hAnsi="Nunito Sans"/>
                <w:b/>
                <w:sz w:val="20"/>
                <w:szCs w:val="20"/>
              </w:rPr>
              <w:t xml:space="preserve">V7</w:t>
            </w:r>
            <w:r>
              <w:rPr>
                <w:rFonts w:ascii="Nunito Sans" w:hAnsi="Nunito Sans"/>
                <w:sz w:val="20"/>
                <w:szCs w:val="20"/>
              </w:rPr>
              <w:t xml:space="preserve">, where this is treated as a variance likely resolving in the prototype's favor.</w:t>
            </w:r>
          </w:p>
        </w:tc>
        <w:tc>
          <w:tcPr>
            <w:tcW w:w="0" w:type="auto"/>
          </w:tcPr>
          <w:p>
            <w:pPr>
              <w:spacing w:before="20" w:after="20"/>
            </w:pPr>
            <w:r>
              <w:rPr>
                <w:rFonts w:ascii="Nunito Sans" w:hAnsi="Nunito Sans"/>
                <w:sz w:val="20"/>
                <w:szCs w:val="20"/>
              </w:rPr>
              <w:t xml:space="preserve">Confirm with Steve that headset gasketing is light-tight across the full mesopic range, so conditions can be set by internal illumination alone. The prototype would then </w:t>
            </w:r>
            <w:r>
              <w:rPr>
                <w:rFonts w:ascii="Nunito Sans" w:hAnsi="Nunito Sans"/>
                <w:b/>
                <w:sz w:val="20"/>
                <w:szCs w:val="20"/>
              </w:rPr>
              <w:t xml:space="preserve">record the internal illumination condition</w:t>
            </w:r>
            <w:r>
              <w:rPr>
                <w:rFonts w:ascii="Nunito Sans" w:hAnsi="Nunito Sans"/>
                <w:sz w:val="20"/>
                <w:szCs w:val="20"/>
              </w:rPr>
              <w:t xml:space="preserve"> per capture (alongside scan count, which it already tracks) rather than prompt for a darkened room.</w:t>
            </w:r>
          </w:p>
        </w:tc>
      </w:tr>
      <w:tr>
        <w:tc>
          <w:tcPr>
            <w:tcW w:w="0" w:type="auto"/>
          </w:tcPr>
          <w:p>
            <w:pPr>
              <w:spacing w:before="20" w:after="20"/>
            </w:pPr>
            <w:r>
              <w:rPr>
                <w:rFonts w:ascii="Nunito Sans" w:hAnsi="Nunito Sans"/>
                <w:sz w:val="20"/>
                <w:szCs w:val="20"/>
              </w:rPr>
              <w:t xml:space="preserve">D4</w:t>
            </w:r>
          </w:p>
        </w:tc>
        <w:tc>
          <w:tcPr>
            <w:tcW w:w="0" w:type="auto"/>
          </w:tcPr>
          <w:p>
            <w:pPr>
              <w:spacing w:before="20" w:after="20"/>
            </w:pPr>
            <w:r>
              <w:rPr>
                <w:rFonts w:ascii="Nunito Sans" w:hAnsi="Nunito Sans"/>
                <w:b/>
                <w:sz w:val="20"/>
                <w:szCs w:val="20"/>
              </w:rPr>
              <w:t xml:space="preserve">"CV" field.</w:t>
            </w:r>
            <w:r>
              <w:rPr>
                <w:rFonts w:ascii="Nunito Sans" w:hAnsi="Nunito Sans"/>
                <w:sz w:val="20"/>
                <w:szCs w:val="20"/>
              </w:rPr>
              <w:t xml:space="preserve"> Step 2 notes "a field should be created in the CV labeled 'Night Vision.'"</w:t>
            </w:r>
          </w:p>
        </w:tc>
        <w:tc>
          <w:tcPr>
            <w:tcW w:w="0" w:type="auto"/>
          </w:tcPr>
          <w:p>
            <w:pPr>
              <w:spacing w:before="20" w:after="20"/>
            </w:pPr>
            <w:r>
              <w:rPr>
                <w:rFonts w:ascii="Nunito Sans" w:hAnsi="Nunito Sans"/>
                <w:sz w:val="20"/>
                <w:szCs w:val="20"/>
              </w:rPr>
              <w:t xml:space="preserve">Confirm what CV refers to — chart view, clinical view, or a record field. This determines whether the named Night Vision prescription lives in the exam UI, the patient record, or both.</w:t>
            </w:r>
          </w:p>
        </w:tc>
      </w:tr>
    </w:tbl>
    <w:p/>
    <w:p>
      <w:pPr>
        <w:spacing w:after="0"/>
      </w:pPr>
    </w:p>
    <w:p>
      <w:pPr>
        <w:spacing w:before="240" w:after="80"/>
      </w:pPr>
      <w:r>
        <w:rPr>
          <w:rFonts w:ascii="Nunito Sans" w:hAnsi="Nunito Sans"/>
          <w:b/>
          <w:sz w:val="28"/>
          <w:szCs w:val="28"/>
        </w:rPr>
        <w:t xml:space="preserve">6. Suggested sequence for discussion</w:t>
      </w:r>
    </w:p>
    <w:p>
      <w:pPr>
        <w:spacing w:after="120"/>
      </w:pPr>
      <w:r>
        <w:rPr>
          <w:rFonts w:ascii="Nunito Sans" w:hAnsi="Nunito Sans"/>
          <w:sz w:val="22"/>
          <w:szCs w:val="22"/>
        </w:rPr>
        <w:t xml:space="preserve">Offered as a starting point:</w:t>
      </w:r>
    </w:p>
    <w:p>
      <w:pPr>
        <w:spacing w:after="60"/>
        <w:ind w:left="360"/>
      </w:pPr>
      <w:r>
        <w:rPr>
          <w:rFonts w:ascii="Nunito Sans" w:hAnsi="Nunito Sans"/>
          <w:sz w:val="22"/>
          <w:szCs w:val="22"/>
        </w:rPr>
        <w:t xml:space="preserve">1. </w:t>
      </w:r>
      <w:r>
        <w:rPr>
          <w:rFonts w:ascii="Nunito Sans" w:hAnsi="Nunito Sans"/>
          <w:b/>
          <w:sz w:val="22"/>
          <w:szCs w:val="22"/>
        </w:rPr>
        <w:t xml:space="preserve">Resolve D1–D4 first.</w:t>
      </w:r>
      <w:r>
        <w:rPr>
          <w:rFonts w:ascii="Nunito Sans" w:hAnsi="Nunito Sans"/>
          <w:sz w:val="22"/>
          <w:szCs w:val="22"/>
        </w:rPr>
        <w:t xml:space="preserve"> Quick answers that change how the rest is built — particularly D4, which determines where the Night Vision prescription lives.</w:t>
      </w:r>
    </w:p>
    <w:p>
      <w:pPr>
        <w:spacing w:after="60"/>
        <w:ind w:left="360"/>
      </w:pPr>
      <w:r>
        <w:rPr>
          <w:rFonts w:ascii="Nunito Sans" w:hAnsi="Nunito Sans"/>
          <w:sz w:val="22"/>
          <w:szCs w:val="22"/>
        </w:rPr>
        <w:t xml:space="preserve">2. </w:t>
      </w:r>
      <w:r>
        <w:rPr>
          <w:rFonts w:ascii="Nunito Sans" w:hAnsi="Nunito Sans"/>
          <w:b/>
          <w:sz w:val="22"/>
          <w:szCs w:val="22"/>
        </w:rPr>
        <w:t xml:space="preserve">Send two hardware questions to Steve together:</w:t>
      </w:r>
      <w:r>
        <w:rPr>
          <w:rFonts w:ascii="Nunito Sans" w:hAnsi="Nunito Sans"/>
          <w:sz w:val="22"/>
          <w:szCs w:val="22"/>
        </w:rPr>
        <w:t xml:space="preserve"> </w:t>
      </w:r>
      <w:r>
        <w:rPr>
          <w:rFonts w:ascii="Nunito Sans" w:hAnsi="Nunito Sans"/>
          <w:b/>
          <w:sz w:val="22"/>
          <w:szCs w:val="22"/>
        </w:rPr>
        <w:t xml:space="preserve">Angle Kappa</w:t>
      </w:r>
      <w:r>
        <w:rPr>
          <w:rFonts w:ascii="Nunito Sans" w:hAnsi="Nunito Sans"/>
          <w:sz w:val="22"/>
          <w:szCs w:val="22"/>
        </w:rPr>
        <w:t xml:space="preserve"> feasibility (H3) and </w:t>
      </w:r>
      <w:r>
        <w:rPr>
          <w:rFonts w:ascii="Nunito Sans" w:hAnsi="Nunito Sans"/>
          <w:b/>
          <w:sz w:val="22"/>
          <w:szCs w:val="22"/>
        </w:rPr>
        <w:t xml:space="preserve">gasket light-tightness</w:t>
      </w:r>
      <w:r>
        <w:rPr>
          <w:rFonts w:ascii="Nunito Sans" w:hAnsi="Nunito Sans"/>
          <w:sz w:val="22"/>
          <w:szCs w:val="22"/>
        </w:rPr>
        <w:t xml:space="preserve"> (V7 / D3). Both change the shape of the work depending on the answer, and V7 in particular should be settled before the night-vision workflow is specified, since it determines whether the mesopic condition is a device setting or an environmental step.</w:t>
      </w:r>
    </w:p>
    <w:p>
      <w:pPr>
        <w:spacing w:after="60"/>
        <w:ind w:left="360"/>
      </w:pPr>
      <w:r>
        <w:rPr>
          <w:rFonts w:ascii="Nunito Sans" w:hAnsi="Nunito Sans"/>
          <w:sz w:val="22"/>
          <w:szCs w:val="22"/>
        </w:rPr>
        <w:t xml:space="preserve">3. </w:t>
      </w:r>
      <w:r>
        <w:rPr>
          <w:rFonts w:ascii="Nunito Sans" w:hAnsi="Nunito Sans"/>
          <w:b/>
          <w:sz w:val="22"/>
          <w:szCs w:val="22"/>
        </w:rPr>
        <w:t xml:space="preserve">Treat V1 + V2 + V3 as one coherent piece of work.</w:t>
      </w:r>
      <w:r>
        <w:rPr>
          <w:rFonts w:ascii="Nunito Sans" w:hAnsi="Nunito Sans"/>
          <w:sz w:val="22"/>
          <w:szCs w:val="22"/>
        </w:rPr>
        <w:t xml:space="preserve"> The trigger prompt, the second subjective refraction, and the patient demonstration are three parts of one clinical story; building them piecemeal would produce a disjointed workflow. This touches the WFOR component, which is the reference pattern for the catalog, so per project practice it should be a deliberate single pass rather than incremental edits.</w:t>
      </w:r>
    </w:p>
    <w:p>
      <w:pPr>
        <w:spacing w:after="60"/>
        <w:ind w:left="360"/>
      </w:pPr>
      <w:r>
        <w:rPr>
          <w:rFonts w:ascii="Nunito Sans" w:hAnsi="Nunito Sans"/>
          <w:sz w:val="22"/>
          <w:szCs w:val="22"/>
        </w:rPr>
        <w:t xml:space="preserve">4. </w:t>
      </w:r>
      <w:r>
        <w:rPr>
          <w:rFonts w:ascii="Nunito Sans" w:hAnsi="Nunito Sans"/>
          <w:b/>
          <w:sz w:val="22"/>
          <w:szCs w:val="22"/>
        </w:rPr>
        <w:t xml:space="preserve">V5 (contrast exception) can be codified regardless</w:t>
      </w:r>
      <w:r>
        <w:rPr>
          <w:rFonts w:ascii="Nunito Sans" w:hAnsi="Nunito Sans"/>
          <w:sz w:val="22"/>
          <w:szCs w:val="22"/>
        </w:rPr>
        <w:t xml:space="preserve"> of whether V1 is built now, since the contradiction currently sits between two of our own specifications.</w:t>
      </w:r>
    </w:p>
    <w:p>
      <w:pPr>
        <w:spacing w:after="60"/>
        <w:ind w:left="360"/>
      </w:pPr>
      <w:r>
        <w:rPr>
          <w:rFonts w:ascii="Nunito Sans" w:hAnsi="Nunito Sans"/>
          <w:sz w:val="22"/>
          <w:szCs w:val="22"/>
        </w:rPr>
        <w:t xml:space="preserve">5. </w:t>
      </w:r>
      <w:r>
        <w:rPr>
          <w:rFonts w:ascii="Nunito Sans" w:hAnsi="Nunito Sans"/>
          <w:b/>
          <w:sz w:val="22"/>
          <w:szCs w:val="22"/>
        </w:rPr>
        <w:t xml:space="preserve">V4 and V6</w:t>
      </w:r>
      <w:r>
        <w:rPr>
          <w:rFonts w:ascii="Nunito Sans" w:hAnsi="Nunito Sans"/>
          <w:sz w:val="22"/>
          <w:szCs w:val="22"/>
        </w:rPr>
        <w:t xml:space="preserve"> are smaller and can follow.</w:t>
      </w:r>
    </w:p>
    <w:p>
      <w:pPr>
        <w:spacing w:after="0"/>
      </w:pPr>
    </w:p>
    <w:p>
      <w:pPr>
        <w:spacing w:before="240" w:after="80"/>
      </w:pPr>
      <w:r>
        <w:rPr>
          <w:rFonts w:ascii="Nunito Sans" w:hAnsi="Nunito Sans"/>
          <w:b/>
          <w:sz w:val="28"/>
          <w:szCs w:val="28"/>
        </w:rPr>
        <w:t xml:space="preserve">7. Bottom line</w:t>
      </w:r>
    </w:p>
    <w:p>
      <w:pPr>
        <w:spacing w:after="120"/>
      </w:pPr>
      <w:r>
        <w:rPr>
          <w:rFonts w:ascii="Nunito Sans" w:hAnsi="Nunito Sans"/>
          <w:sz w:val="22"/>
          <w:szCs w:val="22"/>
        </w:rPr>
        <w:t xml:space="preserve">The prototype's WFOR implements the </w:t>
      </w:r>
      <w:r>
        <w:rPr>
          <w:rFonts w:ascii="Nunito Sans" w:hAnsi="Nunito Sans"/>
          <w:b/>
          <w:sz w:val="22"/>
          <w:szCs w:val="22"/>
        </w:rPr>
        <w:t xml:space="preserve">refraction core</w:t>
      </w:r>
      <w:r>
        <w:rPr>
          <w:rFonts w:ascii="Nunito Sans" w:hAnsi="Nunito Sans"/>
          <w:sz w:val="22"/>
          <w:szCs w:val="22"/>
        </w:rPr>
        <w:t xml:space="preserve"> of the described process faithfully, and its doctor-led posture matches the professional-judgment framing closely enough that the two documents reinforce one another.</w:t>
      </w:r>
    </w:p>
    <w:p>
      <w:pPr>
        <w:spacing w:after="120"/>
      </w:pPr>
      <w:r>
        <w:rPr>
          <w:rFonts w:ascii="Nunito Sans" w:hAnsi="Nunito Sans"/>
          <w:sz w:val="22"/>
          <w:szCs w:val="22"/>
        </w:rPr>
        <w:t xml:space="preserve">What it does not yet implement is the </w:t>
      </w:r>
      <w:r>
        <w:rPr>
          <w:rFonts w:ascii="Nunito Sans" w:hAnsi="Nunito Sans"/>
          <w:b/>
          <w:sz w:val="22"/>
          <w:szCs w:val="22"/>
        </w:rPr>
        <w:t xml:space="preserve">night-vision arm</w:t>
      </w:r>
      <w:r>
        <w:rPr>
          <w:rFonts w:ascii="Nunito Sans" w:hAnsi="Nunito Sans"/>
          <w:sz w:val="22"/>
          <w:szCs w:val="22"/>
        </w:rPr>
        <w:t xml:space="preserve"> — the trigger, the second subjective refraction under mesopic conditions, the separately named prescription, and the patient demonstration. That is the substance of the variance, and it is design work within reach.</w:t>
      </w:r>
    </w:p>
    <w:p>
      <w:pPr>
        <w:spacing w:after="120"/>
      </w:pPr>
      <w:r>
        <w:rPr>
          <w:rFonts w:ascii="Nunito Sans" w:hAnsi="Nunito Sans"/>
          <w:sz w:val="22"/>
          <w:szCs w:val="22"/>
        </w:rPr>
        <w:t xml:space="preserve">The remaining differences are either hardware-gated and already documented as such, or scope living outside this single test component.</w:t>
      </w:r>
    </w:p>
    <w:p>
      <w:pPr>
        <w:spacing w:after="120"/>
      </w:pPr>
      <w:r>
        <w:rPr>
          <w:rFonts w:ascii="Nunito Sans" w:hAnsi="Nunito Sans"/>
          <w:b/>
          <w:sz w:val="22"/>
          <w:szCs w:val="22"/>
        </w:rPr>
        <w:t xml:space="preserve">Two items are worth early attention.</w:t>
      </w:r>
      <w:r>
        <w:rPr>
          <w:rFonts w:ascii="Nunito Sans" w:hAnsi="Nunito Sans"/>
          <w:sz w:val="22"/>
          <w:szCs w:val="22"/>
        </w:rPr>
        <w:t xml:space="preserve"> The </w:t>
      </w:r>
      <w:r>
        <w:rPr>
          <w:rFonts w:ascii="Nunito Sans" w:hAnsi="Nunito Sans"/>
          <w:b/>
          <w:sz w:val="22"/>
          <w:szCs w:val="22"/>
        </w:rPr>
        <w:t xml:space="preserve">Angle Kappa question</w:t>
      </w:r>
      <w:r>
        <w:rPr>
          <w:rFonts w:ascii="Nunito Sans" w:hAnsi="Nunito Sans"/>
          <w:sz w:val="22"/>
          <w:szCs w:val="22"/>
        </w:rPr>
        <w:t xml:space="preserve"> (H3), because it is the only variance whose category is currently unknown. And </w:t>
      </w:r>
      <w:r>
        <w:rPr>
          <w:rFonts w:ascii="Nunito Sans" w:hAnsi="Nunito Sans"/>
          <w:b/>
          <w:sz w:val="22"/>
          <w:szCs w:val="22"/>
        </w:rPr>
        <w:t xml:space="preserve">V7, the dark-room question</w:t>
      </w:r>
      <w:r>
        <w:rPr>
          <w:rFonts w:ascii="Nunito Sans" w:hAnsi="Nunito Sans"/>
          <w:sz w:val="22"/>
          <w:szCs w:val="22"/>
        </w:rPr>
        <w:t xml:space="preserve">, which likely resolves in the prototype's favor — if the gasketing confirms as expected, the description can be simplified rather than the workflow constrained, and settling it clears the way to specify the night-vision build.</w:t>
      </w:r>
    </w:p>
    <w:p>
      <w:pPr>
        <w:spacing w:after="0"/>
      </w:pPr>
    </w:p>
    <w:p>
      <w:pPr>
        <w:spacing w:after="120"/>
      </w:pPr>
      <w:r>
        <w:rPr>
          <w:rFonts w:ascii="Nunito Sans" w:hAnsi="Nunito Sans"/>
          <w:i/>
          <w:sz w:val="22"/>
          <w:szCs w:val="22"/>
        </w:rPr>
        <w:t xml:space="preserve">Method Marketing Agency · xoExam WFOR Variance Analysis · Prototype v0.3.0 · July 29, 2026</w:t>
      </w:r>
    </w:p>
    <w:p>
      <w:pPr>
        <w:spacing w:after="120"/>
      </w:pPr>
      <w:r>
        <w:rPr>
          <w:rFonts w:ascii="Nunito Sans" w:hAnsi="Nunito Sans"/>
          <w:i/>
          <w:sz w:val="22"/>
          <w:szCs w:val="22"/>
        </w:rPr>
        <w:t xml:space="preserve">Working discussion document — no prototype changes have been made.</w:t>
      </w:r>
    </w:p>
    <w:sectPr>
      <w:pgSz w:w="12240" w:h="15840"/>
      <w:pgMar w:top="1440" w:right="1440" w:bottom="1440" w:left="1440" w:header="720" w:footer="720" w:gutter="0"/>
    </w:sectPr>
  </w:body>
</w:document>
</file>