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120"/>
      </w:pPr>
      <w:r>
        <w:rPr>
          <w:rFonts w:ascii="Calibri" w:hAnsi="Calibri" w:cs="Calibri"/>
          <w:b/>
          <w:sz w:val="28"/>
          <w:szCs w:val="28"/>
          <w:color w:val="1f8eff"/>
        </w:rPr>
        <w:t xml:space="preserve">UI/UX ENGINEERING HANDOFF SPECIFICATION</w:t>
      </w:r>
    </w:p>
    <w:p>
      <w:pPr>
        <w:spacing w:before="0" w:after="120"/>
      </w:pPr>
      <w:r>
        <w:rPr>
          <w:rFonts w:ascii="Calibri" w:hAnsi="Calibri" w:cs="Calibri"/>
          <w:b/>
          <w:sz w:val="64"/>
          <w:szCs w:val="64"/>
          <w:color w:val="0e2f5e"/>
        </w:rPr>
        <w:t xml:space="preserve">xoExam™</w:t>
      </w:r>
    </w:p>
    <w:p>
      <w:pPr>
        <w:spacing w:before="0" w:after="120"/>
      </w:pPr>
      <w:r>
        <w:rPr>
          <w:rFonts w:ascii="Calibri" w:hAnsi="Calibri" w:cs="Calibri"/>
          <w:sz w:val="26"/>
          <w:szCs w:val="26"/>
          <w:color w:val="6b7280"/>
        </w:rPr>
        <w:t xml:space="preserve">Tablet controller for the Xenon Ophthalmics™ eye exam system</w:t>
      </w:r>
    </w:p>
    <w:p>
      <w:pPr>
        <w:spacing w:before="0" w:after="80"/>
      </w:pPr>
      <w:r>
        <w:rPr>
          <w:rFonts w:ascii="Calibri" w:hAnsi="Calibri" w:cs="Calibri"/>
          <w:sz w:val="22"/>
          <w:szCs w:val="22"/>
          <w:color w:val="374151"/>
        </w:rPr>
        <w:t xml:space="preserve">Design-to-development handoff for the v0.1.8 deployed beta</w:t>
      </w:r>
    </w:p>
    <w:p>
      <w:pPr>
        <w:spacing w:before="0" w:after="480"/>
      </w:pPr>
      <w:r>
        <w:rPr>
          <w:rFonts w:ascii="Calibri" w:hAnsi="Calibri" w:cs="Calibri"/>
          <w:sz w:val="22"/>
          <w:szCs w:val="22"/>
          <w:color w:val="374151"/>
        </w:rPr>
        <w:t xml:space="preserve">Six-test launch scope · Beta-1 milestone</w:t>
      </w:r>
    </w:p>
    <w:p>
      <w:pPr>
        <w:spacing w:before="0" w:after="60"/>
      </w:pPr>
      <w:r>
        <w:rPr>
          <w:rFonts w:ascii="Calibri" w:hAnsi="Calibri" w:cs="Calibri"/>
          <w:sz w:val="22"/>
          <w:szCs w:val="22"/>
          <w:color w:val="374151"/>
        </w:rPr>
        <w:t xml:space="preserve">Document version: v0.1.8</w:t>
      </w:r>
    </w:p>
    <w:p>
      <w:pPr>
        <w:spacing w:before="0" w:after="60"/>
      </w:pPr>
      <w:r>
        <w:rPr>
          <w:rFonts w:ascii="Calibri" w:hAnsi="Calibri" w:cs="Calibri"/>
          <w:sz w:val="22"/>
          <w:szCs w:val="22"/>
          <w:color w:val="374151"/>
        </w:rPr>
        <w:t xml:space="preserve">Issue date: May 18, 2026</w:t>
      </w:r>
    </w:p>
    <w:p>
      <w:pPr>
        <w:spacing w:before="0" w:after="60"/>
      </w:pPr>
      <w:r>
        <w:rPr>
          <w:rFonts w:ascii="Calibri" w:hAnsi="Calibri" w:cs="Calibri"/>
          <w:sz w:val="22"/>
          <w:szCs w:val="22"/>
          <w:color w:val="374151"/>
        </w:rPr>
        <w:t xml:space="preserve">Authoring agency: Method Marketing Agency</w:t>
      </w:r>
    </w:p>
    <w:p>
      <w:pPr>
        <w:spacing w:before="0" w:after="60"/>
      </w:pPr>
      <w:r>
        <w:rPr>
          <w:rFonts w:ascii="Calibri" w:hAnsi="Calibri" w:cs="Calibri"/>
          <w:sz w:val="22"/>
          <w:szCs w:val="22"/>
          <w:color w:val="374151"/>
        </w:rPr>
        <w:t xml:space="preserve">Recipient: Xenon Ophthalmics Inc. · Engineering &amp; Regulatory Affairs</w:t>
      </w:r>
    </w:p>
    <w:p>
      <w:pPr>
        <w:spacing w:before="0" w:after="200"/>
      </w:pPr>
      <w:r>
        <w:rPr>
          <w:rFonts w:ascii="Calibri" w:hAnsi="Calibri" w:cs="Calibri"/>
          <w:i/>
          <w:sz w:val="20"/>
          <w:szCs w:val="20"/>
          <w:color w:val="b45309"/>
        </w:rPr>
        <w:t xml:space="preserve">Status: LIVING DOCUMENT — updated each release cycle. Treat the version on this cover page as authoritative; supersedes any earlier handoff material.</w:t>
      </w:r>
    </w:p>
    <w:p>
      <w:r>
        <w:br w:type="page"/>
      </w:r>
    </w:p>
    <w:p>
      <w:pPr>
        <w:spacing w:before="480" w:after="200"/>
      </w:pPr>
      <w:r>
        <w:rPr>
          <w:rFonts w:ascii="Calibri" w:hAnsi="Calibri" w:cs="Calibri"/>
          <w:b/>
          <w:sz w:val="38"/>
          <w:szCs w:val="38"/>
          <w:color w:val="0e2f5e"/>
        </w:rPr>
        <w:t xml:space="preserve">Engineering Quick Start</w:t>
      </w:r>
    </w:p>
    <w:p>
      <w:pPr>
        <w:spacing w:before="0" w:after="160"/>
      </w:pPr>
      <w:r>
        <w:rPr>
          <w:rFonts w:ascii="Calibri" w:hAnsi="Calibri" w:cs="Calibri"/>
          <w:sz w:val="22"/>
          <w:szCs w:val="22"/>
          <w:color w:val="374151"/>
        </w:rPr>
        <w:t xml:space="preserve">If you are a software engineer or firmware engineer assigned to xoExam, read these five things before anything else in this document.</w:t>
      </w:r>
    </w:p>
    <w:p>
      <w:pPr>
        <w:spacing w:before="240" w:after="120"/>
      </w:pPr>
      <w:r>
        <w:rPr>
          <w:rFonts w:ascii="Calibri" w:hAnsi="Calibri" w:cs="Calibri"/>
          <w:b/>
          <w:sz w:val="24"/>
          <w:szCs w:val="24"/>
          <w:color w:val="1f8eff"/>
        </w:rPr>
        <w:t xml:space="preserve">1. The prototype is your behavioral truth source</w:t>
      </w:r>
    </w:p>
    <w:p>
      <w:pPr>
        <w:spacing w:before="0" w:after="160"/>
      </w:pPr>
      <w:r>
        <w:rPr>
          <w:rFonts w:ascii="Calibri" w:hAnsi="Calibri" w:cs="Calibri"/>
          <w:sz w:val="22"/>
          <w:szCs w:val="22"/>
          <w:color w:val="374151"/>
        </w:rPr>
        <w:t xml:space="preserve">The xoExam UI/UX prototype is a production-target codebase, not a throwaway sketch. Every interaction, screen, animation, state machine, and error path you will implement is already running in the browser. Open the prototype and click through the flows before reading specifications. Behavior shown in the prototype is the specification.</w:t>
      </w:r>
    </w:p>
    <w:p>
      <w:pPr>
        <w:spacing w:before="0" w:after="120"/>
        <w:ind w:left="200"/>
      </w:pPr>
      <w:r>
        <w:rPr>
          <w:rFonts w:ascii="Calibri" w:hAnsi="Calibri" w:cs="Calibri"/>
          <w:b/>
          <w:sz w:val="22"/>
          <w:szCs w:val="22"/>
          <w:color w:val="000000"/>
        </w:rPr>
        <w:t xml:space="preserve">Prototype URL: </w:t>
      </w:r>
      <w:r>
        <w:rPr>
          <w:rFonts w:ascii="Calibri" w:hAnsi="Calibri" w:cs="Calibri"/>
          <w:sz w:val="22"/>
          <w:szCs w:val="22"/>
          <w:color w:val="1f8eff"/>
        </w:rPr>
        <w:t xml:space="preserve">https://xoexam-uiux-main.netlify.app</w:t>
      </w:r>
    </w:p>
    <w:p>
      <w:pPr>
        <w:spacing w:before="240" w:after="120"/>
      </w:pPr>
      <w:r>
        <w:rPr>
          <w:rFonts w:ascii="Calibri" w:hAnsi="Calibri" w:cs="Calibri"/>
          <w:b/>
          <w:sz w:val="24"/>
          <w:szCs w:val="24"/>
          <w:color w:val="1f8eff"/>
        </w:rPr>
        <w:t xml:space="preserve">2. The codebase is your implementation reference</w:t>
      </w:r>
    </w:p>
    <w:p>
      <w:pPr>
        <w:spacing w:before="0" w:after="160"/>
      </w:pPr>
      <w:r>
        <w:rPr>
          <w:rFonts w:ascii="Calibri" w:hAnsi="Calibri" w:cs="Calibri"/>
          <w:sz w:val="22"/>
          <w:szCs w:val="22"/>
          <w:color w:val="374151"/>
        </w:rPr>
        <w:t xml:space="preserve">The prototype is a single HTML file (index.html) that loads ~25 React components via Babel Standalone — no build toolchain. Each test is one .jsx file. Each test conforms to the same ExamShell contract documented in section 7 of this document. You can lift components straight into a production stack, or wrap the entire prototype as-is in a WebView — both are valid paths. See section 4 for the architecture decision discussion.</w:t>
      </w:r>
    </w:p>
    <w:p>
      <w:pPr>
        <w:spacing w:before="0" w:after="120"/>
        <w:ind w:left="200"/>
      </w:pPr>
      <w:r>
        <w:rPr>
          <w:rFonts w:ascii="Calibri" w:hAnsi="Calibri" w:cs="Calibri"/>
          <w:b/>
          <w:sz w:val="22"/>
          <w:szCs w:val="22"/>
          <w:color w:val="000000"/>
        </w:rPr>
        <w:t xml:space="preserve">Codebase: </w:t>
      </w:r>
      <w:r>
        <w:rPr>
          <w:rFonts w:ascii="Calibri" w:hAnsi="Calibri" w:cs="Calibri"/>
          <w:sz w:val="22"/>
          <w:szCs w:val="22"/>
          <w:color w:val="000000"/>
        </w:rPr>
        <w:t xml:space="preserve">GitHub repo (deployment package v0.1.8)</w:t>
      </w:r>
    </w:p>
    <w:p>
      <w:pPr>
        <w:spacing w:before="240" w:after="120"/>
      </w:pPr>
      <w:r>
        <w:rPr>
          <w:rFonts w:ascii="Calibri" w:hAnsi="Calibri" w:cs="Calibri"/>
          <w:b/>
          <w:sz w:val="24"/>
          <w:szCs w:val="24"/>
          <w:color w:val="1f8eff"/>
        </w:rPr>
        <w:t xml:space="preserve">3. Three tests are at full clinical fidelity; three more are in queue</w:t>
      </w:r>
    </w:p>
    <w:p>
      <w:pPr>
        <w:spacing w:before="0" w:after="160"/>
      </w:pPr>
      <w:r>
        <w:rPr>
          <w:rFonts w:ascii="Calibri" w:hAnsi="Calibri" w:cs="Calibri"/>
          <w:sz w:val="22"/>
          <w:szCs w:val="22"/>
          <w:color w:val="374151"/>
        </w:rPr>
        <w:t xml:space="preserve">Visual Acuity, Color Vision, and Visual Fields have been brought to clinical fidelity following published industry standards (ETDRS, AAO, Humphrey Field Analyzer). Wavefront Aberrometry, Ocular Motility, and Pupillometry are scheduled for the same treatment before the beta launch milestone. The remaining 13 tests are functional placeholders that will be brought to fidelity post-beta. The full beta scope is six tests.</w:t>
      </w:r>
    </w:p>
    <w:p>
      <w:pPr>
        <w:spacing w:before="240" w:after="120"/>
      </w:pPr>
      <w:r>
        <w:rPr>
          <w:rFonts w:ascii="Calibri" w:hAnsi="Calibri" w:cs="Calibri"/>
          <w:b/>
          <w:sz w:val="24"/>
          <w:szCs w:val="24"/>
          <w:color w:val="1f8eff"/>
        </w:rPr>
        <w:t xml:space="preserve">4. Open engineering decisions are flagged as TBD in section 10</w:t>
      </w:r>
    </w:p>
    <w:p>
      <w:pPr>
        <w:spacing w:before="0" w:after="160"/>
      </w:pPr>
      <w:r>
        <w:rPr>
          <w:rFonts w:ascii="Calibri" w:hAnsi="Calibri" w:cs="Calibri"/>
          <w:sz w:val="22"/>
          <w:szCs w:val="22"/>
          <w:color w:val="374151"/>
        </w:rPr>
        <w:t xml:space="preserve">Several integration points cannot be specified by design alone because they depend on hardware capabilities, firmware decisions, or regulatory choices not yet made. Section 10 lists every one. Treat section 10 as the agenda for the engineering kickoff meeting between Method Marketing Agency and Xenon Ophthalmics engineering.</w:t>
      </w:r>
    </w:p>
    <w:p>
      <w:pPr>
        <w:spacing w:before="240" w:after="120"/>
      </w:pPr>
      <w:r>
        <w:rPr>
          <w:rFonts w:ascii="Calibri" w:hAnsi="Calibri" w:cs="Calibri"/>
          <w:b/>
          <w:sz w:val="24"/>
          <w:szCs w:val="24"/>
          <w:color w:val="1f8eff"/>
        </w:rPr>
        <w:t xml:space="preserve">5. CLAUDE.md is the project memory document</w:t>
      </w:r>
    </w:p>
    <w:p>
      <w:pPr>
        <w:spacing w:before="0" w:after="160"/>
      </w:pPr>
      <w:r>
        <w:rPr>
          <w:rFonts w:ascii="Calibri" w:hAnsi="Calibri" w:cs="Calibri"/>
          <w:sz w:val="22"/>
          <w:szCs w:val="22"/>
          <w:color w:val="374151"/>
        </w:rPr>
        <w:t xml:space="preserve">The repository root contains a CLAUDE.md file that captures every design decision, version-by-version, with the reasoning. When you encounter a design choice that looks unusual ("why is the back arrow hidden during testing?" or "why does Color Vision run OD-OS-OU as three separate tests?"), CLAUDE.md will tell you the reasoning. Read its version log before second-guessing any pattern.</w:t>
      </w:r>
    </w:p>
    <w:p>
      <w:r>
        <w:br w:type="page"/>
      </w:r>
    </w:p>
    <w:p>
      <w:pPr>
        <w:spacing w:before="480" w:after="200"/>
      </w:pPr>
      <w:r>
        <w:rPr>
          <w:rFonts w:ascii="Calibri" w:hAnsi="Calibri" w:cs="Calibri"/>
          <w:b/>
          <w:sz w:val="38"/>
          <w:szCs w:val="38"/>
          <w:color w:val="0e2f5e"/>
        </w:rPr>
        <w:t xml:space="preserve">Contents</w:t>
      </w:r>
    </w:p>
    <w:p>
      <w:pPr>
        <w:spacing w:before="0" w:after="60"/>
        <w:ind w:left="120"/>
      </w:pPr>
      <w:r>
        <w:rPr>
          <w:rFonts w:ascii="Calibri" w:hAnsi="Calibri" w:cs="Calibri"/>
          <w:sz w:val="22"/>
          <w:szCs w:val="22"/>
          <w:color w:val="374151"/>
        </w:rPr>
        <w:t xml:space="preserve">1.  Executive overview</w:t>
      </w:r>
    </w:p>
    <w:p>
      <w:pPr>
        <w:spacing w:before="0" w:after="60"/>
        <w:ind w:left="120"/>
      </w:pPr>
      <w:r>
        <w:rPr>
          <w:rFonts w:ascii="Calibri" w:hAnsi="Calibri" w:cs="Calibri"/>
          <w:sz w:val="22"/>
          <w:szCs w:val="22"/>
          <w:color w:val="374151"/>
        </w:rPr>
        <w:t xml:space="preserve">2.  Scope and target platform</w:t>
      </w:r>
    </w:p>
    <w:p>
      <w:pPr>
        <w:spacing w:before="0" w:after="60"/>
        <w:ind w:left="120"/>
      </w:pPr>
      <w:r>
        <w:rPr>
          <w:rFonts w:ascii="Calibri" w:hAnsi="Calibri" w:cs="Calibri"/>
          <w:sz w:val="22"/>
          <w:szCs w:val="22"/>
          <w:color w:val="374151"/>
        </w:rPr>
        <w:t xml:space="preserve">3.  Beta launch scope — the six tests</w:t>
      </w:r>
    </w:p>
    <w:p>
      <w:pPr>
        <w:spacing w:before="0" w:after="60"/>
        <w:ind w:left="120"/>
      </w:pPr>
      <w:r>
        <w:rPr>
          <w:rFonts w:ascii="Calibri" w:hAnsi="Calibri" w:cs="Calibri"/>
          <w:sz w:val="22"/>
          <w:szCs w:val="22"/>
          <w:color w:val="374151"/>
        </w:rPr>
        <w:t xml:space="preserve">4.  Application architecture and technical model</w:t>
      </w:r>
    </w:p>
    <w:p>
      <w:pPr>
        <w:spacing w:before="0" w:after="60"/>
        <w:ind w:left="120"/>
      </w:pPr>
      <w:r>
        <w:rPr>
          <w:rFonts w:ascii="Calibri" w:hAnsi="Calibri" w:cs="Calibri"/>
          <w:sz w:val="22"/>
          <w:szCs w:val="22"/>
          <w:color w:val="374151"/>
        </w:rPr>
        <w:t xml:space="preserve">5.  Application screen flow</w:t>
      </w:r>
    </w:p>
    <w:p>
      <w:pPr>
        <w:spacing w:before="0" w:after="60"/>
        <w:ind w:left="120"/>
      </w:pPr>
      <w:r>
        <w:rPr>
          <w:rFonts w:ascii="Calibri" w:hAnsi="Calibri" w:cs="Calibri"/>
          <w:sz w:val="22"/>
          <w:szCs w:val="22"/>
          <w:color w:val="374151"/>
        </w:rPr>
        <w:t xml:space="preserve">6.  Design system reference</w:t>
      </w:r>
    </w:p>
    <w:p>
      <w:pPr>
        <w:spacing w:before="0" w:after="60"/>
        <w:ind w:left="120"/>
      </w:pPr>
      <w:r>
        <w:rPr>
          <w:rFonts w:ascii="Calibri" w:hAnsi="Calibri" w:cs="Calibri"/>
          <w:sz w:val="22"/>
          <w:szCs w:val="22"/>
          <w:color w:val="374151"/>
        </w:rPr>
        <w:t xml:space="preserve">7.  Component interface contract — the ExamShell contract</w:t>
      </w:r>
    </w:p>
    <w:p>
      <w:pPr>
        <w:spacing w:before="0" w:after="60"/>
        <w:ind w:left="120"/>
      </w:pPr>
      <w:r>
        <w:rPr>
          <w:rFonts w:ascii="Calibri" w:hAnsi="Calibri" w:cs="Calibri"/>
          <w:sz w:val="22"/>
          <w:szCs w:val="22"/>
          <w:color w:val="374151"/>
        </w:rPr>
        <w:t xml:space="preserve">8.  Examination test framework — phases, states, and data</w:t>
      </w:r>
    </w:p>
    <w:p>
      <w:pPr>
        <w:spacing w:before="0" w:after="60"/>
        <w:ind w:left="120"/>
      </w:pPr>
      <w:r>
        <w:rPr>
          <w:rFonts w:ascii="Calibri" w:hAnsi="Calibri" w:cs="Calibri"/>
          <w:sz w:val="22"/>
          <w:szCs w:val="22"/>
          <w:color w:val="374151"/>
        </w:rPr>
        <w:t xml:space="preserve">9.  Engineering integration touchpoints</w:t>
      </w:r>
    </w:p>
    <w:p>
      <w:pPr>
        <w:spacing w:before="0" w:after="60"/>
        <w:ind w:left="120"/>
      </w:pPr>
      <w:r>
        <w:rPr>
          <w:rFonts w:ascii="Calibri" w:hAnsi="Calibri" w:cs="Calibri"/>
          <w:sz w:val="22"/>
          <w:szCs w:val="22"/>
          <w:color w:val="374151"/>
        </w:rPr>
        <w:t xml:space="preserve">10. Engineering integration decisions — TBD before sprint 1</w:t>
      </w:r>
    </w:p>
    <w:p>
      <w:pPr>
        <w:spacing w:before="0" w:after="60"/>
        <w:ind w:left="120"/>
      </w:pPr>
      <w:r>
        <w:rPr>
          <w:rFonts w:ascii="Calibri" w:hAnsi="Calibri" w:cs="Calibri"/>
          <w:sz w:val="22"/>
          <w:szCs w:val="22"/>
          <w:color w:val="374151"/>
        </w:rPr>
        <w:t xml:space="preserve">11. Compliance and regulatory acknowledgment</w:t>
      </w:r>
    </w:p>
    <w:p>
      <w:pPr>
        <w:spacing w:before="0" w:after="60"/>
        <w:ind w:left="120"/>
      </w:pPr>
      <w:r>
        <w:rPr>
          <w:rFonts w:ascii="Calibri" w:hAnsi="Calibri" w:cs="Calibri"/>
          <w:sz w:val="22"/>
          <w:szCs w:val="22"/>
          <w:color w:val="374151"/>
        </w:rPr>
        <w:t xml:space="preserve">12. Asset and font inventory</w:t>
      </w:r>
    </w:p>
    <w:p>
      <w:pPr>
        <w:spacing w:before="0" w:after="60"/>
        <w:ind w:left="120"/>
      </w:pPr>
      <w:r>
        <w:rPr>
          <w:rFonts w:ascii="Calibri" w:hAnsi="Calibri" w:cs="Calibri"/>
          <w:sz w:val="22"/>
          <w:szCs w:val="22"/>
          <w:color w:val="374151"/>
        </w:rPr>
        <w:t xml:space="preserve">13. Browser and device support</w:t>
      </w:r>
    </w:p>
    <w:p>
      <w:pPr>
        <w:spacing w:before="0" w:after="60"/>
        <w:ind w:left="120"/>
      </w:pPr>
      <w:r>
        <w:rPr>
          <w:rFonts w:ascii="Calibri" w:hAnsi="Calibri" w:cs="Calibri"/>
          <w:sz w:val="22"/>
          <w:szCs w:val="22"/>
          <w:color w:val="374151"/>
        </w:rPr>
        <w:t xml:space="preserve">14. Glossary</w:t>
      </w:r>
    </w:p>
    <w:p>
      <w:pPr>
        <w:spacing w:before="0" w:after="60"/>
        <w:ind w:left="120"/>
      </w:pPr>
      <w:r>
        <w:rPr>
          <w:rFonts w:ascii="Calibri" w:hAnsi="Calibri" w:cs="Calibri"/>
          <w:sz w:val="22"/>
          <w:szCs w:val="22"/>
          <w:color w:val="374151"/>
        </w:rPr>
        <w:t xml:space="preserve">15. References and external links</w:t>
      </w:r>
    </w:p>
    <w:p>
      <w:pPr>
        <w:spacing w:before="0" w:after="60"/>
        <w:ind w:left="120"/>
      </w:pPr>
      <w:r>
        <w:rPr>
          <w:rFonts w:ascii="Calibri" w:hAnsi="Calibri" w:cs="Calibri"/>
          <w:sz w:val="22"/>
          <w:szCs w:val="22"/>
          <w:color w:val="374151"/>
        </w:rPr>
        <w:t xml:space="preserve">16. Document control and change log</w:t>
      </w:r>
    </w:p>
    <w:p>
      <w:r>
        <w:br w:type="page"/>
      </w:r>
    </w:p>
    <w:p>
      <w:pPr>
        <w:spacing w:before="480" w:after="200"/>
      </w:pPr>
      <w:r>
        <w:rPr>
          <w:rFonts w:ascii="Calibri" w:hAnsi="Calibri" w:cs="Calibri"/>
          <w:b/>
          <w:sz w:val="38"/>
          <w:szCs w:val="38"/>
          <w:color w:val="0e2f5e"/>
        </w:rPr>
        <w:t xml:space="preserve">1. Executive overview</w:t>
      </w:r>
    </w:p>
    <w:p>
      <w:pPr>
        <w:spacing w:before="0" w:after="160"/>
      </w:pPr>
      <w:r>
        <w:rPr>
          <w:rFonts w:ascii="Calibri" w:hAnsi="Calibri" w:cs="Calibri"/>
          <w:sz w:val="22"/>
          <w:szCs w:val="22"/>
          <w:color w:val="374151"/>
        </w:rPr>
        <w:t xml:space="preserve">xoExam™ is a tablet-based UI/UX controller for the Xenon Ophthalmics medical-grade ophthalmic examination headset. The application connects to one or more headsets via Bluetooth or Wi-Fi, enabling local and remote administration of automated eye examinations. It is part of the broader XO™ Vision Care System suite, alongside xoIris™, xoFit™, and xoLab™.</w:t>
      </w:r>
    </w:p>
    <w:p>
      <w:pPr>
        <w:spacing w:before="0" w:after="160"/>
      </w:pPr>
      <w:r>
        <w:rPr>
          <w:rFonts w:ascii="Calibri" w:hAnsi="Calibri" w:cs="Calibri"/>
          <w:sz w:val="22"/>
          <w:szCs w:val="22"/>
          <w:color w:val="374151"/>
        </w:rPr>
        <w:t xml:space="preserve">This document is the design-to-development handoff specification for the v0.1.8 deployed prototype. It is the front door for engineers wiring the actual device control, cloud sync, authentication, and data persistence to the user interface.</w:t>
      </w:r>
    </w:p>
    <w:p>
      <w:pPr>
        <w:spacing w:before="240" w:after="120"/>
      </w:pPr>
      <w:r>
        <w:rPr>
          <w:rFonts w:ascii="Calibri" w:hAnsi="Calibri" w:cs="Calibri"/>
          <w:b/>
          <w:sz w:val="24"/>
          <w:szCs w:val="24"/>
          <w:color w:val="1f8eff"/>
        </w:rPr>
        <w:t xml:space="preserve">What this document is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The orientation document for engineers building xoExam production firmware, backend services, and cloud infrastructure.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The reference for the prototype’s design intent, component model, and integration contract.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The agenda for the design-to-engineering kickoff meeting — every open question is flagged in section 10.</w:t>
      </w:r>
    </w:p>
    <w:p>
      <w:pPr>
        <w:spacing w:before="240" w:after="120"/>
      </w:pPr>
      <w:r>
        <w:rPr>
          <w:rFonts w:ascii="Calibri" w:hAnsi="Calibri" w:cs="Calibri"/>
          <w:b/>
          <w:sz w:val="24"/>
          <w:szCs w:val="24"/>
          <w:color w:val="1f8eff"/>
        </w:rPr>
        <w:t xml:space="preserve">What this document is not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 firmware specification. Hardware behavior, optical specifications, and embedded software for the xoExam headset are out of scope and owned by Xenon Ophthalmics engineering.</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 regulatory submission. Compliance and regulatory artifacts (IEC 62304, IEC 62366, ISO 14971, FDA) are owned by Xenon Ophthalmics Regulatory Affairs. This document acknowledges where the UI design intersects with regulatory requirements but does not constitute a regulatory deliverable.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 backend architecture document. Cloud infrastructure decisions (database, API design, authentication provider, EHR integration partners) are owned by Xenon Ophthalmics engineering.</w:t>
      </w:r>
    </w:p>
    <w:p>
      <w:pPr>
        <w:spacing w:before="240" w:after="120"/>
      </w:pPr>
      <w:r>
        <w:rPr>
          <w:rFonts w:ascii="Calibri" w:hAnsi="Calibri" w:cs="Calibri"/>
          <w:b/>
          <w:sz w:val="24"/>
          <w:szCs w:val="24"/>
          <w:color w:val="1f8eff"/>
        </w:rPr>
        <w:t xml:space="preserve">What’s in the handoff package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This specification document (xoExam UI/UX Engineering Handoff Specification v0.1.8).</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The deployed prototype at https://xoexam-uiux-main.netlify.app — clickable, working, behaviorally complete.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The complete codebase as a single .zip deployment package — 58 files, ready for upload to a GitHub repository.</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The CLAUDE.md project memory document inside the codebase — contains the complete version log with design reasoning for every decision.</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The Visual Fields clinical specification at briefs/VisualField_Clinical_Spec_v2.md — the worked example for how clinical specifications for the remaining tests will be structured.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Periodic development progress briefs (released with each version) summarizing what shipped in client-readable language.</w:t>
      </w:r>
    </w:p>
    <w:p>
      <w:r>
        <w:br w:type="page"/>
      </w:r>
    </w:p>
    <w:p>
      <w:pPr>
        <w:spacing w:before="480" w:after="200"/>
      </w:pPr>
      <w:r>
        <w:rPr>
          <w:rFonts w:ascii="Calibri" w:hAnsi="Calibri" w:cs="Calibri"/>
          <w:b/>
          <w:sz w:val="38"/>
          <w:szCs w:val="38"/>
          <w:color w:val="0e2f5e"/>
        </w:rPr>
        <w:t xml:space="preserve">2. Scope and target platform</w:t>
      </w:r>
    </w:p>
    <w:p>
      <w:pPr>
        <w:spacing w:before="240" w:after="120"/>
      </w:pPr>
      <w:r>
        <w:rPr>
          <w:rFonts w:ascii="Calibri" w:hAnsi="Calibri" w:cs="Calibri"/>
          <w:b/>
          <w:sz w:val="24"/>
          <w:szCs w:val="24"/>
          <w:color w:val="1f8eff"/>
        </w:rPr>
        <w:t xml:space="preserve">Primary target device</w:t>
      </w:r>
    </w:p>
    <w:p>
      <w:pPr>
        <w:spacing w:before="0" w:after="160"/>
      </w:pPr>
      <w:r>
        <w:rPr>
          <w:rFonts w:ascii="Calibri" w:hAnsi="Calibri" w:cs="Calibri"/>
          <w:sz w:val="22"/>
          <w:szCs w:val="22"/>
          <w:color w:val="374151"/>
        </w:rPr>
        <w:t xml:space="preserve">The xoExam tablet controller is designed for an Android-based medical-grade tablet sold as part of the xoExam™ system. The tablet acts as the operator console for one or more connected xoExam headsets.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Form factor: </w:t>
      </w:r>
      <w:r>
        <w:rPr>
          <w:rFonts w:ascii="Calibri" w:hAnsi="Calibri" w:cs="Calibri"/>
          <w:sz w:val="22"/>
          <w:szCs w:val="22"/>
          <w:color w:val="374151"/>
        </w:rPr>
        <w:t xml:space="preserve">10.1-inch Android tablet, landscape orientation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Native resolution: </w:t>
      </w:r>
      <w:r>
        <w:rPr>
          <w:rFonts w:ascii="Calibri" w:hAnsi="Calibri" w:cs="Calibri"/>
          <w:sz w:val="22"/>
          <w:szCs w:val="22"/>
          <w:color w:val="374151"/>
        </w:rPr>
        <w:t xml:space="preserve">1280 × 800 pixels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Input model: </w:t>
      </w:r>
      <w:r>
        <w:rPr>
          <w:rFonts w:ascii="Calibri" w:hAnsi="Calibri" w:cs="Calibri"/>
          <w:sz w:val="22"/>
          <w:szCs w:val="22"/>
          <w:color w:val="374151"/>
        </w:rPr>
        <w:t xml:space="preserve">Touch primary; keyboard and mouse secondary for desktop demos and clinic workstations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Connectivity: </w:t>
      </w:r>
      <w:r>
        <w:rPr>
          <w:rFonts w:ascii="Calibri" w:hAnsi="Calibri" w:cs="Calibri"/>
          <w:sz w:val="22"/>
          <w:szCs w:val="22"/>
          <w:color w:val="374151"/>
        </w:rPr>
        <w:t xml:space="preserve">Wi-Fi and Bluetooth to xoExam headsets; cellular or Wi-Fi to cloud services</w:t>
      </w:r>
    </w:p>
    <w:p>
      <w:pPr>
        <w:spacing w:before="240" w:after="120"/>
      </w:pPr>
      <w:r>
        <w:rPr>
          <w:rFonts w:ascii="Calibri" w:hAnsi="Calibri" w:cs="Calibri"/>
          <w:b/>
          <w:sz w:val="24"/>
          <w:szCs w:val="24"/>
          <w:color w:val="1f8eff"/>
        </w:rPr>
        <w:t xml:space="preserve">Responsive breakpoints</w:t>
      </w:r>
    </w:p>
    <w:p>
      <w:pPr>
        <w:spacing w:before="0" w:after="160"/>
      </w:pPr>
      <w:r>
        <w:rPr>
          <w:rFonts w:ascii="Calibri" w:hAnsi="Calibri" w:cs="Calibri"/>
          <w:sz w:val="22"/>
          <w:szCs w:val="22"/>
          <w:color w:val="374151"/>
        </w:rPr>
        <w:t xml:space="preserve">The interface scales smoothly to larger displays for in-office desktop use, demos, and conference-room reviews. Touch-target minimums are preserved at every breakpoint.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&lt; 768 px: </w:t>
      </w:r>
      <w:r>
        <w:rPr>
          <w:rFonts w:ascii="Calibri" w:hAnsi="Calibri" w:cs="Calibri"/>
          <w:sz w:val="22"/>
          <w:szCs w:val="22"/>
          <w:color w:val="374151"/>
        </w:rPr>
        <w:t xml:space="preserve">Small tablet portrait — sidebar collapses to a hamburger menu, stat grids drop to two columns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768 – 1023 px: </w:t>
      </w:r>
      <w:r>
        <w:rPr>
          <w:rFonts w:ascii="Calibri" w:hAnsi="Calibri" w:cs="Calibri"/>
          <w:sz w:val="22"/>
          <w:szCs w:val="22"/>
          <w:color w:val="374151"/>
        </w:rPr>
        <w:t xml:space="preserve">Tablet landscape (primary target) — sidebar visible at 200 px, full layout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1024 – 1439 px: </w:t>
      </w:r>
      <w:r>
        <w:rPr>
          <w:rFonts w:ascii="Calibri" w:hAnsi="Calibri" w:cs="Calibri"/>
          <w:sz w:val="22"/>
          <w:szCs w:val="22"/>
          <w:color w:val="374151"/>
        </w:rPr>
        <w:t xml:space="preserve">Laptop / smaller desktop monitor — standard padding</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1440 – 1919 px: </w:t>
      </w:r>
      <w:r>
        <w:rPr>
          <w:rFonts w:ascii="Calibri" w:hAnsi="Calibri" w:cs="Calibri"/>
          <w:sz w:val="22"/>
          <w:szCs w:val="22"/>
          <w:color w:val="374151"/>
        </w:rPr>
        <w:t xml:space="preserve">Standard desktop monitor — expanded padding</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1920+ px: </w:t>
      </w:r>
      <w:r>
        <w:rPr>
          <w:rFonts w:ascii="Calibri" w:hAnsi="Calibri" w:cs="Calibri"/>
          <w:sz w:val="22"/>
          <w:szCs w:val="22"/>
          <w:color w:val="374151"/>
        </w:rPr>
        <w:t xml:space="preserve">Large desktop or conference-room display — fully supported</w:t>
      </w:r>
    </w:p>
    <w:p>
      <w:pPr>
        <w:spacing w:before="240" w:after="120"/>
      </w:pPr>
      <w:r>
        <w:rPr>
          <w:rFonts w:ascii="Calibri" w:hAnsi="Calibri" w:cs="Calibri"/>
          <w:b/>
          <w:sz w:val="24"/>
          <w:szCs w:val="24"/>
          <w:color w:val="1f8eff"/>
        </w:rPr>
        <w:t xml:space="preserve">Touch targets and accessibility</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Every interactive element maintains a 44-pixel minimum touch target at every breakpoint. This is enforced via a global CSS rule.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Typography scales via CSS clamp() so text remains legible from tablet through to large desktop without manual breakpoint switching.</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Font family is locked to Nunito Sans (Google Fonts, weights 300/400/700). Do not introduce additional typefaces.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Color tokens are documented in section 6. The palette is anchored on the brand navy and brand accent blue, with traffic-light Red/Amber/Green reserved exclusively for clinical alerts and status.</w:t>
      </w:r>
    </w:p>
    <w:p>
      <w:pPr>
        <w:spacing w:before="240" w:after="120"/>
      </w:pPr>
      <w:r>
        <w:rPr>
          <w:rFonts w:ascii="Calibri" w:hAnsi="Calibri" w:cs="Calibri"/>
          <w:b/>
          <w:sz w:val="24"/>
          <w:szCs w:val="24"/>
          <w:color w:val="1f8eff"/>
        </w:rPr>
        <w:t xml:space="preserve">What is out of scope for this UI/UX prototype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Headset firmware, optical engineering, mechanical engineering — owned by Xenon Ophthalmics hardware engineering.</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Cloud infrastructure, database design, API design — owned by Xenon Ophthalmics software engineering.</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Patient data security, HIPAA-compliant storage, audit logging implementation — owned by Xenon Ophthalmics engineering and regulatory affairs.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Authentication provider choice (SSO, OAuth, internal credentials) — owned by Xenon Ophthalmics IT and engineering.</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EHR integration partner selection (Epic, Cerner, Allscripts) — owned by Xenon Ophthalmics commercial and engineering.</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Regulatory submission preparation (FDA, CE, MHRA) — owned by Xenon Ophthalmics regulatory affairs.</w:t>
      </w:r>
    </w:p>
    <w:p>
      <w:r>
        <w:br w:type="page"/>
      </w:r>
    </w:p>
    <w:p>
      <w:pPr>
        <w:spacing w:before="480" w:after="200"/>
      </w:pPr>
      <w:r>
        <w:rPr>
          <w:rFonts w:ascii="Calibri" w:hAnsi="Calibri" w:cs="Calibri"/>
          <w:b/>
          <w:sz w:val="38"/>
          <w:szCs w:val="38"/>
          <w:color w:val="0e2f5e"/>
        </w:rPr>
        <w:t xml:space="preserve">3. Beta launch scope — the six tests</w:t>
      </w:r>
    </w:p>
    <w:p>
      <w:pPr>
        <w:spacing w:before="0" w:after="160"/>
      </w:pPr>
      <w:r>
        <w:rPr>
          <w:rFonts w:ascii="Calibri" w:hAnsi="Calibri" w:cs="Calibri"/>
          <w:sz w:val="22"/>
          <w:szCs w:val="22"/>
          <w:color w:val="374151"/>
        </w:rPr>
        <w:t xml:space="preserve">The first production beta units of xoExam will ship with six examination tests fully operational. The remaining 13 tests will be brought to clinical fidelity in subsequent releases post-beta. The status table below reflects the v0.1.8 deployment.</w:t>
      </w:r>
    </w:p>
    <w:p>
      <w:pPr>
        <w:spacing w:before="240" w:after="120"/>
      </w:pPr>
      <w:r>
        <w:rPr>
          <w:rFonts w:ascii="Calibri" w:hAnsi="Calibri" w:cs="Calibri"/>
          <w:b/>
          <w:sz w:val="24"/>
          <w:szCs w:val="24"/>
          <w:color w:val="1f8eff"/>
        </w:rPr>
        <w:t xml:space="preserve">Beta scope (6 tests)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Visual Acuity — </w:t>
      </w:r>
      <w:r>
        <w:rPr>
          <w:rFonts w:ascii="Calibri" w:hAnsi="Calibri" w:cs="Calibri"/>
          <w:sz w:val="22"/>
          <w:szCs w:val="22"/>
          <w:color w:val="374151"/>
        </w:rPr>
        <w:t xml:space="preserve">Complete · clinical fidelity reached in v0.1.4 · Snellen optotype protocol with prescription adjustment and per-eye OD/OS/OU readout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Color Vision — </w:t>
      </w:r>
      <w:r>
        <w:rPr>
          <w:rFonts w:ascii="Calibri" w:hAnsi="Calibri" w:cs="Calibri"/>
          <w:sz w:val="22"/>
          <w:szCs w:val="22"/>
          <w:color w:val="374151"/>
        </w:rPr>
        <w:t xml:space="preserve">Complete · clinical fidelity reached in v0.1.7 · Ishihara plates 1–24 plus D-15 Farnsworth with Vingrys &amp; King-Smith scoring; OD → OS → OU clinical sequence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Visual Fields — </w:t>
      </w:r>
      <w:r>
        <w:rPr>
          <w:rFonts w:ascii="Calibri" w:hAnsi="Calibri" w:cs="Calibri"/>
          <w:sz w:val="22"/>
          <w:szCs w:val="22"/>
          <w:color w:val="374151"/>
        </w:rPr>
        <w:t xml:space="preserve">Complete · clinical fidelity reached in v0.1.8 · Humphrey Field Analyzer-equivalent protocols with GHT, Total Deviation, Pattern Deviation, age-banded reference values, and OD → OS bilateral sequence (single OU for binocular-by-design patterns)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Wavefront Aberrometry — </w:t>
      </w:r>
      <w:r>
        <w:rPr>
          <w:rFonts w:ascii="Calibri" w:hAnsi="Calibri" w:cs="Calibri"/>
          <w:sz w:val="22"/>
          <w:szCs w:val="22"/>
          <w:color w:val="374151"/>
        </w:rPr>
        <w:t xml:space="preserve">In queue · functional placeholder in current build · clinical specification pending</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Ocular Motility — </w:t>
      </w:r>
      <w:r>
        <w:rPr>
          <w:rFonts w:ascii="Calibri" w:hAnsi="Calibri" w:cs="Calibri"/>
          <w:sz w:val="22"/>
          <w:szCs w:val="22"/>
          <w:color w:val="374151"/>
        </w:rPr>
        <w:t xml:space="preserve">In queue · functional placeholder in current build · clinical specification pending · requires extraction from MotilityAndNeuro.jsx into a standalone component file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Pupillometry — </w:t>
      </w:r>
      <w:r>
        <w:rPr>
          <w:rFonts w:ascii="Calibri" w:hAnsi="Calibri" w:cs="Calibri"/>
          <w:sz w:val="22"/>
          <w:szCs w:val="22"/>
          <w:color w:val="374151"/>
        </w:rPr>
        <w:t xml:space="preserve">In queue · functional placeholder in current build · clinical specification pending</w:t>
      </w:r>
    </w:p>
    <w:p>
      <w:pPr>
        <w:spacing w:before="240" w:after="120"/>
      </w:pPr>
      <w:r>
        <w:rPr>
          <w:rFonts w:ascii="Calibri" w:hAnsi="Calibri" w:cs="Calibri"/>
          <w:b/>
          <w:sz w:val="24"/>
          <w:szCs w:val="24"/>
          <w:color w:val="1f8eff"/>
        </w:rPr>
        <w:t xml:space="preserve">Post-beta scope (13 tests)</w:t>
      </w:r>
    </w:p>
    <w:p>
      <w:pPr>
        <w:spacing w:before="0" w:after="160"/>
      </w:pPr>
      <w:r>
        <w:rPr>
          <w:rFonts w:ascii="Calibri" w:hAnsi="Calibri" w:cs="Calibri"/>
          <w:sz w:val="22"/>
          <w:szCs w:val="22"/>
          <w:color w:val="374151"/>
        </w:rPr>
        <w:t xml:space="preserve">The remaining 13 tests will be brought to full clinical fidelity in releases following the beta milestone. They are functionally present in the current build at placeholder fidelity sufficient for prototype demonstration. They are: Refraction, Contrast Sensitivity, Visual Reaction Time, Eye Tracking, AI Pattern Recognition, Accommodation, Convergence, Fixation Stability, Binocular Vision, Keratometry, Tear Film, Confrontation, and one or two clinical variations TBD.</w:t>
      </w:r>
    </w:p>
    <w:p>
      <w:pPr>
        <w:spacing w:before="240" w:after="120"/>
      </w:pPr>
      <w:r>
        <w:rPr>
          <w:rFonts w:ascii="Calibri" w:hAnsi="Calibri" w:cs="Calibri"/>
          <w:b/>
          <w:sz w:val="24"/>
          <w:szCs w:val="24"/>
          <w:color w:val="1f8eff"/>
        </w:rPr>
        <w:t xml:space="preserve">Supporting screens — all complete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Login screen with split-panel layout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Welcome / module selector screen (xoExam, xoIris, xoFit, xoLab)</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Dashboard overview with stats, quick actions, and recent patients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Test selection grid (20+ tests with category filtering)</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Patients list and full tabbed patient profile (Overview, Appointments, Tests, Insurance)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Devices list and add-new device flow</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Live monitoring page for active exam sessions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Manual control page with full device-control surface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Analytics, Inventory, Settings, Doctors (with full 8-tab DoctorProfile), Messages</w:t>
      </w:r>
    </w:p>
    <w:p>
      <w:r>
        <w:br w:type="page"/>
      </w:r>
    </w:p>
    <w:p>
      <w:pPr>
        <w:spacing w:before="480" w:after="200"/>
      </w:pPr>
      <w:r>
        <w:rPr>
          <w:rFonts w:ascii="Calibri" w:hAnsi="Calibri" w:cs="Calibri"/>
          <w:b/>
          <w:sz w:val="38"/>
          <w:szCs w:val="38"/>
          <w:color w:val="0e2f5e"/>
        </w:rPr>
        <w:t xml:space="preserve">4. Application architecture and technical model</w:t>
      </w:r>
    </w:p>
    <w:p>
      <w:pPr>
        <w:spacing w:before="240" w:after="120"/>
      </w:pPr>
      <w:r>
        <w:rPr>
          <w:rFonts w:ascii="Calibri" w:hAnsi="Calibri" w:cs="Calibri"/>
          <w:b/>
          <w:sz w:val="24"/>
          <w:szCs w:val="24"/>
          <w:color w:val="1f8eff"/>
        </w:rPr>
        <w:t xml:space="preserve">Current implementation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Entry point: </w:t>
      </w:r>
      <w:r>
        <w:rPr>
          <w:rFonts w:ascii="Calibri" w:hAnsi="Calibri" w:cs="Calibri"/>
          <w:sz w:val="22"/>
          <w:szCs w:val="22"/>
          <w:color w:val="374151"/>
        </w:rPr>
        <w:t xml:space="preserve">index.html — single-file React application loaded directly by the browser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Framework: </w:t>
      </w:r>
      <w:r>
        <w:rPr>
          <w:rFonts w:ascii="Calibri" w:hAnsi="Calibri" w:cs="Calibri"/>
          <w:sz w:val="22"/>
          <w:szCs w:val="22"/>
          <w:color w:val="374151"/>
        </w:rPr>
        <w:t xml:space="preserve">React 18.3.1 via CDN UMD bundles with subresource integrity hashes pinned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Transpiler: </w:t>
      </w:r>
      <w:r>
        <w:rPr>
          <w:rFonts w:ascii="Calibri" w:hAnsi="Calibri" w:cs="Calibri"/>
          <w:sz w:val="22"/>
          <w:szCs w:val="22"/>
          <w:color w:val="374151"/>
        </w:rPr>
        <w:t xml:space="preserve">Babel Standalone 7.29.0 (CDN) compiles JSX in the browser at load time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Components: </w:t>
      </w:r>
      <w:r>
        <w:rPr>
          <w:rFonts w:ascii="Calibri" w:hAnsi="Calibri" w:cs="Calibri"/>
          <w:sz w:val="22"/>
          <w:szCs w:val="22"/>
          <w:color w:val="374151"/>
        </w:rPr>
        <w:t xml:space="preserve">~25 .jsx files in components/ — each loaded via &lt;script type="text/babel" src="..."&gt; in index.html</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State management: </w:t>
      </w:r>
      <w:r>
        <w:rPr>
          <w:rFonts w:ascii="Calibri" w:hAnsi="Calibri" w:cs="Calibri"/>
          <w:sz w:val="22"/>
          <w:szCs w:val="22"/>
          <w:color w:val="374151"/>
        </w:rPr>
        <w:t xml:space="preserve">React hooks plus localStorage for session persistence (no Redux, no Zustand, no external state library)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Styling: </w:t>
      </w:r>
      <w:r>
        <w:rPr>
          <w:rFonts w:ascii="Calibri" w:hAnsi="Calibri" w:cs="Calibri"/>
          <w:sz w:val="22"/>
          <w:szCs w:val="22"/>
          <w:color w:val="374151"/>
        </w:rPr>
        <w:t xml:space="preserve">Inline styles per component plus a single global &lt;style&gt; block in index.html for typography scale, breakpoints, and touch-target enforcement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Build toolchain: </w:t>
      </w:r>
      <w:r>
        <w:rPr>
          <w:rFonts w:ascii="Calibri" w:hAnsi="Calibri" w:cs="Calibri"/>
          <w:sz w:val="22"/>
          <w:szCs w:val="22"/>
          <w:color w:val="374151"/>
        </w:rPr>
        <w:t xml:space="preserve">None. The application runs directly in the browser with no npm install, no Vite, no webpack</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Fonts: </w:t>
      </w:r>
      <w:r>
        <w:rPr>
          <w:rFonts w:ascii="Calibri" w:hAnsi="Calibri" w:cs="Calibri"/>
          <w:sz w:val="22"/>
          <w:szCs w:val="22"/>
          <w:color w:val="374151"/>
        </w:rPr>
        <w:t xml:space="preserve">Nunito Sans loaded from Google Fonts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Icons: </w:t>
      </w:r>
      <w:r>
        <w:rPr>
          <w:rFonts w:ascii="Calibri" w:hAnsi="Calibri" w:cs="Calibri"/>
          <w:sz w:val="22"/>
          <w:szCs w:val="22"/>
          <w:color w:val="374151"/>
        </w:rPr>
        <w:t xml:space="preserve">Inline SVG paths (Heroicons-style, stroke-based) — no icon font, no SVG sprite</w:t>
      </w:r>
    </w:p>
    <w:p>
      <w:pPr>
        <w:spacing w:before="240" w:after="120"/>
      </w:pPr>
      <w:r>
        <w:rPr>
          <w:rFonts w:ascii="Calibri" w:hAnsi="Calibri" w:cs="Calibri"/>
          <w:b/>
          <w:sz w:val="24"/>
          <w:szCs w:val="24"/>
          <w:color w:val="1f8eff"/>
        </w:rPr>
        <w:t xml:space="preserve">Why this architecture</w:t>
      </w:r>
    </w:p>
    <w:p>
      <w:pPr>
        <w:spacing w:before="0" w:after="160"/>
      </w:pPr>
      <w:r>
        <w:rPr>
          <w:rFonts w:ascii="Calibri" w:hAnsi="Calibri" w:cs="Calibri"/>
          <w:sz w:val="22"/>
          <w:szCs w:val="22"/>
          <w:color w:val="374151"/>
        </w:rPr>
        <w:t xml:space="preserve">The single-file no-build model was chosen deliberately so that the prototype is a true behavioral specification rather than a separate sketch artifact. Every interaction shown to the client is the literal running code. There is no "design-to-code translation" step that introduces drift between specification and implementation — the prototype is the implementation reference.</w:t>
      </w:r>
    </w:p>
    <w:p>
      <w:pPr>
        <w:spacing w:before="0" w:after="160"/>
      </w:pPr>
      <w:r>
        <w:rPr>
          <w:rFonts w:ascii="Calibri" w:hAnsi="Calibri" w:cs="Calibri"/>
          <w:sz w:val="22"/>
          <w:szCs w:val="22"/>
          <w:color w:val="374151"/>
        </w:rPr>
        <w:t xml:space="preserve">This model produces a codebase that is unusually portable: the entire application is one HTML file and a folder of plain .jsx files, deployable to any static host (Netlify, Vercel, GitHub Pages, S3, or a WebView wrapper inside a native Android shell) without modification.</w:t>
      </w:r>
    </w:p>
    <w:p>
      <w:pPr>
        <w:spacing w:before="240" w:after="120"/>
      </w:pPr>
      <w:r>
        <w:rPr>
          <w:rFonts w:ascii="Calibri" w:hAnsi="Calibri" w:cs="Calibri"/>
          <w:b/>
          <w:sz w:val="24"/>
          <w:szCs w:val="24"/>
          <w:color w:val="1f8eff"/>
        </w:rPr>
        <w:t xml:space="preserve">Decision required: production architecture path</w:t>
      </w:r>
    </w:p>
    <w:p>
      <w:pPr>
        <w:spacing w:before="0" w:after="160"/>
      </w:pPr>
      <w:r>
        <w:rPr>
          <w:rFonts w:ascii="Calibri" w:hAnsi="Calibri" w:cs="Calibri"/>
          <w:sz w:val="22"/>
          <w:szCs w:val="22"/>
          <w:color w:val="374151"/>
        </w:rPr>
        <w:t xml:space="preserve">Engineering has three reasonable paths for taking this codebase into production. Each path is supported by the current model. The choice depends on Xenon Ophthalmics engineering preferences, team skill set, and deployment requirements.</w:t>
      </w:r>
    </w:p>
    <w:p>
      <w:pPr>
        <w:spacing w:before="120" w:after="80"/>
      </w:pPr>
      <w:r>
        <w:rPr>
          <w:rFonts w:ascii="Calibri" w:hAnsi="Calibri" w:cs="Calibri"/>
          <w:b/>
          <w:sz w:val="22"/>
          <w:szCs w:val="22"/>
          <w:color w:val="0e2f5e"/>
        </w:rPr>
        <w:t xml:space="preserve">Path A — Ship the prototype as-is, wrapped in a WebView</w:t>
      </w:r>
    </w:p>
    <w:p>
      <w:pPr>
        <w:spacing w:before="0" w:after="160"/>
      </w:pPr>
      <w:r>
        <w:rPr>
          <w:rFonts w:ascii="Calibri" w:hAnsi="Calibri" w:cs="Calibri"/>
          <w:sz w:val="22"/>
          <w:szCs w:val="22"/>
          <w:color w:val="374151"/>
        </w:rPr>
        <w:t xml:space="preserve">Wrap index.html in an Android WebView (or Capacitor / Cordova / Tauri for cross-platform) and ship. Replace CDN dependencies with bundled copies for offline reliability. This is the fastest path to production and preserves the design intent perfectly. Tradeoff: Babel Standalone is not optimized for production performance — the browser transpiles JSX on every load (typically 200–400 ms cold start on tablet hardware).</w:t>
      </w:r>
    </w:p>
    <w:p>
      <w:pPr>
        <w:spacing w:before="120" w:after="80"/>
      </w:pPr>
      <w:r>
        <w:rPr>
          <w:rFonts w:ascii="Calibri" w:hAnsi="Calibri" w:cs="Calibri"/>
          <w:b/>
          <w:sz w:val="22"/>
          <w:szCs w:val="22"/>
          <w:color w:val="0e2f5e"/>
        </w:rPr>
        <w:t xml:space="preserve">Path B — Migrate to a build toolchain (Vite, Next.js, Remix)</w:t>
      </w:r>
    </w:p>
    <w:p>
      <w:pPr>
        <w:spacing w:before="0" w:after="160"/>
      </w:pPr>
      <w:r>
        <w:rPr>
          <w:rFonts w:ascii="Calibri" w:hAnsi="Calibri" w:cs="Calibri"/>
          <w:sz w:val="22"/>
          <w:szCs w:val="22"/>
          <w:color w:val="374151"/>
        </w:rPr>
        <w:t xml:space="preserve">Set up a Vite or Next.js project, copy the .jsx files in as components, replace CDN scripts with npm dependencies, add TypeScript if desired. The component code requires no changes — React 18 hooks and inline styles work identically under any build pipeline. Tradeoff: more setup, but better production performance, better testing tooling, easier dependency management long-term.</w:t>
      </w:r>
    </w:p>
    <w:p>
      <w:pPr>
        <w:spacing w:before="120" w:after="80"/>
      </w:pPr>
      <w:r>
        <w:rPr>
          <w:rFonts w:ascii="Calibri" w:hAnsi="Calibri" w:cs="Calibri"/>
          <w:b/>
          <w:sz w:val="22"/>
          <w:szCs w:val="22"/>
          <w:color w:val="0e2f5e"/>
        </w:rPr>
        <w:t xml:space="preserve">Path C — Rewrite as native Android (Jetpack Compose) or React Native</w:t>
      </w:r>
    </w:p>
    <w:p>
      <w:pPr>
        <w:spacing w:before="0" w:after="160"/>
      </w:pPr>
      <w:r>
        <w:rPr>
          <w:rFonts w:ascii="Calibri" w:hAnsi="Calibri" w:cs="Calibri"/>
          <w:sz w:val="22"/>
          <w:szCs w:val="22"/>
          <w:color w:val="374151"/>
        </w:rPr>
        <w:t xml:space="preserve">Re-implement the UI in Kotlin (Jetpack Compose) or React Native. This is the highest-effort path and only worth it if engineering needs deep native device integration that a WebView cannot provide (advanced Bluetooth Low Energy stack, camera frame processing, etc.). Tradeoff: substantial re-implementation cost; UI/UX design fidelity must be preserved across the rewrite.</w:t>
      </w:r>
    </w:p>
    <w:p>
      <w:pPr>
        <w:spacing w:before="0" w:after="160"/>
      </w:pPr>
      <w:r>
        <w:rPr>
          <w:rFonts w:ascii="Calibri" w:hAnsi="Calibri" w:cs="Calibri"/>
          <w:sz w:val="22"/>
          <w:szCs w:val="22"/>
          <w:color w:val="374151"/>
        </w:rPr>
        <w:t xml:space="preserve">Method Marketing Agency recommends Path A or Path B for the beta launch, with Path C considered for v1.0 if native integration needs require it. Path A is recommended if the beta timeline is tight; Path B if the beta timeline allows two to four weeks of build-pipeline setup.</w:t>
      </w:r>
    </w:p>
    <w:p>
      <w:r>
        <w:br w:type="page"/>
      </w:r>
    </w:p>
    <w:p>
      <w:pPr>
        <w:spacing w:before="480" w:after="200"/>
      </w:pPr>
      <w:r>
        <w:rPr>
          <w:rFonts w:ascii="Calibri" w:hAnsi="Calibri" w:cs="Calibri"/>
          <w:b/>
          <w:sz w:val="38"/>
          <w:szCs w:val="38"/>
          <w:color w:val="0e2f5e"/>
        </w:rPr>
        <w:t xml:space="preserve">5. Application screen flow</w:t>
      </w:r>
    </w:p>
    <w:p>
      <w:pPr>
        <w:spacing w:before="240" w:after="120"/>
      </w:pPr>
      <w:r>
        <w:rPr>
          <w:rFonts w:ascii="Calibri" w:hAnsi="Calibri" w:cs="Calibri"/>
          <w:b/>
          <w:sz w:val="24"/>
          <w:szCs w:val="24"/>
          <w:color w:val="1f8eff"/>
        </w:rPr>
        <w:t xml:space="preserve">Top-level navigation</w:t>
      </w:r>
    </w:p>
    <w:p>
      <w:pPr>
        <w:spacing w:before="0" w:after="160"/>
      </w:pPr>
      <w:r>
        <w:rPr>
          <w:rFonts w:ascii="Calibri" w:hAnsi="Calibri" w:cs="Calibri"/>
          <w:sz w:val="22"/>
          <w:szCs w:val="22"/>
          <w:color w:val="374151"/>
        </w:rPr>
        <w:t xml:space="preserve">The application has three top-level screen states governed by a single React state machine in index.html.</w:t>
      </w:r>
    </w:p>
    <w:p>
      <w:pPr>
        <w:spacing w:before="0" w:after="100"/>
        <w:ind w:left="200"/>
      </w:pPr>
      <w:r>
        <w:rPr>
          <w:rFonts w:ascii="Consolas" w:hAnsi="Consolas" w:cs="Consolas"/>
          <w:sz w:val="20"/>
          <w:szCs w:val="20"/>
          <w:color w:val="111827"/>
        </w:rPr>
        <w:t xml:space="preserve">login  →  welcome  →  dashboard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login: </w:t>
      </w:r>
      <w:r>
        <w:rPr>
          <w:rFonts w:ascii="Calibri" w:hAnsi="Calibri" w:cs="Calibri"/>
          <w:sz w:val="22"/>
          <w:szCs w:val="22"/>
          <w:color w:val="374151"/>
        </w:rPr>
        <w:t xml:space="preserve">Split-panel login screen. Brand navy on the left with the XO Vision Care System logo, form fields on the right. On successful login, transitions to welcome.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welcome: </w:t>
      </w:r>
      <w:r>
        <w:rPr>
          <w:rFonts w:ascii="Calibri" w:hAnsi="Calibri" w:cs="Calibri"/>
          <w:sz w:val="22"/>
          <w:szCs w:val="22"/>
          <w:color w:val="374151"/>
        </w:rPr>
        <w:t xml:space="preserve">Module selector. Four product cards (xoExam, xoIris, xoFit, xoLab). Selecting xoExam transitions to dashboard. The other modules link out externally (xoIris is cloud-connected; xoFit and xoLab are future products with marketing surfaces).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dashboard: </w:t>
      </w:r>
      <w:r>
        <w:rPr>
          <w:rFonts w:ascii="Calibri" w:hAnsi="Calibri" w:cs="Calibri"/>
          <w:sz w:val="22"/>
          <w:szCs w:val="22"/>
          <w:color w:val="374151"/>
        </w:rPr>
        <w:t xml:space="preserve">The DashboardShell — sidebar navigation plus header chrome plus a routed content area. All exam and admin work happens inside dashboard.</w:t>
      </w:r>
    </w:p>
    <w:p>
      <w:pPr>
        <w:spacing w:before="240" w:after="120"/>
      </w:pPr>
      <w:r>
        <w:rPr>
          <w:rFonts w:ascii="Calibri" w:hAnsi="Calibri" w:cs="Calibri"/>
          <w:b/>
          <w:sz w:val="24"/>
          <w:szCs w:val="24"/>
          <w:color w:val="1f8eff"/>
        </w:rPr>
        <w:t xml:space="preserve">Session persistence</w:t>
      </w:r>
    </w:p>
    <w:p>
      <w:pPr>
        <w:spacing w:before="0" w:after="160"/>
      </w:pPr>
      <w:r>
        <w:rPr>
          <w:rFonts w:ascii="Calibri" w:hAnsi="Calibri" w:cs="Calibri"/>
          <w:sz w:val="22"/>
          <w:szCs w:val="22"/>
          <w:color w:val="374151"/>
        </w:rPr>
        <w:t xml:space="preserve">Three localStorage keys maintain the doctor’s session across page reloads and browser restarts. The intent is that closing and reopening the tablet returns the doctor to exactly where they were.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xoexam_screen: </w:t>
      </w:r>
      <w:r>
        <w:rPr>
          <w:rFonts w:ascii="Calibri" w:hAnsi="Calibri" w:cs="Calibri"/>
          <w:sz w:val="22"/>
          <w:szCs w:val="22"/>
          <w:color w:val="374151"/>
        </w:rPr>
        <w:t xml:space="preserve">Current top-level screen (login / welcome / dashboard)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xoexam_section: </w:t>
      </w:r>
      <w:r>
        <w:rPr>
          <w:rFonts w:ascii="Calibri" w:hAnsi="Calibri" w:cs="Calibri"/>
          <w:sz w:val="22"/>
          <w:szCs w:val="22"/>
          <w:color w:val="374151"/>
        </w:rPr>
        <w:t xml:space="preserve">Active dashboard section (overview / tests / patients / etc.)</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xoexam_tweaks: </w:t>
      </w:r>
      <w:r>
        <w:rPr>
          <w:rFonts w:ascii="Calibri" w:hAnsi="Calibri" w:cs="Calibri"/>
          <w:sz w:val="22"/>
          <w:szCs w:val="22"/>
          <w:color w:val="374151"/>
        </w:rPr>
        <w:t xml:space="preserve">Per-doctor display preferences (accent color, greeting bar, etc.)</w:t>
      </w:r>
    </w:p>
    <w:p>
      <w:pPr>
        <w:spacing w:before="240" w:after="120"/>
      </w:pPr>
      <w:r>
        <w:rPr>
          <w:rFonts w:ascii="Calibri" w:hAnsi="Calibri" w:cs="Calibri"/>
          <w:b/>
          <w:sz w:val="24"/>
          <w:szCs w:val="24"/>
          <w:color w:val="1f8eff"/>
        </w:rPr>
        <w:t xml:space="preserve">Dashboard sidebar navigation</w:t>
      </w:r>
    </w:p>
    <w:p>
      <w:pPr>
        <w:spacing w:before="0" w:after="160"/>
      </w:pPr>
      <w:r>
        <w:rPr>
          <w:rFonts w:ascii="Calibri" w:hAnsi="Calibri" w:cs="Calibri"/>
          <w:sz w:val="22"/>
          <w:szCs w:val="22"/>
          <w:color w:val="374151"/>
        </w:rPr>
        <w:t xml:space="preserve">The sidebar exposes the following top-level sections. Each maps to a single component rendered in the dashboard content area.</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Dashboard (overview) — DashboardOverview.jsx</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Live Feed — LiveFeedPage.jsx</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Manual Control — ManualControlPage.jsx</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Devices — DevicesPage.jsx (plus AddForms.jsx for new devices)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Patients — PatientsPage.jsx (plus AddForms.jsx for new patients) — includes full PatientProfile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Tests — TestSelection.jsx → routes into ExamShell + specific test component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Analytics — AnalyticsPage.jsx</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Inventory — InventoryPage.jsx</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Doctors — DoctorsPage.jsx (includes full 8-tab DoctorProfile)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Messages — DoctorsAndMessages.jsx</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Compliance — placeholder · post-beta</w:t>
      </w:r>
    </w:p>
    <w:p>
      <w:pPr>
        <w:spacing w:before="240" w:after="120"/>
      </w:pPr>
      <w:r>
        <w:rPr>
          <w:rFonts w:ascii="Calibri" w:hAnsi="Calibri" w:cs="Calibri"/>
          <w:b/>
          <w:sz w:val="24"/>
          <w:szCs w:val="24"/>
          <w:color w:val="1f8eff"/>
        </w:rPr>
        <w:t xml:space="preserve">Exam launch flow</w:t>
      </w:r>
    </w:p>
    <w:p>
      <w:pPr>
        <w:spacing w:before="0" w:after="160"/>
      </w:pPr>
      <w:r>
        <w:rPr>
          <w:rFonts w:ascii="Calibri" w:hAnsi="Calibri" w:cs="Calibri"/>
          <w:sz w:val="22"/>
          <w:szCs w:val="22"/>
          <w:color w:val="374151"/>
        </w:rPr>
        <w:t xml:space="preserve">A doctor reaches an examination test by one of three paths. All three land at the same place: an ExamShell-wrapped test component for the chosen exam.</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From Test Selection: </w:t>
      </w:r>
      <w:r>
        <w:rPr>
          <w:rFonts w:ascii="Calibri" w:hAnsi="Calibri" w:cs="Calibri"/>
          <w:sz w:val="22"/>
          <w:szCs w:val="22"/>
          <w:color w:val="374151"/>
        </w:rPr>
        <w:t xml:space="preserve">Dashboard → Tests → grid of available exam types → tap an exam → ExamShell launches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From Patient Profile: </w:t>
      </w:r>
      <w:r>
        <w:rPr>
          <w:rFonts w:ascii="Calibri" w:hAnsi="Calibri" w:cs="Calibri"/>
          <w:sz w:val="22"/>
          <w:szCs w:val="22"/>
          <w:color w:val="374151"/>
        </w:rPr>
        <w:t xml:space="preserve">Dashboard → Patients → tap a patient → Tests tab → Start New Test → grid → tap an exam → ExamShell launches with patient context preloaded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From Live Feed: </w:t>
      </w:r>
      <w:r>
        <w:rPr>
          <w:rFonts w:ascii="Calibri" w:hAnsi="Calibri" w:cs="Calibri"/>
          <w:sz w:val="22"/>
          <w:szCs w:val="22"/>
          <w:color w:val="374151"/>
        </w:rPr>
        <w:t xml:space="preserve">Dashboard → Live Feed → tap an idle device → Start exam → ExamShell launches (post-beta refinement)</w:t>
      </w:r>
    </w:p>
    <w:p>
      <w:r>
        <w:br w:type="page"/>
      </w:r>
    </w:p>
    <w:p>
      <w:pPr>
        <w:spacing w:before="480" w:after="200"/>
      </w:pPr>
      <w:r>
        <w:rPr>
          <w:rFonts w:ascii="Calibri" w:hAnsi="Calibri" w:cs="Calibri"/>
          <w:b/>
          <w:sz w:val="38"/>
          <w:szCs w:val="38"/>
          <w:color w:val="0e2f5e"/>
        </w:rPr>
        <w:t xml:space="preserve">6. Design system reference</w:t>
      </w:r>
    </w:p>
    <w:p>
      <w:pPr>
        <w:spacing w:before="0" w:after="160"/>
      </w:pPr>
      <w:r>
        <w:rPr>
          <w:rFonts w:ascii="Calibri" w:hAnsi="Calibri" w:cs="Calibri"/>
          <w:sz w:val="22"/>
          <w:szCs w:val="22"/>
          <w:color w:val="374151"/>
        </w:rPr>
        <w:t xml:space="preserve">Every value here is a hard token and should be extracted to your CSS variable or theme file. Inline styles in the prototype use these values directly — extracting to a token layer is one of the first refactors recommended when moving to a build pipeline (Path B in section 4).</w:t>
      </w:r>
    </w:p>
    <w:p>
      <w:pPr>
        <w:spacing w:before="240" w:after="120"/>
      </w:pPr>
      <w:r>
        <w:rPr>
          <w:rFonts w:ascii="Calibri" w:hAnsi="Calibri" w:cs="Calibri"/>
          <w:b/>
          <w:sz w:val="24"/>
          <w:szCs w:val="24"/>
          <w:color w:val="1f8eff"/>
        </w:rPr>
        <w:t xml:space="preserve">Color tokens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Navy (primary brand, structural anchor) — </w:t>
      </w:r>
      <w:r>
        <w:rPr>
          <w:rFonts w:ascii="Calibri" w:hAnsi="Calibri" w:cs="Calibri"/>
          <w:sz w:val="22"/>
          <w:szCs w:val="22"/>
          <w:color w:val="374151"/>
        </w:rPr>
        <w:t xml:space="preserve">#0e2f5e · sidebar, login left panel, dark headers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Accent blue (primary interactive) — </w:t>
      </w:r>
      <w:r>
        <w:rPr>
          <w:rFonts w:ascii="Calibri" w:hAnsi="Calibri" w:cs="Calibri"/>
          <w:sz w:val="22"/>
          <w:szCs w:val="22"/>
          <w:color w:val="374151"/>
        </w:rPr>
        <w:t xml:space="preserve">#1f8eff · buttons, focus rings, active states, links, default xoExam accent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Royal blue — </w:t>
      </w:r>
      <w:r>
        <w:rPr>
          <w:rFonts w:ascii="Calibri" w:hAnsi="Calibri" w:cs="Calibri"/>
          <w:sz w:val="22"/>
          <w:szCs w:val="22"/>
          <w:color w:val="374151"/>
        </w:rPr>
        <w:t xml:space="preserve">#155bcc · xoIris product color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Teal — </w:t>
      </w:r>
      <w:r>
        <w:rPr>
          <w:rFonts w:ascii="Calibri" w:hAnsi="Calibri" w:cs="Calibri"/>
          <w:sz w:val="22"/>
          <w:szCs w:val="22"/>
          <w:color w:val="374151"/>
        </w:rPr>
        <w:t xml:space="preserve">#05c1bc · xoFit product color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Green — </w:t>
      </w:r>
      <w:r>
        <w:rPr>
          <w:rFonts w:ascii="Calibri" w:hAnsi="Calibri" w:cs="Calibri"/>
          <w:sz w:val="22"/>
          <w:szCs w:val="22"/>
          <w:color w:val="374151"/>
        </w:rPr>
        <w:t xml:space="preserve">#75d647 · xoLab product color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Light background — </w:t>
      </w:r>
      <w:r>
        <w:rPr>
          <w:rFonts w:ascii="Calibri" w:hAnsi="Calibri" w:cs="Calibri"/>
          <w:sz w:val="22"/>
          <w:szCs w:val="22"/>
          <w:color w:val="374151"/>
        </w:rPr>
        <w:t xml:space="preserve">#f9fafb · app background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Card background — </w:t>
      </w:r>
      <w:r>
        <w:rPr>
          <w:rFonts w:ascii="Calibri" w:hAnsi="Calibri" w:cs="Calibri"/>
          <w:sz w:val="22"/>
          <w:szCs w:val="22"/>
          <w:color w:val="374151"/>
        </w:rPr>
        <w:t xml:space="preserve">#ffffff</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Border — </w:t>
      </w:r>
      <w:r>
        <w:rPr>
          <w:rFonts w:ascii="Calibri" w:hAnsi="Calibri" w:cs="Calibri"/>
          <w:sz w:val="22"/>
          <w:szCs w:val="22"/>
          <w:color w:val="374151"/>
        </w:rPr>
        <w:t xml:space="preserve">#e5e7eb · dividers, card borders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Text primary — </w:t>
      </w:r>
      <w:r>
        <w:rPr>
          <w:rFonts w:ascii="Calibri" w:hAnsi="Calibri" w:cs="Calibri"/>
          <w:sz w:val="22"/>
          <w:szCs w:val="22"/>
          <w:color w:val="374151"/>
        </w:rPr>
        <w:t xml:space="preserve">#111827 · headings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Text secondary — </w:t>
      </w:r>
      <w:r>
        <w:rPr>
          <w:rFonts w:ascii="Calibri" w:hAnsi="Calibri" w:cs="Calibri"/>
          <w:sz w:val="22"/>
          <w:szCs w:val="22"/>
          <w:color w:val="374151"/>
        </w:rPr>
        <w:t xml:space="preserve">#374151 · body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Text muted — </w:t>
      </w:r>
      <w:r>
        <w:rPr>
          <w:rFonts w:ascii="Calibri" w:hAnsi="Calibri" w:cs="Calibri"/>
          <w:sz w:val="22"/>
          <w:szCs w:val="22"/>
          <w:color w:val="374151"/>
        </w:rPr>
        <w:t xml:space="preserve">#9ca3af · labels, metadata</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 </w:t>
      </w:r>
      <w:r>
        <w:rPr>
          <w:rFonts w:ascii="Calibri" w:hAnsi="Calibri" w:cs="Calibri"/>
          <w:sz w:val="22"/>
          <w:szCs w:val="22"/>
          <w:color w:val="374151"/>
        </w:rPr>
        <w:t xml:space="preserve">Red / Amber / Green (RAG) reserved exclusively for clinical alerts, reliability indices, and severity bands. Do not use RAG for non-clinical UI elements.</w:t>
      </w:r>
    </w:p>
    <w:p>
      <w:pPr>
        <w:spacing w:before="240" w:after="120"/>
      </w:pPr>
      <w:r>
        <w:rPr>
          <w:rFonts w:ascii="Calibri" w:hAnsi="Calibri" w:cs="Calibri"/>
          <w:b/>
          <w:sz w:val="24"/>
          <w:szCs w:val="24"/>
          <w:color w:val="1f8eff"/>
        </w:rPr>
        <w:t xml:space="preserve">Typography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Font family: </w:t>
      </w:r>
      <w:r>
        <w:rPr>
          <w:rFonts w:ascii="Calibri" w:hAnsi="Calibri" w:cs="Calibri"/>
          <w:sz w:val="22"/>
          <w:szCs w:val="22"/>
          <w:color w:val="374151"/>
        </w:rPr>
        <w:t xml:space="preserve">Nunito Sans (Google Fonts) — weights 300, 400, 700</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Scale variables (CSS clamp): </w:t>
      </w:r>
      <w:r>
        <w:rPr>
          <w:rFonts w:ascii="Calibri" w:hAnsi="Calibri" w:cs="Calibri"/>
          <w:sz w:val="22"/>
          <w:szCs w:val="22"/>
          <w:color w:val="374151"/>
        </w:rPr>
        <w:t xml:space="preserve">documented in index.html :root</w:t>
      </w:r>
    </w:p>
    <w:p>
      <w:pPr>
        <w:spacing w:before="0" w:after="100"/>
        <w:ind w:left="200"/>
      </w:pPr>
      <w:r>
        <w:rPr>
          <w:rFonts w:ascii="Consolas" w:hAnsi="Consolas" w:cs="Consolas"/>
          <w:sz w:val="20"/>
          <w:szCs w:val="20"/>
          <w:color w:val="111827"/>
        </w:rPr>
        <w:t xml:space="preserve">--fs-xs:   clamp(9px,  1.1vw, 11px)</w:t>
      </w:r>
    </w:p>
    <w:p>
      <w:pPr>
        <w:spacing w:before="0" w:after="100"/>
        <w:ind w:left="200"/>
      </w:pPr>
      <w:r>
        <w:rPr>
          <w:rFonts w:ascii="Consolas" w:hAnsi="Consolas" w:cs="Consolas"/>
          <w:sz w:val="20"/>
          <w:szCs w:val="20"/>
          <w:color w:val="111827"/>
        </w:rPr>
        <w:t xml:space="preserve">--fs-sm:   clamp(11px, 1.3vw, 13px)</w:t>
      </w:r>
    </w:p>
    <w:p>
      <w:pPr>
        <w:spacing w:before="0" w:after="100"/>
        <w:ind w:left="200"/>
      </w:pPr>
      <w:r>
        <w:rPr>
          <w:rFonts w:ascii="Consolas" w:hAnsi="Consolas" w:cs="Consolas"/>
          <w:sz w:val="20"/>
          <w:szCs w:val="20"/>
          <w:color w:val="111827"/>
        </w:rPr>
        <w:t xml:space="preserve">--fs-base: clamp(13px, 1.5vw, 15px)</w:t>
      </w:r>
    </w:p>
    <w:p>
      <w:pPr>
        <w:spacing w:before="0" w:after="100"/>
        <w:ind w:left="200"/>
      </w:pPr>
      <w:r>
        <w:rPr>
          <w:rFonts w:ascii="Consolas" w:hAnsi="Consolas" w:cs="Consolas"/>
          <w:sz w:val="20"/>
          <w:szCs w:val="20"/>
          <w:color w:val="111827"/>
        </w:rPr>
        <w:t xml:space="preserve">--fs-md:   clamp(15px, 1.8vw, 18px)</w:t>
      </w:r>
    </w:p>
    <w:p>
      <w:pPr>
        <w:spacing w:before="0" w:after="100"/>
        <w:ind w:left="200"/>
      </w:pPr>
      <w:r>
        <w:rPr>
          <w:rFonts w:ascii="Consolas" w:hAnsi="Consolas" w:cs="Consolas"/>
          <w:sz w:val="20"/>
          <w:szCs w:val="20"/>
          <w:color w:val="111827"/>
        </w:rPr>
        <w:t xml:space="preserve">--fs-lg:   clamp(18px, 2.2vw, 24px)</w:t>
      </w:r>
    </w:p>
    <w:p>
      <w:pPr>
        <w:spacing w:before="0" w:after="100"/>
        <w:ind w:left="200"/>
      </w:pPr>
      <w:r>
        <w:rPr>
          <w:rFonts w:ascii="Consolas" w:hAnsi="Consolas" w:cs="Consolas"/>
          <w:sz w:val="20"/>
          <w:szCs w:val="20"/>
          <w:color w:val="111827"/>
        </w:rPr>
        <w:t xml:space="preserve">--fs-xl:   clamp(22px, 2.8vw, 32px)</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Minimum font size for any UI element: 11px (--fs-xs). Never go below this.</w:t>
      </w:r>
    </w:p>
    <w:p>
      <w:pPr>
        <w:spacing w:before="240" w:after="120"/>
      </w:pPr>
      <w:r>
        <w:rPr>
          <w:rFonts w:ascii="Calibri" w:hAnsi="Calibri" w:cs="Calibri"/>
          <w:b/>
          <w:sz w:val="24"/>
          <w:szCs w:val="24"/>
          <w:color w:val="1f8eff"/>
        </w:rPr>
        <w:t xml:space="preserve">Layout dimensions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Sidebar width: </w:t>
      </w:r>
      <w:r>
        <w:rPr>
          <w:rFonts w:ascii="Calibri" w:hAnsi="Calibri" w:cs="Calibri"/>
          <w:sz w:val="22"/>
          <w:szCs w:val="22"/>
          <w:color w:val="374151"/>
        </w:rPr>
        <w:t xml:space="preserve">--sidebar-w: clamp(200px, 18vw, 240px)</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Content padding: </w:t>
      </w:r>
      <w:r>
        <w:rPr>
          <w:rFonts w:ascii="Calibri" w:hAnsi="Calibri" w:cs="Calibri"/>
          <w:sz w:val="22"/>
          <w:szCs w:val="22"/>
          <w:color w:val="374151"/>
        </w:rPr>
        <w:t xml:space="preserve">--pad: clamp(12px, 2vw, 24px)</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Touch target minimum: </w:t>
      </w:r>
      <w:r>
        <w:rPr>
          <w:rFonts w:ascii="Calibri" w:hAnsi="Calibri" w:cs="Calibri"/>
          <w:sz w:val="22"/>
          <w:szCs w:val="22"/>
          <w:color w:val="374151"/>
        </w:rPr>
        <w:t xml:space="preserve">--touch-min: 44px (enforced globally via CSS on all &lt;button&gt; and [role="button"])</w:t>
      </w:r>
    </w:p>
    <w:p>
      <w:pPr>
        <w:spacing w:before="240" w:after="120"/>
      </w:pPr>
      <w:r>
        <w:rPr>
          <w:rFonts w:ascii="Calibri" w:hAnsi="Calibri" w:cs="Calibri"/>
          <w:b/>
          <w:sz w:val="24"/>
          <w:szCs w:val="24"/>
          <w:color w:val="1f8eff"/>
        </w:rPr>
        <w:t xml:space="preserve">Component patterns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Cards: </w:t>
      </w:r>
      <w:r>
        <w:rPr>
          <w:rFonts w:ascii="Calibri" w:hAnsi="Calibri" w:cs="Calibri"/>
          <w:sz w:val="22"/>
          <w:szCs w:val="22"/>
          <w:color w:val="374151"/>
        </w:rPr>
        <w:t xml:space="preserve">white background, border-radius 14px, 1.5px border #e5e7eb, subtle shadow</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Primary buttons: </w:t>
      </w:r>
      <w:r>
        <w:rPr>
          <w:rFonts w:ascii="Calibri" w:hAnsi="Calibri" w:cs="Calibri"/>
          <w:sz w:val="22"/>
          <w:szCs w:val="22"/>
          <w:color w:val="374151"/>
        </w:rPr>
        <w:t xml:space="preserve">accent color fill, white text, border-radius 10px, font-weight 700, solid background (gradients are not used)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Secondary buttons: </w:t>
      </w:r>
      <w:r>
        <w:rPr>
          <w:rFonts w:ascii="Calibri" w:hAnsi="Calibri" w:cs="Calibri"/>
          <w:sz w:val="22"/>
          <w:szCs w:val="22"/>
          <w:color w:val="374151"/>
        </w:rPr>
        <w:t xml:space="preserve">accent border with tinted background (accent at 10% alpha), border-radius 9px</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Back arrows: </w:t>
      </w:r>
      <w:r>
        <w:rPr>
          <w:rFonts w:ascii="Calibri" w:hAnsi="Calibri" w:cs="Calibri"/>
          <w:sz w:val="22"/>
          <w:szCs w:val="22"/>
          <w:color w:val="374151"/>
        </w:rPr>
        <w:t xml:space="preserve">32×32 pixels, border-radius 8px, #f9fafb background, #e5e7eb border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Section headers: </w:t>
      </w:r>
      <w:r>
        <w:rPr>
          <w:rFonts w:ascii="Calibri" w:hAnsi="Calibri" w:cs="Calibri"/>
          <w:sz w:val="22"/>
          <w:szCs w:val="22"/>
          <w:color w:val="374151"/>
        </w:rPr>
        <w:t xml:space="preserve">font-size --fs-md, font-weight 700, color #111827</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Sidebar style: </w:t>
      </w:r>
      <w:r>
        <w:rPr>
          <w:rFonts w:ascii="Calibri" w:hAnsi="Calibri" w:cs="Calibri"/>
          <w:sz w:val="22"/>
          <w:szCs w:val="22"/>
          <w:color w:val="374151"/>
        </w:rPr>
        <w:t xml:space="preserve">navy #0e2f5e background, white text, active item gets a tinted accent-color pill</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Scrollbars: </w:t>
      </w:r>
      <w:r>
        <w:rPr>
          <w:rFonts w:ascii="Calibri" w:hAnsi="Calibri" w:cs="Calibri"/>
          <w:sz w:val="22"/>
          <w:szCs w:val="22"/>
          <w:color w:val="374151"/>
        </w:rPr>
        <w:t xml:space="preserve">5px wide, rgba(0,0,0,0.15) thumb, transparent track</w:t>
      </w:r>
    </w:p>
    <w:p>
      <w:r>
        <w:br w:type="page"/>
      </w:r>
    </w:p>
    <w:p>
      <w:pPr>
        <w:spacing w:before="480" w:after="200"/>
      </w:pPr>
      <w:r>
        <w:rPr>
          <w:rFonts w:ascii="Calibri" w:hAnsi="Calibri" w:cs="Calibri"/>
          <w:b/>
          <w:sz w:val="38"/>
          <w:szCs w:val="38"/>
          <w:color w:val="0e2f5e"/>
        </w:rPr>
        <w:t xml:space="preserve">7. Component interface contract — the ExamShell contract</w:t>
      </w:r>
    </w:p>
    <w:p>
      <w:pPr>
        <w:spacing w:before="0" w:after="160"/>
      </w:pPr>
      <w:r>
        <w:rPr>
          <w:rFonts w:ascii="Calibri" w:hAnsi="Calibri" w:cs="Calibri"/>
          <w:sz w:val="22"/>
          <w:szCs w:val="22"/>
          <w:color w:val="374151"/>
        </w:rPr>
        <w:t xml:space="preserve">Every examination test in xoExam conforms to a single component interface. This is the most important integration contract in the codebase. Engineers wiring a real headset to a test do not need to modify the test — they wire the hardware events into the props and lifecycle hooks defined here.</w:t>
      </w:r>
    </w:p>
    <w:p>
      <w:pPr>
        <w:spacing w:before="240" w:after="120"/>
      </w:pPr>
      <w:r>
        <w:rPr>
          <w:rFonts w:ascii="Calibri" w:hAnsi="Calibri" w:cs="Calibri"/>
          <w:b/>
          <w:sz w:val="24"/>
          <w:szCs w:val="24"/>
          <w:color w:val="1f8eff"/>
        </w:rPr>
        <w:t xml:space="preserve">Test component props</w:t>
      </w:r>
    </w:p>
    <w:p>
      <w:pPr>
        <w:spacing w:before="0" w:after="100"/>
        <w:ind w:left="200"/>
      </w:pPr>
      <w:r>
        <w:rPr>
          <w:rFonts w:ascii="Consolas" w:hAnsi="Consolas" w:cs="Consolas"/>
          <w:sz w:val="20"/>
          <w:szCs w:val="20"/>
          <w:color w:val="111827"/>
        </w:rPr>
        <w:t xml:space="preserve">function VisualFieldTest({ onBack, tweaks }) { ... }</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onBack: </w:t>
      </w:r>
      <w:r>
        <w:rPr>
          <w:rFonts w:ascii="Calibri" w:hAnsi="Calibri" w:cs="Calibri"/>
          <w:sz w:val="22"/>
          <w:szCs w:val="22"/>
          <w:color w:val="374151"/>
        </w:rPr>
        <w:t xml:space="preserve">Function called when the doctor exits the test. The test calls onBack at the end of the report phase (Certify &amp; close). It also calls onBack indirectly via the ExamShell cancel-test flow — but never directly during testing.</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tweaks: </w:t>
      </w:r>
      <w:r>
        <w:rPr>
          <w:rFonts w:ascii="Calibri" w:hAnsi="Calibri" w:cs="Calibri"/>
          <w:sz w:val="22"/>
          <w:szCs w:val="22"/>
          <w:color w:val="374151"/>
        </w:rPr>
        <w:t xml:space="preserve">Object containing per-doctor display preferences. tweaks.accentColor is the most important key — it sets the module accent color used throughout the test.</w:t>
      </w:r>
    </w:p>
    <w:p>
      <w:pPr>
        <w:spacing w:before="240" w:after="120"/>
      </w:pPr>
      <w:r>
        <w:rPr>
          <w:rFonts w:ascii="Calibri" w:hAnsi="Calibri" w:cs="Calibri"/>
          <w:b/>
          <w:sz w:val="24"/>
          <w:szCs w:val="24"/>
          <w:color w:val="1f8eff"/>
        </w:rPr>
        <w:t xml:space="preserve">Three-phase architecture</w:t>
      </w:r>
    </w:p>
    <w:p>
      <w:pPr>
        <w:spacing w:before="0" w:after="160"/>
      </w:pPr>
      <w:r>
        <w:rPr>
          <w:rFonts w:ascii="Calibri" w:hAnsi="Calibri" w:cs="Calibri"/>
          <w:sz w:val="22"/>
          <w:szCs w:val="22"/>
          <w:color w:val="374151"/>
        </w:rPr>
        <w:t xml:space="preserve">Every test runs through three top-level phases, governed by a state variable and rendered by an ExamShell wrapper.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ready: </w:t>
      </w:r>
      <w:r>
        <w:rPr>
          <w:rFonts w:ascii="Calibri" w:hAnsi="Calibri" w:cs="Calibri"/>
          <w:sz w:val="22"/>
          <w:szCs w:val="22"/>
          <w:color w:val="374151"/>
        </w:rPr>
        <w:t xml:space="preserve">Pre-test setup. Patient briefing, eye selection, exam settings, pattern selection, calibration. The back arrow in the ExamShell header is visible. The doctor can leave without confirmation because no data has been recorded yet.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testing: </w:t>
      </w:r>
      <w:r>
        <w:rPr>
          <w:rFonts w:ascii="Calibri" w:hAnsi="Calibri" w:cs="Calibri"/>
          <w:sz w:val="22"/>
          <w:szCs w:val="22"/>
          <w:color w:val="374151"/>
        </w:rPr>
        <w:t xml:space="preserve">Active examination. Live data is being recorded. The back arrow is hidden. A labeled red "Cancel test" button appears in the header instead. Clicking it opens the confirmation modal (Continue test default / Cancel test destructive).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report: </w:t>
      </w:r>
      <w:r>
        <w:rPr>
          <w:rFonts w:ascii="Calibri" w:hAnsi="Calibri" w:cs="Calibri"/>
          <w:sz w:val="22"/>
          <w:szCs w:val="22"/>
          <w:color w:val="374151"/>
        </w:rPr>
        <w:t xml:space="preserve">Results display. The back arrow is visible again. The doctor can leave without confirmation. Three actions appear in the header: New Test (start over), and inline in the body: Export report, Compare, Certify &amp; close.</w:t>
      </w:r>
    </w:p>
    <w:p>
      <w:pPr>
        <w:spacing w:before="240" w:after="120"/>
      </w:pPr>
      <w:r>
        <w:rPr>
          <w:rFonts w:ascii="Calibri" w:hAnsi="Calibri" w:cs="Calibri"/>
          <w:b/>
          <w:sz w:val="24"/>
          <w:szCs w:val="24"/>
          <w:color w:val="1f8eff"/>
        </w:rPr>
        <w:t xml:space="preserve">ExamShell wrapper usage</w:t>
      </w:r>
    </w:p>
    <w:p>
      <w:pPr>
        <w:spacing w:before="0" w:after="100"/>
        <w:ind w:left="200"/>
      </w:pPr>
      <w:r>
        <w:rPr>
          <w:rFonts w:ascii="Consolas" w:hAnsi="Consolas" w:cs="Consolas"/>
          <w:sz w:val="20"/>
          <w:szCs w:val="20"/>
          <w:color w:val="111827"/>
        </w:rPr>
        <w:t xml:space="preserve">&lt;ExamShell title="Visual field" accent={accent} onBack={onBack}</w:t>
      </w:r>
    </w:p>
    <w:p>
      <w:pPr>
        <w:spacing w:before="0" w:after="100"/>
        <w:ind w:left="200"/>
      </w:pPr>
      <w:r>
        <w:rPr>
          <w:rFonts w:ascii="Consolas" w:hAnsi="Consolas" w:cs="Consolas"/>
          <w:sz w:val="20"/>
          <w:szCs w:val="20"/>
          <w:color w:val="111827"/>
        </w:rPr>
        <w:t xml:space="preserve">            patientName={patientName} patientId={patientId}</w:t>
      </w:r>
    </w:p>
    <w:p>
      <w:pPr>
        <w:spacing w:before="0" w:after="100"/>
        <w:ind w:left="200"/>
      </w:pPr>
      <w:r>
        <w:rPr>
          <w:rFonts w:ascii="Consolas" w:hAnsi="Consolas" w:cs="Consolas"/>
          <w:sz w:val="20"/>
          <w:szCs w:val="20"/>
          <w:color w:val="111827"/>
        </w:rPr>
        <w:t xml:space="preserve">            phase={phase} elapsed={elapsed}</w:t>
      </w:r>
    </w:p>
    <w:p>
      <w:pPr>
        <w:spacing w:before="0" w:after="100"/>
        <w:ind w:left="200"/>
      </w:pPr>
      <w:r>
        <w:rPr>
          <w:rFonts w:ascii="Consolas" w:hAnsi="Consolas" w:cs="Consolas"/>
          <w:sz w:val="20"/>
          <w:szCs w:val="20"/>
          <w:color w:val="111827"/>
        </w:rPr>
        <w:t xml:space="preserve">            onBegin={onBegin} onFinish={onFinish}</w:t>
      </w:r>
    </w:p>
    <w:p>
      <w:pPr>
        <w:spacing w:before="0" w:after="100"/>
        <w:ind w:left="200"/>
      </w:pPr>
      <w:r>
        <w:rPr>
          <w:rFonts w:ascii="Consolas" w:hAnsi="Consolas" w:cs="Consolas"/>
          <w:sz w:val="20"/>
          <w:szCs w:val="20"/>
          <w:color w:val="111827"/>
        </w:rPr>
        <w:t xml:space="preserve">            onNewTest={onNewTest}</w:t>
      </w:r>
    </w:p>
    <w:p>
      <w:pPr>
        <w:spacing w:before="0" w:after="100"/>
        <w:ind w:left="200"/>
      </w:pPr>
      <w:r>
        <w:rPr>
          <w:rFonts w:ascii="Consolas" w:hAnsi="Consolas" w:cs="Consolas"/>
          <w:sz w:val="20"/>
          <w:szCs w:val="20"/>
          <w:color w:val="111827"/>
        </w:rPr>
        <w:t xml:space="preserve">            rightPanel={phase === "testing" ? &lt;RightSidebar/&gt; : null}&gt;</w:t>
      </w:r>
    </w:p>
    <w:p>
      <w:pPr>
        <w:spacing w:before="0" w:after="100"/>
        <w:ind w:left="200"/>
      </w:pPr>
      <w:r>
        <w:rPr>
          <w:rFonts w:ascii="Consolas" w:hAnsi="Consolas" w:cs="Consolas"/>
          <w:sz w:val="20"/>
          <w:szCs w:val="20"/>
          <w:color w:val="111827"/>
        </w:rPr>
        <w:t xml:space="preserve">   {/* phase-appropriate content rendered as children */}</w:t>
      </w:r>
    </w:p>
    <w:p>
      <w:pPr>
        <w:spacing w:before="0" w:after="100"/>
        <w:ind w:left="200"/>
      </w:pPr>
      <w:r>
        <w:rPr>
          <w:rFonts w:ascii="Consolas" w:hAnsi="Consolas" w:cs="Consolas"/>
          <w:sz w:val="20"/>
          <w:szCs w:val="20"/>
          <w:color w:val="111827"/>
        </w:rPr>
        <w:t xml:space="preserve">&lt;/ExamShell&gt;</w:t>
      </w:r>
    </w:p>
    <w:p>
      <w:pPr>
        <w:spacing w:before="240" w:after="120"/>
      </w:pPr>
      <w:r>
        <w:rPr>
          <w:rFonts w:ascii="Calibri" w:hAnsi="Calibri" w:cs="Calibri"/>
          <w:b/>
          <w:sz w:val="24"/>
          <w:szCs w:val="24"/>
          <w:color w:val="1f8eff"/>
        </w:rPr>
        <w:t xml:space="preserve">Canonical Cancel UX — owned by ExamShell</w:t>
      </w:r>
    </w:p>
    <w:p>
      <w:pPr>
        <w:spacing w:before="0" w:after="160"/>
      </w:pPr>
      <w:r>
        <w:rPr>
          <w:rFonts w:ascii="Calibri" w:hAnsi="Calibri" w:cs="Calibri"/>
          <w:sz w:val="22"/>
          <w:szCs w:val="22"/>
          <w:color w:val="374151"/>
        </w:rPr>
        <w:t xml:space="preserve">The cancel-test confirmation flow is owned by ExamShell, not by any individual test. Test components pass a plain onBack handler. ExamShell decides when to confirm before calling it. This rule is non-negotiable across the suite — it prevents accidental data loss via muscle-memory back clicks and ensures consistent safety behavior across every test.</w:t>
      </w:r>
    </w:p>
    <w:p>
      <w:pPr>
        <w:spacing w:before="0" w:after="120"/>
        <w:ind w:left="200"/>
      </w:pPr>
      <w:r>
        <w:rPr>
          <w:rFonts w:ascii="Calibri" w:hAnsi="Calibri" w:cs="Calibri"/>
          <w:b/>
          <w:sz w:val="20"/>
          <w:szCs w:val="20"/>
          <w:color w:val="0e2f5e"/>
        </w:rPr>
        <w:t xml:space="preserve">Hidden during testing — </w:t>
      </w:r>
      <w:r>
        <w:rPr>
          <w:rFonts w:ascii="Calibri" w:hAnsi="Calibri" w:cs="Calibri"/>
          <w:sz w:val="20"/>
          <w:szCs w:val="20"/>
          <w:color w:val="374151"/>
        </w:rPr>
        <w:t xml:space="preserve">The back arrow is replaced by a labeled red "Cancel test" button. This is intentional — back arrows mean "navigate safely"; destructive actions get labeled buttons.</w:t>
      </w:r>
    </w:p>
    <w:p>
      <w:pPr>
        <w:spacing w:before="0" w:after="120"/>
        <w:ind w:left="200"/>
      </w:pPr>
      <w:r>
        <w:rPr>
          <w:rFonts w:ascii="Calibri" w:hAnsi="Calibri" w:cs="Calibri"/>
          <w:b/>
          <w:sz w:val="20"/>
          <w:szCs w:val="20"/>
          <w:color w:val="0e2f5e"/>
        </w:rPr>
        <w:t xml:space="preserve">Confirmation modal copy — </w:t>
      </w:r>
      <w:r>
        <w:rPr>
          <w:rFonts w:ascii="Calibri" w:hAnsi="Calibri" w:cs="Calibri"/>
          <w:sz w:val="20"/>
          <w:szCs w:val="20"/>
          <w:color w:val="374151"/>
        </w:rPr>
        <w:t xml:space="preserve">"Cancel test? All progress for this session will be lost and cannot be recovered." Buttons: Continue test (default, autoFocus) / Cancel test (destructive).</w:t>
      </w:r>
    </w:p>
    <w:p>
      <w:pPr>
        <w:spacing w:before="0" w:after="120"/>
        <w:ind w:left="200"/>
      </w:pPr>
      <w:r>
        <w:rPr>
          <w:rFonts w:ascii="Calibri" w:hAnsi="Calibri" w:cs="Calibri"/>
          <w:b/>
          <w:sz w:val="20"/>
          <w:szCs w:val="20"/>
          <w:color w:val="0e2f5e"/>
        </w:rPr>
        <w:t xml:space="preserve">No alternative exits — </w:t>
      </w:r>
      <w:r>
        <w:rPr>
          <w:rFonts w:ascii="Calibri" w:hAnsi="Calibri" w:cs="Calibri"/>
          <w:sz w:val="20"/>
          <w:szCs w:val="20"/>
          <w:color w:val="374151"/>
        </w:rPr>
        <w:t xml:space="preserve">Browser back, ESC key, and mobile swipe-back gestures are not "exit during testing" affordances. Only the labeled red button can cancel a test in progress.</w:t>
      </w:r>
    </w:p>
    <w:p>
      <w:pPr>
        <w:spacing w:before="240" w:after="120"/>
      </w:pPr>
      <w:r>
        <w:rPr>
          <w:rFonts w:ascii="Calibri" w:hAnsi="Calibri" w:cs="Calibri"/>
          <w:b/>
          <w:sz w:val="24"/>
          <w:szCs w:val="24"/>
          <w:color w:val="1f8eff"/>
        </w:rPr>
        <w:t xml:space="preserve">Window assignment</w:t>
      </w:r>
    </w:p>
    <w:p>
      <w:pPr>
        <w:spacing w:before="0" w:after="100"/>
        <w:ind w:left="200"/>
      </w:pPr>
      <w:r>
        <w:rPr>
          <w:rFonts w:ascii="Consolas" w:hAnsi="Consolas" w:cs="Consolas"/>
          <w:sz w:val="20"/>
          <w:szCs w:val="20"/>
          <w:color w:val="111827"/>
        </w:rPr>
        <w:t xml:space="preserve">Object.assign(window, { VisualFieldTest });</w:t>
      </w:r>
    </w:p>
    <w:p>
      <w:pPr>
        <w:spacing w:before="0" w:after="160"/>
      </w:pPr>
      <w:r>
        <w:rPr>
          <w:rFonts w:ascii="Calibri" w:hAnsi="Calibri" w:cs="Calibri"/>
          <w:sz w:val="22"/>
          <w:szCs w:val="22"/>
          <w:color w:val="374151"/>
        </w:rPr>
        <w:t xml:space="preserve">Every test component file exports its main component to the window object at the end. This is required so the main application (index.html) can reference the component by name in its routing switch.</w:t>
      </w:r>
    </w:p>
    <w:p>
      <w:pPr>
        <w:spacing w:before="240" w:after="120"/>
      </w:pPr>
      <w:r>
        <w:rPr>
          <w:rFonts w:ascii="Calibri" w:hAnsi="Calibri" w:cs="Calibri"/>
          <w:b/>
          <w:sz w:val="24"/>
          <w:szCs w:val="24"/>
          <w:color w:val="1f8eff"/>
        </w:rPr>
        <w:t xml:space="preserve">No build dependencies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Single .jsx file per test. No import statements. No export statements except window assignment.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React hooks (useState, useEffect, useRef, useMemo) only. No third-party React libraries (no Recharts, no Framer Motion, no Material UI).</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Inline styles or scoped &lt;style&gt; tag for CSS. No CSS Modules, no styled-components, no Tailwind classes.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Unique top-level constant naming per file (VF_*, CV_*, VA_*) to avoid Babel scope collisions when all components load into the global scope.</w:t>
      </w:r>
    </w:p>
    <w:p>
      <w:r>
        <w:br w:type="page"/>
      </w:r>
    </w:p>
    <w:p>
      <w:pPr>
        <w:spacing w:before="480" w:after="200"/>
      </w:pPr>
      <w:r>
        <w:rPr>
          <w:rFonts w:ascii="Calibri" w:hAnsi="Calibri" w:cs="Calibri"/>
          <w:b/>
          <w:sz w:val="38"/>
          <w:szCs w:val="38"/>
          <w:color w:val="0e2f5e"/>
        </w:rPr>
        <w:t xml:space="preserve">8. Examination test framework — phases, states, and data</w:t>
      </w:r>
    </w:p>
    <w:p>
      <w:pPr>
        <w:spacing w:before="240" w:after="120"/>
      </w:pPr>
      <w:r>
        <w:rPr>
          <w:rFonts w:ascii="Calibri" w:hAnsi="Calibri" w:cs="Calibri"/>
          <w:b/>
          <w:sz w:val="24"/>
          <w:szCs w:val="24"/>
          <w:color w:val="1f8eff"/>
        </w:rPr>
        <w:t xml:space="preserve">Standard examination flow</w:t>
      </w:r>
    </w:p>
    <w:p>
      <w:pPr>
        <w:spacing w:before="0" w:after="160"/>
      </w:pPr>
      <w:r>
        <w:rPr>
          <w:rFonts w:ascii="Calibri" w:hAnsi="Calibri" w:cs="Calibri"/>
          <w:sz w:val="22"/>
          <w:szCs w:val="22"/>
          <w:color w:val="374151"/>
        </w:rPr>
        <w:t xml:space="preserve">Every clinically-mature test (VA, CV, VF, and the three queued tests) follows the same flow.</w:t>
      </w:r>
    </w:p>
    <w:p>
      <w:pPr>
        <w:spacing w:before="0" w:after="100"/>
        <w:ind w:left="200"/>
      </w:pPr>
      <w:r>
        <w:rPr>
          <w:rFonts w:ascii="Consolas" w:hAnsi="Consolas" w:cs="Consolas"/>
          <w:sz w:val="20"/>
          <w:szCs w:val="20"/>
          <w:color w:val="111827"/>
        </w:rPr>
        <w:t xml:space="preserve">Patient context loaded  →  ready (setup sub-states)  →  testing  →  report  →  Certify &amp; close</w:t>
      </w:r>
    </w:p>
    <w:p>
      <w:pPr>
        <w:spacing w:before="240" w:after="120"/>
      </w:pPr>
      <w:r>
        <w:rPr>
          <w:rFonts w:ascii="Calibri" w:hAnsi="Calibri" w:cs="Calibri"/>
          <w:b/>
          <w:sz w:val="24"/>
          <w:szCs w:val="24"/>
          <w:color w:val="1f8eff"/>
        </w:rPr>
        <w:t xml:space="preserve">Eye-sequence pattern (clinical convention)</w:t>
      </w:r>
    </w:p>
    <w:p>
      <w:pPr>
        <w:spacing w:before="0" w:after="160"/>
      </w:pPr>
      <w:r>
        <w:rPr>
          <w:rFonts w:ascii="Calibri" w:hAnsi="Calibri" w:cs="Calibri"/>
          <w:sz w:val="22"/>
          <w:szCs w:val="22"/>
          <w:color w:val="374151"/>
        </w:rPr>
        <w:t xml:space="preserve">Tests that examine one eye at a time follow the OD-OS pattern for bilateral examinations, with patient-positioning transition modals between phases. Color Vision (v0.1.7) adds a third OU phase for binocular function assessment because color vision can be tested binocularly with both eyes open. Visual Fields (v0.1.8) does not — automated perimetry has no OU mode for monocular patterns (you cover one eye to test the other). Binocular-by-design patterns (Esterman in Visual Fields, FDP) run as a single OU test with no sequence.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Single eye selected: </w:t>
      </w:r>
      <w:r>
        <w:rPr>
          <w:rFonts w:ascii="Calibri" w:hAnsi="Calibri" w:cs="Calibri"/>
          <w:sz w:val="22"/>
          <w:szCs w:val="22"/>
          <w:color w:val="374151"/>
        </w:rPr>
        <w:t xml:space="preserve">One run for the chosen eye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Both eyes selected (monocular protocol): </w:t>
      </w:r>
      <w:r>
        <w:rPr>
          <w:rFonts w:ascii="Calibri" w:hAnsi="Calibri" w:cs="Calibri"/>
          <w:sz w:val="22"/>
          <w:szCs w:val="22"/>
          <w:color w:val="374151"/>
        </w:rPr>
        <w:t xml:space="preserve">OD → OS for Visual Fields and Visual Acuity · OD → OS → OU for Color Vision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Binocular-by-design protocol: </w:t>
      </w:r>
      <w:r>
        <w:rPr>
          <w:rFonts w:ascii="Calibri" w:hAnsi="Calibri" w:cs="Calibri"/>
          <w:sz w:val="22"/>
          <w:szCs w:val="22"/>
          <w:color w:val="374151"/>
        </w:rPr>
        <w:t xml:space="preserve">Single OU run — no eye sequence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Default start eye is OD (right) per universal medical convention. Doctor can override per-test or set a practice default to OS via tweaks.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In-test eye picker locks the moment the first response is recorded in the active eye phase. Prevents accidental mid-test eye reassignment.</w:t>
      </w:r>
    </w:p>
    <w:p>
      <w:pPr>
        <w:spacing w:before="240" w:after="120"/>
      </w:pPr>
      <w:r>
        <w:rPr>
          <w:rFonts w:ascii="Calibri" w:hAnsi="Calibri" w:cs="Calibri"/>
          <w:b/>
          <w:sz w:val="24"/>
          <w:szCs w:val="24"/>
          <w:color w:val="1f8eff"/>
        </w:rPr>
        <w:t xml:space="preserve">Reliability and clinical safety patterns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Reliability indices (False Positives, False Negatives, Fixation Losses where applicable) are displayed during testing in real time and re-shown in the report. Thresholds are color-coded green/amber/red per published clinical norms.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Reliability concern banner surfaces in the report when any index hits the red threshold. The doctor sees "Reliability concern — results should be interpreted with caution and the test may need to be repeated."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Patient classification banner at the top of every report drives off the worst monocular eye for bilateral tests. Special override rules apply per test (e.g., GHT override in Visual Fields).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Clinical interpretation paragraph under each severity level. One sentence, clinically appropriate language.</w:t>
      </w:r>
    </w:p>
    <w:p>
      <w:pPr>
        <w:spacing w:before="240" w:after="120"/>
      </w:pPr>
      <w:r>
        <w:rPr>
          <w:rFonts w:ascii="Calibri" w:hAnsi="Calibri" w:cs="Calibri"/>
          <w:b/>
          <w:sz w:val="24"/>
          <w:szCs w:val="24"/>
          <w:color w:val="1f8eff"/>
        </w:rPr>
        <w:t xml:space="preserve">Per-test data model</w:t>
      </w:r>
    </w:p>
    <w:p>
      <w:pPr>
        <w:spacing w:before="0" w:after="160"/>
      </w:pPr>
      <w:r>
        <w:rPr>
          <w:rFonts w:ascii="Calibri" w:hAnsi="Calibri" w:cs="Calibri"/>
          <w:sz w:val="22"/>
          <w:szCs w:val="22"/>
          <w:color w:val="374151"/>
        </w:rPr>
        <w:t xml:space="preserve">Each test’s mock data file (e.g., VF_MOCK_OD, VF_MOCK_OS, VF_MOCK_OU_BINOCULAR in VisualFieldTest.jsx) is the de facto data schema for that test. The schema includes the measurement grid, global indices, reliability indices, GHT category (where applicable), foveal threshold, lens correction applied, session duration, and any test-specific fields.</w:t>
      </w:r>
    </w:p>
    <w:p>
      <w:pPr>
        <w:spacing w:before="0" w:after="80"/>
      </w:pPr>
      <w:r>
        <w:rPr>
          <w:rFonts w:ascii="Calibri" w:hAnsi="Calibri" w:cs="Calibri"/>
          <w:i/>
          <w:sz w:val="22"/>
          <w:szCs w:val="22"/>
          <w:color w:val="b45309"/>
        </w:rPr>
        <w:t xml:space="preserve">TBD — A formal schema document mapping each test’s session record to a backend data shape is one of the engineering integration decisions in section 10. The current mock data shapes are sufficient to derive the schema.</w:t>
      </w:r>
    </w:p>
    <w:p>
      <w:r>
        <w:br w:type="page"/>
      </w:r>
    </w:p>
    <w:p>
      <w:pPr>
        <w:spacing w:before="480" w:after="200"/>
      </w:pPr>
      <w:r>
        <w:rPr>
          <w:rFonts w:ascii="Calibri" w:hAnsi="Calibri" w:cs="Calibri"/>
          <w:b/>
          <w:sz w:val="38"/>
          <w:szCs w:val="38"/>
          <w:color w:val="0e2f5e"/>
        </w:rPr>
        <w:t xml:space="preserve">9. Engineering integration touchpoints</w:t>
      </w:r>
    </w:p>
    <w:p>
      <w:pPr>
        <w:spacing w:before="0" w:after="160"/>
      </w:pPr>
      <w:r>
        <w:rPr>
          <w:rFonts w:ascii="Calibri" w:hAnsi="Calibri" w:cs="Calibri"/>
          <w:sz w:val="22"/>
          <w:szCs w:val="22"/>
          <w:color w:val="374151"/>
        </w:rPr>
        <w:t xml:space="preserve">This section lists every place in the application where engineering plugs in. For each touchpoint: what the UI does today (placeholder), and what the engineering team must provide in production.</w:t>
      </w:r>
    </w:p>
    <w:p>
      <w:pPr>
        <w:spacing w:before="240" w:after="120"/>
      </w:pPr>
      <w:r>
        <w:rPr>
          <w:rFonts w:ascii="Calibri" w:hAnsi="Calibri" w:cs="Calibri"/>
          <w:b/>
          <w:sz w:val="24"/>
          <w:szCs w:val="24"/>
          <w:color w:val="1f8eff"/>
        </w:rPr>
        <w:t xml:space="preserve">9.1 Authentication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LoginScreen.jsx accepts any username/password and immediately transitions to welcome. No validation, no API call.</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Authentication API integration (SSO, OAuth 2.0, internal credentials, MFA depending on choice). Session token management. Logout. Session timeout with lock screen. Audit logging of login/logout events.</w:t>
      </w:r>
    </w:p>
    <w:p>
      <w:pPr>
        <w:spacing w:before="240" w:after="120"/>
      </w:pPr>
      <w:r>
        <w:rPr>
          <w:rFonts w:ascii="Calibri" w:hAnsi="Calibri" w:cs="Calibri"/>
          <w:b/>
          <w:sz w:val="24"/>
          <w:szCs w:val="24"/>
          <w:color w:val="1f8eff"/>
        </w:rPr>
        <w:t xml:space="preserve">9.2 Device pairing and connection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DevicesPage.jsx shows a list of mock devices with mock statuses. DeviceConnectionManager.jsx is a React context provider with mock connection state. The Live Feed page shows mock device streams.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Bluetooth Low Energy or Wi-Fi device discovery, pairing flow, connection state management, disconnect handling, reconnection logic. Device health telemetry (battery, signal strength, calibration status).</w:t>
      </w:r>
    </w:p>
    <w:p>
      <w:pPr>
        <w:spacing w:before="240" w:after="120"/>
      </w:pPr>
      <w:r>
        <w:rPr>
          <w:rFonts w:ascii="Calibri" w:hAnsi="Calibri" w:cs="Calibri"/>
          <w:b/>
          <w:sz w:val="24"/>
          <w:szCs w:val="24"/>
          <w:color w:val="1f8eff"/>
        </w:rPr>
        <w:t xml:space="preserve">9.3 Examination session start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Test components transition to their conducting phase when the doctor clicks Begin test. Mock data populates the test in real time via setInterval.</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Send "start examination" command to the connected headset with the configured parameters (stimulus size, strategy, pattern, lens correction). Receive acknowledgment that the headset has started. Manage failure cases (headset busy, calibration required, connection lost).</w:t>
      </w:r>
    </w:p>
    <w:p>
      <w:pPr>
        <w:spacing w:before="240" w:after="120"/>
      </w:pPr>
      <w:r>
        <w:rPr>
          <w:rFonts w:ascii="Calibri" w:hAnsi="Calibri" w:cs="Calibri"/>
          <w:b/>
          <w:sz w:val="24"/>
          <w:szCs w:val="24"/>
          <w:color w:val="1f8eff"/>
        </w:rPr>
        <w:t xml:space="preserve">9.4 Live examination data stream</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Test components fabricate response events, gaze tracking, fixation losses, and stimulus presentation via setInterval at ~300 ms intervals. The progress bar advances by 0.8% per tick. Eye-tracking and field-pattern visualizations are mock SVG animations.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Real-time event stream from the headset to the application. Patient response button presses. Fixation loss detection events. Gaze coordinate stream for the eye tracking visualization. Stimulus presentation events for the visual-field dot map. Camera frame stream for the eye feed (post-beta if not in beta scope).</w:t>
      </w:r>
    </w:p>
    <w:p>
      <w:pPr>
        <w:spacing w:before="240" w:after="120"/>
      </w:pPr>
      <w:r>
        <w:rPr>
          <w:rFonts w:ascii="Calibri" w:hAnsi="Calibri" w:cs="Calibri"/>
          <w:b/>
          <w:sz w:val="24"/>
          <w:szCs w:val="24"/>
          <w:color w:val="1f8eff"/>
        </w:rPr>
        <w:t xml:space="preserve">9.5 Examination completion and results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When the test progress hits 100%, the test transitions to the report phase. Mock results are displayed (the per-eye mock data shapes).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Final result computation from the headset (or cloud-side from raw threshold data). Returns a populated session record in the per-test data schema. Triggers transition to report phase.</w:t>
      </w:r>
    </w:p>
    <w:p>
      <w:pPr>
        <w:spacing w:before="240" w:after="120"/>
      </w:pPr>
      <w:r>
        <w:rPr>
          <w:rFonts w:ascii="Calibri" w:hAnsi="Calibri" w:cs="Calibri"/>
          <w:b/>
          <w:sz w:val="24"/>
          <w:szCs w:val="24"/>
          <w:color w:val="1f8eff"/>
        </w:rPr>
        <w:t xml:space="preserve">9.6 Examination cancellation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When the doctor confirms cancel, the test calls onBack and returns to test selection. Mock data is discarded.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Send "cancel examination" command to the headset. Headset stops stimulus presentation. No partial data is persisted (per the cancel-confirmation modal copy: "all progress for this session will be lost"). Cancel event is audit-logged.</w:t>
      </w:r>
    </w:p>
    <w:p>
      <w:pPr>
        <w:spacing w:before="240" w:after="120"/>
      </w:pPr>
      <w:r>
        <w:rPr>
          <w:rFonts w:ascii="Calibri" w:hAnsi="Calibri" w:cs="Calibri"/>
          <w:b/>
          <w:sz w:val="24"/>
          <w:szCs w:val="24"/>
          <w:color w:val="1f8eff"/>
        </w:rPr>
        <w:t xml:space="preserve">9.7 Cloud sync and data persistence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No cloud sync. Session results are not persisted beyond the in-memory React state.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HIPAA-compliant patient data storage. Per-session record persistence in the backend (one record per test per patient). Sync on test completion or certification. Encrypted at rest and in transit. Audit trail of all read/write events.</w:t>
      </w:r>
    </w:p>
    <w:p>
      <w:pPr>
        <w:spacing w:before="240" w:after="120"/>
      </w:pPr>
      <w:r>
        <w:rPr>
          <w:rFonts w:ascii="Calibri" w:hAnsi="Calibri" w:cs="Calibri"/>
          <w:b/>
          <w:sz w:val="24"/>
          <w:szCs w:val="24"/>
          <w:color w:val="1f8eff"/>
        </w:rPr>
        <w:t xml:space="preserve">9.8 Export, Compare, and Certify actions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Every test report shows three buttons: Export report, Compare, Certify &amp; close. Currently only Certify &amp; close has wired behavior (calls onBack). Export and Compare are visual-only.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Export: PDF generation, email delivery, EHR push, or print-to-paper. Choice of mechanism is an engineering decision. Compare: pull prior test results for the same patient and same test type, display side-by-side or overlay. Critical for Visual Field (glaucoma progression tracking). Certify: lock the session record from further edits, sign with the certifying doctor’s credential, write to the audit trail.</w:t>
      </w:r>
    </w:p>
    <w:p>
      <w:pPr>
        <w:spacing w:before="240" w:after="120"/>
      </w:pPr>
      <w:r>
        <w:rPr>
          <w:rFonts w:ascii="Calibri" w:hAnsi="Calibri" w:cs="Calibri"/>
          <w:b/>
          <w:sz w:val="24"/>
          <w:szCs w:val="24"/>
          <w:color w:val="1f8eff"/>
        </w:rPr>
        <w:t xml:space="preserve">9.9 Live multi-device monitoring</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LiveFeedPage.jsx shows a mock grid of connected devices with mock live streams.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Real-time monitoring view of all active sessions across all connected devices in the practice. Backend pub/sub or WebSocket stream to keep the UI updated.</w:t>
      </w:r>
    </w:p>
    <w:p>
      <w:pPr>
        <w:spacing w:before="240" w:after="120"/>
      </w:pPr>
      <w:r>
        <w:rPr>
          <w:rFonts w:ascii="Calibri" w:hAnsi="Calibri" w:cs="Calibri"/>
          <w:b/>
          <w:sz w:val="24"/>
          <w:szCs w:val="24"/>
          <w:color w:val="1f8eff"/>
        </w:rPr>
        <w:t xml:space="preserve">9.10 Manual device control</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Today (placeholder): </w:t>
      </w:r>
      <w:r>
        <w:rPr>
          <w:rFonts w:ascii="Calibri" w:hAnsi="Calibri" w:cs="Calibri"/>
          <w:sz w:val="22"/>
          <w:szCs w:val="22"/>
          <w:color w:val="374151"/>
        </w:rPr>
        <w:t xml:space="preserve">ManualControlPage.jsx shows a control surface with mock sliders, joystick, and quick-test launcher.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Engineering provides: </w:t>
      </w:r>
      <w:r>
        <w:rPr>
          <w:rFonts w:ascii="Calibri" w:hAnsi="Calibri" w:cs="Calibri"/>
          <w:sz w:val="22"/>
          <w:szCs w:val="22"/>
          <w:color w:val="374151"/>
        </w:rPr>
        <w:t xml:space="preserve">Wire each control to the headset’s direct-control API. Camera zoom/focus/brightness/contrast. Directional pad for tracking adjustment. Voice control routing. Quick-test launcher into ExamShell.</w:t>
      </w:r>
    </w:p>
    <w:p>
      <w:r>
        <w:br w:type="page"/>
      </w:r>
    </w:p>
    <w:p>
      <w:pPr>
        <w:spacing w:before="480" w:after="200"/>
      </w:pPr>
      <w:r>
        <w:rPr>
          <w:rFonts w:ascii="Calibri" w:hAnsi="Calibri" w:cs="Calibri"/>
          <w:b/>
          <w:sz w:val="38"/>
          <w:szCs w:val="38"/>
          <w:color w:val="0e2f5e"/>
        </w:rPr>
        <w:t xml:space="preserve">10. Engineering integration decisions — TBD before sprint 1</w:t>
      </w:r>
    </w:p>
    <w:p>
      <w:pPr>
        <w:spacing w:before="0" w:after="160"/>
      </w:pPr>
      <w:r>
        <w:rPr>
          <w:rFonts w:ascii="Calibri" w:hAnsi="Calibri" w:cs="Calibri"/>
          <w:sz w:val="22"/>
          <w:szCs w:val="22"/>
          <w:color w:val="374151"/>
        </w:rPr>
        <w:t xml:space="preserve">Several integration points cannot be specified by design alone. They depend on hardware capability, firmware decisions, regulatory choices, or commercial partnerships not yet made. Treat this section as the agenda for the design-to-engineering kickoff meeting. Each item names the open question, what the UI assumes today, and what input is needed from engineering to close the loop.</w:t>
      </w:r>
    </w:p>
    <w:p>
      <w:pPr>
        <w:spacing w:before="240" w:after="120"/>
      </w:pPr>
      <w:r>
        <w:rPr>
          <w:rFonts w:ascii="Calibri" w:hAnsi="Calibri" w:cs="Calibri"/>
          <w:b/>
          <w:sz w:val="24"/>
          <w:szCs w:val="24"/>
          <w:color w:val="1f8eff"/>
        </w:rPr>
        <w:t xml:space="preserve">10.1 Per-test clinical specifications for the remaining 5 beta tests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Visual Field has a complete clinical spec at briefs/VisualField_Clinical_Spec_v2.md. Visual Acuity and Color Vision were rebuilt to clinical fidelity but the reasoning lives in the CLAUDE.md version log rather than in formal spec documents. Wavefront Aberrometry, Ocular Motility, and Pupillometry are functional placeholders awaiting clinical specification.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The Visual Field spec is the template for the remaining specs.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Method Marketing Agency will produce a clinical specification for each remaining beta test before that test’s design pass. Engineering input on hardware-specific capabilities (lens range, stimulus options, calibration outputs) is required per test.</w:t>
      </w:r>
    </w:p>
    <w:p>
      <w:pPr>
        <w:spacing w:before="240" w:after="120"/>
      </w:pPr>
      <w:r>
        <w:rPr>
          <w:rFonts w:ascii="Calibri" w:hAnsi="Calibri" w:cs="Calibri"/>
          <w:b/>
          <w:sz w:val="24"/>
          <w:szCs w:val="24"/>
          <w:color w:val="1f8eff"/>
        </w:rPr>
        <w:t xml:space="preserve">10.2 Hardware-to-UI event contract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No formal event contract between the xoExam headset firmware and the tablet application. The most consequential gap in the handoff.</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An event-stream model where the headset emits typed events (response, fixation_loss, stimulus_presented, calibration_complete, device_status_changed, frame_ready) and the UI consumes them via a single subscription. The mock data in each test simulates this exact model.</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A proposed event schema from xoExam firmware engineering. Names, payload shapes, and ordering guarantees for every event the UI consumes. This is the single highest-priority engineering kickoff item.</w:t>
      </w:r>
    </w:p>
    <w:p>
      <w:pPr>
        <w:spacing w:before="240" w:after="120"/>
      </w:pPr>
      <w:r>
        <w:rPr>
          <w:rFonts w:ascii="Calibri" w:hAnsi="Calibri" w:cs="Calibri"/>
          <w:b/>
          <w:sz w:val="24"/>
          <w:szCs w:val="24"/>
          <w:color w:val="1f8eff"/>
        </w:rPr>
        <w:t xml:space="preserve">10.3 Per-test data persistence schema</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Each test’s mock data object (VF_MOCK_OD, CV_MOCK_DATA, etc.) is the de facto schema. No formal schema document exists.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One session record per test per patient. Schema fields match the mock data shapes. Sync triggers on Certify &amp; close.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A formal schema document mapping each test’s session record to a backend table or document store. Decision on storage technology (relational, document, FHIR-compliant). Decision on schema versioning strategy.</w:t>
      </w:r>
    </w:p>
    <w:p>
      <w:pPr>
        <w:spacing w:before="240" w:after="120"/>
      </w:pPr>
      <w:r>
        <w:rPr>
          <w:rFonts w:ascii="Calibri" w:hAnsi="Calibri" w:cs="Calibri"/>
          <w:b/>
          <w:sz w:val="24"/>
          <w:szCs w:val="24"/>
          <w:color w:val="1f8eff"/>
        </w:rPr>
        <w:t xml:space="preserve">10.4 Authentication model</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Login screen accepts any credentials.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A doctor authenticates once per session. Session tokens are managed by the auth provider. Inactivity lock-screen is required for HIPAA but not yet designed.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Auth provider choice (Auth0, Okta, internal). MFA requirement. Session timeout duration. Lock-screen design (whose responsibility — Method Marketing or in-house).</w:t>
      </w:r>
    </w:p>
    <w:p>
      <w:pPr>
        <w:spacing w:before="240" w:after="120"/>
      </w:pPr>
      <w:r>
        <w:rPr>
          <w:rFonts w:ascii="Calibri" w:hAnsi="Calibri" w:cs="Calibri"/>
          <w:b/>
          <w:sz w:val="24"/>
          <w:szCs w:val="24"/>
          <w:color w:val="1f8eff"/>
        </w:rPr>
        <w:t xml:space="preserve">10.5 Patient identity confirmation before testing</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No identity-confirmation step before a test begins.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The doctor selects the patient from PatientsPage and the patient context flows into ExamShell as patientName + patientId props.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Regulatory/clinical decision on whether a positive identity confirmation step (DOB readback, wristband scan, etc.) is required before the first stimulus is presented. If yes, Method Marketing produces the design.</w:t>
      </w:r>
    </w:p>
    <w:p>
      <w:pPr>
        <w:spacing w:before="240" w:after="120"/>
      </w:pPr>
      <w:r>
        <w:rPr>
          <w:rFonts w:ascii="Calibri" w:hAnsi="Calibri" w:cs="Calibri"/>
          <w:b/>
          <w:sz w:val="24"/>
          <w:szCs w:val="24"/>
          <w:color w:val="1f8eff"/>
        </w:rPr>
        <w:t xml:space="preserve">10.6 Export and Compare flow design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Buttons present in every report; behavior not designed.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Export produces a clinical PDF report. Compare opens a side-by-side view of the current test and the most recent prior result.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Engineering decision on Export mechanism (PDF library, server-side render, EHR push, email delivery). Engineering decision on Compare data source (cloud query vs. local cache). Method Marketing produces the visual design once the mechanism is chosen.</w:t>
      </w:r>
    </w:p>
    <w:p>
      <w:pPr>
        <w:spacing w:before="240" w:after="120"/>
      </w:pPr>
      <w:r>
        <w:rPr>
          <w:rFonts w:ascii="Calibri" w:hAnsi="Calibri" w:cs="Calibri"/>
          <w:b/>
          <w:sz w:val="24"/>
          <w:szCs w:val="24"/>
          <w:color w:val="1f8eff"/>
        </w:rPr>
        <w:t xml:space="preserve">10.7 Print stylesheets for clinical reports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Not implemented.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Clinical reports will need a paper-printable form for charts and patient-facing handouts.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Method Marketing designs the print stylesheets once Export mechanism is decided.</w:t>
      </w:r>
    </w:p>
    <w:p>
      <w:pPr>
        <w:spacing w:before="240" w:after="120"/>
      </w:pPr>
      <w:r>
        <w:rPr>
          <w:rFonts w:ascii="Calibri" w:hAnsi="Calibri" w:cs="Calibri"/>
          <w:b/>
          <w:sz w:val="24"/>
          <w:szCs w:val="24"/>
          <w:color w:val="1f8eff"/>
        </w:rPr>
        <w:t xml:space="preserve">10.8 Test-complete detection banner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Flagged in the v0.1.7 development progress brief as a "What’s next" item. Not yet implemented.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A subtle banner appears when a test has reached its natural clinical endpoint, signaling the doctor that they can transition to the report phase. Back-portable to all 19 tests once piloted.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Method Marketing produces the design in a subsequent release (v0.1.9 or v0.2.0).</w:t>
      </w:r>
    </w:p>
    <w:p>
      <w:pPr>
        <w:spacing w:before="240" w:after="120"/>
      </w:pPr>
      <w:r>
        <w:rPr>
          <w:rFonts w:ascii="Calibri" w:hAnsi="Calibri" w:cs="Calibri"/>
          <w:b/>
          <w:sz w:val="24"/>
          <w:szCs w:val="24"/>
          <w:color w:val="1f8eff"/>
        </w:rPr>
        <w:t xml:space="preserve">10.9 Error and loading states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Not designed.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Happy path only.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Joint design pass between Method Marketing and engineering once the event contract (10.2) is defined. Specific cases: device disconnect mid-test, cloud sync failure, patient record load timeout, calibration failure, low device battery, low connection signal.</w:t>
      </w:r>
    </w:p>
    <w:p>
      <w:pPr>
        <w:spacing w:before="240" w:after="120"/>
      </w:pPr>
      <w:r>
        <w:rPr>
          <w:rFonts w:ascii="Calibri" w:hAnsi="Calibri" w:cs="Calibri"/>
          <w:b/>
          <w:sz w:val="24"/>
          <w:szCs w:val="24"/>
          <w:color w:val="1f8eff"/>
        </w:rPr>
        <w:t xml:space="preserve">10.10 Liquid lens correction range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Placeholder ranges in Visual Fields: SPH ±14.00 D, CYL ±6.00 D, AXIS 0–180°.</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The xoExam headset’s liquid lens supports this range.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Hardware engineering confirms the actual range and the UI steppers are clamped accordingly.</w:t>
      </w:r>
    </w:p>
    <w:p>
      <w:pPr>
        <w:spacing w:before="240" w:after="120"/>
      </w:pPr>
      <w:r>
        <w:rPr>
          <w:rFonts w:ascii="Calibri" w:hAnsi="Calibri" w:cs="Calibri"/>
          <w:b/>
          <w:sz w:val="24"/>
          <w:szCs w:val="24"/>
          <w:color w:val="1f8eff"/>
        </w:rPr>
        <w:t xml:space="preserve">10.11 Internationalization and localization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Status: </w:t>
      </w:r>
      <w:r>
        <w:rPr>
          <w:rFonts w:ascii="Calibri" w:hAnsi="Calibri" w:cs="Calibri"/>
          <w:sz w:val="22"/>
          <w:szCs w:val="22"/>
          <w:color w:val="374151"/>
        </w:rPr>
        <w:t xml:space="preserve">English-only. The Manual Control page exposes a language selector for patient-facing voice prompts (12 languages), but the doctor-facing UI is English-only.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UI assumes: </w:t>
      </w:r>
      <w:r>
        <w:rPr>
          <w:rFonts w:ascii="Calibri" w:hAnsi="Calibri" w:cs="Calibri"/>
          <w:sz w:val="22"/>
          <w:szCs w:val="22"/>
          <w:color w:val="374151"/>
        </w:rPr>
        <w:t xml:space="preserve">English-only for the beta. Localization is a post-beta deliverable.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Needed: </w:t>
      </w:r>
      <w:r>
        <w:rPr>
          <w:rFonts w:ascii="Calibri" w:hAnsi="Calibri" w:cs="Calibri"/>
          <w:sz w:val="22"/>
          <w:szCs w:val="22"/>
          <w:color w:val="374151"/>
        </w:rPr>
        <w:t xml:space="preserve">Decision on target locales for v1.0. Localization library choice. Translation vendor relationship.</w:t>
      </w:r>
    </w:p>
    <w:p>
      <w:r>
        <w:br w:type="page"/>
      </w:r>
    </w:p>
    <w:p>
      <w:pPr>
        <w:spacing w:before="480" w:after="200"/>
      </w:pPr>
      <w:r>
        <w:rPr>
          <w:rFonts w:ascii="Calibri" w:hAnsi="Calibri" w:cs="Calibri"/>
          <w:b/>
          <w:sz w:val="38"/>
          <w:szCs w:val="38"/>
          <w:color w:val="0e2f5e"/>
        </w:rPr>
        <w:t xml:space="preserve">11. Compliance and regulatory acknowledgment</w:t>
      </w:r>
    </w:p>
    <w:p>
      <w:pPr>
        <w:spacing w:before="0" w:after="160"/>
      </w:pPr>
      <w:r>
        <w:rPr>
          <w:rFonts w:ascii="Calibri" w:hAnsi="Calibri" w:cs="Calibri"/>
          <w:sz w:val="22"/>
          <w:szCs w:val="22"/>
          <w:color w:val="374151"/>
        </w:rPr>
        <w:t xml:space="preserve">This section acknowledges the regulatory frameworks that apply to xoExam as a medical device software product. Regulatory submission, gap analysis, and audit trail responsibility are owned by Xenon Ophthalmics Regulatory Affairs. Method Marketing Agency’s scope is UI/UX design — this section identifies where the UI design intersects with regulatory requirements.</w:t>
      </w:r>
    </w:p>
    <w:p>
      <w:pPr>
        <w:spacing w:before="240" w:after="120"/>
      </w:pPr>
      <w:r>
        <w:rPr>
          <w:rFonts w:ascii="Calibri" w:hAnsi="Calibri" w:cs="Calibri"/>
          <w:b/>
          <w:sz w:val="24"/>
          <w:szCs w:val="24"/>
          <w:color w:val="1f8eff"/>
        </w:rPr>
        <w:t xml:space="preserve">Frameworks applicable to xoExam</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HIPAA (US Patient Privacy): </w:t>
      </w:r>
      <w:r>
        <w:rPr>
          <w:rFonts w:ascii="Calibri" w:hAnsi="Calibri" w:cs="Calibri"/>
          <w:sz w:val="22"/>
          <w:szCs w:val="22"/>
          <w:color w:val="374151"/>
        </w:rPr>
        <w:t xml:space="preserve">Applies to patient identifiers and health information stored, displayed, or transmitted by the application. Implications for UI: session lock screen, audit logging visibility, no PHI in logs, consent prompts where applicable.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IEC 62304 (Medical Device Software Lifecycle): </w:t>
      </w:r>
      <w:r>
        <w:rPr>
          <w:rFonts w:ascii="Calibri" w:hAnsi="Calibri" w:cs="Calibri"/>
          <w:sz w:val="22"/>
          <w:szCs w:val="22"/>
          <w:color w:val="374151"/>
        </w:rPr>
        <w:t xml:space="preserve">Applies to the application’s software development lifecycle. Implications for UI: traceability between design decisions and clinical requirements, change-control discipline. This document and CLAUDE.md’s version log support that traceability.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IEC 62366 (Usability Engineering for Medical Devices): </w:t>
      </w:r>
      <w:r>
        <w:rPr>
          <w:rFonts w:ascii="Calibri" w:hAnsi="Calibri" w:cs="Calibri"/>
          <w:sz w:val="22"/>
          <w:szCs w:val="22"/>
          <w:color w:val="374151"/>
        </w:rPr>
        <w:t xml:space="preserve">Applies to the application’s user interaction safety. Implications for UI: error prevention (the cancel-test confirmation), error recovery (reliability concern banner), use-error analysis. Many of the design decisions in v0.1.4–v0.1.8 (back arrow hidden during testing, labeled cancel button, reliability rebanding) are directly motivated by IEC 62366 principles.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ISO 14971 (Risk Management for Medical Devices): </w:t>
      </w:r>
      <w:r>
        <w:rPr>
          <w:rFonts w:ascii="Calibri" w:hAnsi="Calibri" w:cs="Calibri"/>
          <w:sz w:val="22"/>
          <w:szCs w:val="22"/>
          <w:color w:val="374151"/>
        </w:rPr>
        <w:t xml:space="preserve">Applies to identification and mitigation of patient risks from device use. Implications for UI: explicit confirmation for destructive actions, prominent display of unreliable results, clear separation between calibration-grade and clinical-grade outputs.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FDA classification: </w:t>
      </w:r>
      <w:r>
        <w:rPr>
          <w:rFonts w:ascii="Calibri" w:hAnsi="Calibri" w:cs="Calibri"/>
          <w:sz w:val="22"/>
          <w:szCs w:val="22"/>
          <w:color w:val="374151"/>
        </w:rPr>
        <w:t xml:space="preserve">xoExam will likely fall under FDA Class II as a non-invasive ophthalmic diagnostic instrument. Final classification is a Xenon Ophthalmics Regulatory Affairs decision. Implications for UI: the application may need 510(k) submission, which will require a separately produced Usability Engineering File.</w:t>
      </w:r>
    </w:p>
    <w:p>
      <w:pPr>
        <w:spacing w:before="240" w:after="120"/>
      </w:pPr>
      <w:r>
        <w:rPr>
          <w:rFonts w:ascii="Calibri" w:hAnsi="Calibri" w:cs="Calibri"/>
          <w:b/>
          <w:sz w:val="24"/>
          <w:szCs w:val="24"/>
          <w:color w:val="1f8eff"/>
        </w:rPr>
        <w:t xml:space="preserve">UI design intersections with regulatory requirements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No silent data loss. The cancel-test confirmation modal exists for this reason. Patient data is never discarded without explicit confirmation.</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Reliability indices surface in real time during testing and prominently in the report. The reliability concern banner exists to ensure unreliable results cannot be misread as reliable.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Calibration disclaimer in every clinical report ("this xoExam analysis is a clinical-research-grade decision support tool. Definitive diagnosis must be made by a licensed ophthalmologist").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Clinical interpretation paragraphs are intentionally conservative in language — never definitive, always recommending clinical correlation.</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Simulated content (e.g., Ishihara plates 5–24) is clearly tagged "simulated" in the UI so it cannot be mistaken for licensed clinical imagery.</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Touch-target minimum (44 pixels) is enforced globally to reduce mis-tap rate per usability engineering recommendations.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All clinically meaningful color coding uses Red/Amber/Green only — the suite’s color tokens are intentionally restricted so that color-coded clinical signals are never confused with brand or decoration.</w:t>
      </w:r>
    </w:p>
    <w:p>
      <w:pPr>
        <w:spacing w:before="240" w:after="120"/>
      </w:pPr>
      <w:r>
        <w:rPr>
          <w:rFonts w:ascii="Calibri" w:hAnsi="Calibri" w:cs="Calibri"/>
          <w:b/>
          <w:sz w:val="24"/>
          <w:szCs w:val="24"/>
          <w:color w:val="1f8eff"/>
        </w:rPr>
        <w:t xml:space="preserve">Responsibility split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Method Marketing Agency: UI/UX design intent, interaction safety patterns, design-decision traceability via CLAUDE.md.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Xenon Ophthalmics Regulatory Affairs: Regulatory submission, classification, gap analysis, Usability Engineering File preparation, risk management documentation, clinical evaluation.</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Xenon Ophthalmics Engineering: Audit logging implementation, encryption at rest and in transit, access control, software lifecycle artifacts per IEC 62304.</w:t>
      </w:r>
    </w:p>
    <w:p>
      <w:r>
        <w:br w:type="page"/>
      </w:r>
    </w:p>
    <w:p>
      <w:pPr>
        <w:spacing w:before="480" w:after="200"/>
      </w:pPr>
      <w:r>
        <w:rPr>
          <w:rFonts w:ascii="Calibri" w:hAnsi="Calibri" w:cs="Calibri"/>
          <w:b/>
          <w:sz w:val="38"/>
          <w:szCs w:val="38"/>
          <w:color w:val="0e2f5e"/>
        </w:rPr>
        <w:t xml:space="preserve">12. Asset and font inventory</w:t>
      </w:r>
    </w:p>
    <w:p>
      <w:pPr>
        <w:spacing w:before="240" w:after="120"/>
      </w:pPr>
      <w:r>
        <w:rPr>
          <w:rFonts w:ascii="Calibri" w:hAnsi="Calibri" w:cs="Calibri"/>
          <w:b/>
          <w:sz w:val="24"/>
          <w:szCs w:val="24"/>
          <w:color w:val="1f8eff"/>
        </w:rPr>
        <w:t xml:space="preserve">Fonts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Nunito Sans — </w:t>
      </w:r>
      <w:r>
        <w:rPr>
          <w:rFonts w:ascii="Calibri" w:hAnsi="Calibri" w:cs="Calibri"/>
          <w:sz w:val="22"/>
          <w:szCs w:val="22"/>
          <w:color w:val="374151"/>
        </w:rPr>
        <w:t xml:space="preserve">Google Fonts · Apache License 2.0 · Weights 300, 400, 700 used. Free for commercial use; no attribution required in product UI. License recommended in legal/credits page.</w:t>
      </w:r>
    </w:p>
    <w:p>
      <w:pPr>
        <w:spacing w:before="240" w:after="120"/>
      </w:pPr>
      <w:r>
        <w:rPr>
          <w:rFonts w:ascii="Calibri" w:hAnsi="Calibri" w:cs="Calibri"/>
          <w:b/>
          <w:sz w:val="24"/>
          <w:szCs w:val="24"/>
          <w:color w:val="1f8eff"/>
        </w:rPr>
        <w:t xml:space="preserve">Logos and brand imagery (client-owned)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assets/xenon-logo.png / .svg + light + dark variants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assets/xo-exam-logo.png — xoExam product mark</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assets/xo-iris-logo.png — xoIris product mark</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assets/xo-fit-logo.png — xoFit product mark</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assets/xo-lab-logo.png — xoLab product mark</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assets/xo-vision-care-logo-dark.png — XO Vision Care System unified mark</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assets/xo-vision-care-horiz-dark.png — horizontal variant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uploads/xoExam™-logo-no-tag-final.png + xoFit/xoIris/xoLab variants — final 2026 marketing logos</w:t>
      </w:r>
    </w:p>
    <w:p>
      <w:pPr>
        <w:spacing w:before="240" w:after="120"/>
      </w:pPr>
      <w:r>
        <w:rPr>
          <w:rFonts w:ascii="Calibri" w:hAnsi="Calibri" w:cs="Calibri"/>
          <w:b/>
          <w:sz w:val="24"/>
          <w:szCs w:val="24"/>
          <w:color w:val="1f8eff"/>
        </w:rPr>
        <w:t xml:space="preserve">Marketing imagery (client-owned)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assets/xo-fit-marketing.jpg — xoFit product marketing image (used in DoctorProfile module tab)</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assets/xo-lab-marketing.jpg — xoLab product marketing image (used in DoctorProfile module tab)</w:t>
      </w:r>
    </w:p>
    <w:p>
      <w:pPr>
        <w:spacing w:before="240" w:after="120"/>
      </w:pPr>
      <w:r>
        <w:rPr>
          <w:rFonts w:ascii="Calibri" w:hAnsi="Calibri" w:cs="Calibri"/>
          <w:b/>
          <w:sz w:val="24"/>
          <w:szCs w:val="24"/>
          <w:color w:val="1f8eff"/>
        </w:rPr>
        <w:t xml:space="preserve">Clinical imagery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Ishihara plates 1–4: </w:t>
      </w:r>
      <w:r>
        <w:rPr>
          <w:rFonts w:ascii="Calibri" w:hAnsi="Calibri" w:cs="Calibri"/>
          <w:sz w:val="22"/>
          <w:szCs w:val="22"/>
          <w:color w:val="374151"/>
        </w:rPr>
        <w:t xml:space="preserve">Licensed plate images at assets/ishihara-plate1.jpg through plate4.jpg. License terms to be confirmed by Xenon Ophthalmics legal before commercial use.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Ishihara plates 5–24: </w:t>
      </w:r>
      <w:r>
        <w:rPr>
          <w:rFonts w:ascii="Calibri" w:hAnsi="Calibri" w:cs="Calibri"/>
          <w:sz w:val="22"/>
          <w:szCs w:val="22"/>
          <w:color w:val="374151"/>
        </w:rPr>
        <w:t xml:space="preserve">Simulated placeholder rendering — session-stable random numbers blended into the dot field via SVG. Clearly tagged "simulated" in the UI. To be replaced with licensed plate images before clinical launch. Replacement is a one-line image-source swap per plate; no design changes required.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D-15 launch icon: </w:t>
      </w:r>
      <w:r>
        <w:rPr>
          <w:rFonts w:ascii="Calibri" w:hAnsi="Calibri" w:cs="Calibri"/>
          <w:sz w:val="22"/>
          <w:szCs w:val="22"/>
          <w:color w:val="374151"/>
        </w:rPr>
        <w:t xml:space="preserve">assets/d15-icon-circle.png — client-owned design asset cropped to the colorful circle.</w:t>
      </w:r>
    </w:p>
    <w:p>
      <w:pPr>
        <w:spacing w:before="240" w:after="120"/>
      </w:pPr>
      <w:r>
        <w:rPr>
          <w:rFonts w:ascii="Calibri" w:hAnsi="Calibri" w:cs="Calibri"/>
          <w:b/>
          <w:sz w:val="24"/>
          <w:szCs w:val="24"/>
          <w:color w:val="1f8eff"/>
        </w:rPr>
        <w:t xml:space="preserve">UI placeholder imagery (no licensing)</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Live-feed eye photos: </w:t>
      </w:r>
      <w:r>
        <w:rPr>
          <w:rFonts w:ascii="Calibri" w:hAnsi="Calibri" w:cs="Calibri"/>
          <w:sz w:val="22"/>
          <w:szCs w:val="22"/>
          <w:color w:val="374151"/>
        </w:rPr>
        <w:t xml:space="preserve">uploads/xo-ui-live-feed-eye-test-eyes_0000 through 0004 (sarah-mitchell, james-wilson, maria-garcia, linda-thompson, robert-kim). These are UI placeholders representing the in-test eye view through the device lens. They are simulation imagery, not real patient data, and require no licensing. They will be replaced by the live camera frame stream from the headset in production.</w:t>
      </w:r>
    </w:p>
    <w:p>
      <w:pPr>
        <w:spacing w:before="240" w:after="120"/>
      </w:pPr>
      <w:r>
        <w:rPr>
          <w:rFonts w:ascii="Calibri" w:hAnsi="Calibri" w:cs="Calibri"/>
          <w:b/>
          <w:sz w:val="24"/>
          <w:szCs w:val="24"/>
          <w:color w:val="1f8eff"/>
        </w:rPr>
        <w:t xml:space="preserve">Third-party libraries loaded via CDN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React 18.3.1 — </w:t>
      </w:r>
      <w:r>
        <w:rPr>
          <w:rFonts w:ascii="Calibri" w:hAnsi="Calibri" w:cs="Calibri"/>
          <w:sz w:val="22"/>
          <w:szCs w:val="22"/>
          <w:color w:val="374151"/>
        </w:rPr>
        <w:t xml:space="preserve">MIT License · UMD bundle via unpkg.com with SRI integrity hashes pinned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ReactDOM 18.3.1 — </w:t>
      </w:r>
      <w:r>
        <w:rPr>
          <w:rFonts w:ascii="Calibri" w:hAnsi="Calibri" w:cs="Calibri"/>
          <w:sz w:val="22"/>
          <w:szCs w:val="22"/>
          <w:color w:val="374151"/>
        </w:rPr>
        <w:t xml:space="preserve">MIT License · UMD bundle via unpkg.com with SRI integrity hashes pinned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Babel Standalone 7.29.0 — </w:t>
      </w:r>
      <w:r>
        <w:rPr>
          <w:rFonts w:ascii="Calibri" w:hAnsi="Calibri" w:cs="Calibri"/>
          <w:sz w:val="22"/>
          <w:szCs w:val="22"/>
          <w:color w:val="374151"/>
        </w:rPr>
        <w:t xml:space="preserve">MIT License · loaded via unpkg.com with SRI integrity hashes pinned</w:t>
      </w:r>
    </w:p>
    <w:p>
      <w:pPr>
        <w:spacing w:before="0" w:after="160"/>
      </w:pPr>
      <w:r>
        <w:rPr>
          <w:rFonts w:ascii="Calibri" w:hAnsi="Calibri" w:cs="Calibri"/>
          <w:sz w:val="22"/>
          <w:szCs w:val="22"/>
          <w:color w:val="374151"/>
        </w:rPr>
        <w:t xml:space="preserve">All three libraries should be bundled locally rather than CDN-loaded for the production build, both for offline reliability on tablet hardware and for supply-chain security. The SRI integrity hashes in the prototype index.html are the canonical versions to pin to.</w:t>
      </w:r>
    </w:p>
    <w:p>
      <w:r>
        <w:br w:type="page"/>
      </w:r>
    </w:p>
    <w:p>
      <w:pPr>
        <w:spacing w:before="480" w:after="200"/>
      </w:pPr>
      <w:r>
        <w:rPr>
          <w:rFonts w:ascii="Calibri" w:hAnsi="Calibri" w:cs="Calibri"/>
          <w:b/>
          <w:sz w:val="38"/>
          <w:szCs w:val="38"/>
          <w:color w:val="0e2f5e"/>
        </w:rPr>
        <w:t xml:space="preserve">13. Browser and device support</w:t>
      </w:r>
    </w:p>
    <w:p>
      <w:pPr>
        <w:spacing w:before="240" w:after="120"/>
      </w:pPr>
      <w:r>
        <w:rPr>
          <w:rFonts w:ascii="Calibri" w:hAnsi="Calibri" w:cs="Calibri"/>
          <w:b/>
          <w:sz w:val="24"/>
          <w:szCs w:val="24"/>
          <w:color w:val="1f8eff"/>
        </w:rPr>
        <w:t xml:space="preserve">Primary support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Android 12+ on the xoExam-supplied tablet (10.1", 1280×800)</w:t>
      </w:r>
      <w:r>
        <w:rPr>
          <w:rFonts w:ascii="Calibri" w:hAnsi="Calibri" w:cs="Calibri"/>
          <w:sz w:val="22"/>
          <w:szCs w:val="22"/>
          <w:color w:val="374151"/>
        </w:rPr>
        <w:t xml:space="preserve"> — the production target. Chrome / Android System WebView is the rendering engine.</w:t>
      </w:r>
    </w:p>
    <w:p>
      <w:pPr>
        <w:spacing w:before="240" w:after="120"/>
      </w:pPr>
      <w:r>
        <w:rPr>
          <w:rFonts w:ascii="Calibri" w:hAnsi="Calibri" w:cs="Calibri"/>
          <w:b/>
          <w:sz w:val="24"/>
          <w:szCs w:val="24"/>
          <w:color w:val="1f8eff"/>
        </w:rPr>
        <w:t xml:space="preserve">Secondary support (clinic workstations and demos)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Chrome 110+ (desktop and mobile)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Safari 16+ (macOS and iPadOS)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Edge 110+ (Chromium-based)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Firefox 110+</w:t>
      </w:r>
    </w:p>
    <w:p>
      <w:pPr>
        <w:spacing w:before="240" w:after="120"/>
      </w:pPr>
      <w:r>
        <w:rPr>
          <w:rFonts w:ascii="Calibri" w:hAnsi="Calibri" w:cs="Calibri"/>
          <w:b/>
          <w:sz w:val="24"/>
          <w:szCs w:val="24"/>
          <w:color w:val="1f8eff"/>
        </w:rPr>
        <w:t xml:space="preserve">Not supported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Internet Explorer (all versions)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Browsers without ES2020+ support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Mobile phone form factors below 600px width are explicitly designed-around (sidebar collapses to hamburger, stat grids drop to two columns) but xoExam is not intended for phone-form-factor use</w:t>
      </w:r>
    </w:p>
    <w:p>
      <w:r>
        <w:br w:type="page"/>
      </w:r>
    </w:p>
    <w:p>
      <w:pPr>
        <w:spacing w:before="480" w:after="200"/>
      </w:pPr>
      <w:r>
        <w:rPr>
          <w:rFonts w:ascii="Calibri" w:hAnsi="Calibri" w:cs="Calibri"/>
          <w:b/>
          <w:sz w:val="38"/>
          <w:szCs w:val="38"/>
          <w:color w:val="0e2f5e"/>
        </w:rPr>
        <w:t xml:space="preserve">14. Glossary</w:t>
      </w:r>
    </w:p>
    <w:p>
      <w:pPr>
        <w:spacing w:before="240" w:after="120"/>
      </w:pPr>
      <w:r>
        <w:rPr>
          <w:rFonts w:ascii="Calibri" w:hAnsi="Calibri" w:cs="Calibri"/>
          <w:b/>
          <w:sz w:val="24"/>
          <w:szCs w:val="24"/>
          <w:color w:val="1f8eff"/>
        </w:rPr>
        <w:t xml:space="preserve">Clinical terms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AAO — </w:t>
      </w:r>
      <w:r>
        <w:rPr>
          <w:rFonts w:ascii="Calibri" w:hAnsi="Calibri" w:cs="Calibri"/>
          <w:sz w:val="22"/>
          <w:szCs w:val="22"/>
          <w:color w:val="374151"/>
        </w:rPr>
        <w:t xml:space="preserve">American Academy of Ophthalmology. Source of color-vision deficiency three-band classification used in Color Vision reports.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ETDRS — </w:t>
      </w:r>
      <w:r>
        <w:rPr>
          <w:rFonts w:ascii="Calibri" w:hAnsi="Calibri" w:cs="Calibri"/>
          <w:sz w:val="22"/>
          <w:szCs w:val="22"/>
          <w:color w:val="374151"/>
        </w:rPr>
        <w:t xml:space="preserve">Early Treatment Diabetic Retinopathy Study. Source of standardized visual acuity charts.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GHT — </w:t>
      </w:r>
      <w:r>
        <w:rPr>
          <w:rFonts w:ascii="Calibri" w:hAnsi="Calibri" w:cs="Calibri"/>
          <w:sz w:val="22"/>
          <w:szCs w:val="22"/>
          <w:color w:val="374151"/>
        </w:rPr>
        <w:t xml:space="preserve">Glaucoma Hemifield Test. Categorical output on HFA printouts. Five categories: Within Normal Limits, Borderline, Outside Normal Limits, General Reduction of Sensitivity, Abnormally High Sensitivity.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Goldmann sizes — </w:t>
      </w:r>
      <w:r>
        <w:rPr>
          <w:rFonts w:ascii="Calibri" w:hAnsi="Calibri" w:cs="Calibri"/>
          <w:sz w:val="22"/>
          <w:szCs w:val="22"/>
          <w:color w:val="374151"/>
        </w:rPr>
        <w:t xml:space="preserve">Standardized stimulus sizes for automated perimetry. I (0.25 mm²) through V (64 mm²). III (4 mm²) is the clinical default.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Hodapp-Anderson-Parrish — </w:t>
      </w:r>
      <w:r>
        <w:rPr>
          <w:rFonts w:ascii="Calibri" w:hAnsi="Calibri" w:cs="Calibri"/>
          <w:sz w:val="22"/>
          <w:szCs w:val="22"/>
          <w:color w:val="374151"/>
        </w:rPr>
        <w:t xml:space="preserve">Standard severity-grading system for visual field defects based on MD and global indices.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HFA — </w:t>
      </w:r>
      <w:r>
        <w:rPr>
          <w:rFonts w:ascii="Calibri" w:hAnsi="Calibri" w:cs="Calibri"/>
          <w:sz w:val="22"/>
          <w:szCs w:val="22"/>
          <w:color w:val="374151"/>
        </w:rPr>
        <w:t xml:space="preserve">Humphrey Field Analyzer. The global gold-standard automated perimeter. xoExam Visual Fields targets HFA-equivalent clinical output.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Ishihara — </w:t>
      </w:r>
      <w:r>
        <w:rPr>
          <w:rFonts w:ascii="Calibri" w:hAnsi="Calibri" w:cs="Calibri"/>
          <w:sz w:val="22"/>
          <w:szCs w:val="22"/>
          <w:color w:val="374151"/>
        </w:rPr>
        <w:t xml:space="preserve">Pseudoisochromatic plate test for color vision deficiency screening. Plates 1–24 are the standard set.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MD — </w:t>
      </w:r>
      <w:r>
        <w:rPr>
          <w:rFonts w:ascii="Calibri" w:hAnsi="Calibri" w:cs="Calibri"/>
          <w:sz w:val="22"/>
          <w:szCs w:val="22"/>
          <w:color w:val="374151"/>
        </w:rPr>
        <w:t xml:space="preserve">Mean Deviation. Compares patient field sensitivity to age-matched normals. Negative dB values indicate loss.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OD / OS / OU — </w:t>
      </w:r>
      <w:r>
        <w:rPr>
          <w:rFonts w:ascii="Calibri" w:hAnsi="Calibri" w:cs="Calibri"/>
          <w:sz w:val="22"/>
          <w:szCs w:val="22"/>
          <w:color w:val="374151"/>
        </w:rPr>
        <w:t xml:space="preserve">Oculus dexter (right eye) / Oculus sinister (left eye) / Oculus uterque (both eyes). Universal medical convention.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Pattern Deviation / PD — </w:t>
      </w:r>
      <w:r>
        <w:rPr>
          <w:rFonts w:ascii="Calibri" w:hAnsi="Calibri" w:cs="Calibri"/>
          <w:sz w:val="22"/>
          <w:szCs w:val="22"/>
          <w:color w:val="374151"/>
        </w:rPr>
        <w:t xml:space="preserve">HFA probability plot highlighting localized defects after removing general field depression.</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PSD — </w:t>
      </w:r>
      <w:r>
        <w:rPr>
          <w:rFonts w:ascii="Calibri" w:hAnsi="Calibri" w:cs="Calibri"/>
          <w:sz w:val="22"/>
          <w:szCs w:val="22"/>
          <w:color w:val="374151"/>
        </w:rPr>
        <w:t xml:space="preserve">Pattern Standard Deviation. Measures irregularity of field loss. Elevated PSD indicates focal defects.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SITA — </w:t>
      </w:r>
      <w:r>
        <w:rPr>
          <w:rFonts w:ascii="Calibri" w:hAnsi="Calibri" w:cs="Calibri"/>
          <w:sz w:val="22"/>
          <w:szCs w:val="22"/>
          <w:color w:val="374151"/>
        </w:rPr>
        <w:t xml:space="preserve">Swedish Interactive Threshold Algorithm. The dominant modern threshold strategy for HFA. SITA-Fast is the clinical default for efficiency.</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Total Deviation / TD — </w:t>
      </w:r>
      <w:r>
        <w:rPr>
          <w:rFonts w:ascii="Calibri" w:hAnsi="Calibri" w:cs="Calibri"/>
          <w:sz w:val="22"/>
          <w:szCs w:val="22"/>
          <w:color w:val="374151"/>
        </w:rPr>
        <w:t xml:space="preserve">HFA probability plot of patient sensitivity minus age-matched normal at each test point.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VFI — </w:t>
      </w:r>
      <w:r>
        <w:rPr>
          <w:rFonts w:ascii="Calibri" w:hAnsi="Calibri" w:cs="Calibri"/>
          <w:sz w:val="22"/>
          <w:szCs w:val="22"/>
          <w:color w:val="374151"/>
        </w:rPr>
        <w:t xml:space="preserve">Visual Field Index. Percentage representation of overall field. 100% normal, 0% no measurable field.</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Vingrys &amp; King-Smith — </w:t>
      </w:r>
      <w:r>
        <w:rPr>
          <w:rFonts w:ascii="Calibri" w:hAnsi="Calibri" w:cs="Calibri"/>
          <w:sz w:val="22"/>
          <w:szCs w:val="22"/>
          <w:color w:val="374151"/>
        </w:rPr>
        <w:t xml:space="preserve">Standard moment-of-inertia scoring method for D-15 Farnsworth color vision tests.</w:t>
      </w:r>
    </w:p>
    <w:p>
      <w:pPr>
        <w:spacing w:before="240" w:after="120"/>
      </w:pPr>
      <w:r>
        <w:rPr>
          <w:rFonts w:ascii="Calibri" w:hAnsi="Calibri" w:cs="Calibri"/>
          <w:b/>
          <w:sz w:val="24"/>
          <w:szCs w:val="24"/>
          <w:color w:val="1f8eff"/>
        </w:rPr>
        <w:t xml:space="preserve">Application terms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ExamShell — </w:t>
      </w:r>
      <w:r>
        <w:rPr>
          <w:rFonts w:ascii="Calibri" w:hAnsi="Calibri" w:cs="Calibri"/>
          <w:sz w:val="22"/>
          <w:szCs w:val="22"/>
          <w:color w:val="374151"/>
        </w:rPr>
        <w:t xml:space="preserve">The shared wrapper component that every test mounts inside. Owns chrome, timer, cancel UX, and phase transitions.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Tweaks — </w:t>
      </w:r>
      <w:r>
        <w:rPr>
          <w:rFonts w:ascii="Calibri" w:hAnsi="Calibri" w:cs="Calibri"/>
          <w:sz w:val="22"/>
          <w:szCs w:val="22"/>
          <w:color w:val="374151"/>
        </w:rPr>
        <w:t xml:space="preserve">Per-doctor display preferences (accent color, sidebar style, greeting bar visibility). Persisted to localStorage and overridable via the in-app Tweaks panel.</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vfStep / cvStep / etc. — </w:t>
      </w:r>
      <w:r>
        <w:rPr>
          <w:rFonts w:ascii="Calibri" w:hAnsi="Calibri" w:cs="Calibri"/>
          <w:sz w:val="22"/>
          <w:szCs w:val="22"/>
          <w:color w:val="374151"/>
        </w:rPr>
        <w:t xml:space="preserve">Per-test internal sub-state under the ready phase. Lets a multi-step pre-test setup (eye selection → config → pattern → calibration) live inside ExamShell’s canonical ready phase.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Phase — </w:t>
      </w:r>
      <w:r>
        <w:rPr>
          <w:rFonts w:ascii="Calibri" w:hAnsi="Calibri" w:cs="Calibri"/>
          <w:sz w:val="22"/>
          <w:szCs w:val="22"/>
          <w:color w:val="374151"/>
        </w:rPr>
        <w:t xml:space="preserve">Top-level test state: ready / testing / report. Drives ExamShell’s chrome behavior.</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Patient Classification banner — </w:t>
      </w:r>
      <w:r>
        <w:rPr>
          <w:rFonts w:ascii="Calibri" w:hAnsi="Calibri" w:cs="Calibri"/>
          <w:sz w:val="22"/>
          <w:szCs w:val="22"/>
          <w:color w:val="374151"/>
        </w:rPr>
        <w:t xml:space="preserve">The clinical bottom-line summary at the top of every report. Drives off the worst monocular eye for bilateral tests, with test-specific override rules.</w:t>
      </w:r>
    </w:p>
    <w:p>
      <w:r>
        <w:br w:type="page"/>
      </w:r>
    </w:p>
    <w:p>
      <w:pPr>
        <w:spacing w:before="480" w:after="200"/>
      </w:pPr>
      <w:r>
        <w:rPr>
          <w:rFonts w:ascii="Calibri" w:hAnsi="Calibri" w:cs="Calibri"/>
          <w:b/>
          <w:sz w:val="38"/>
          <w:szCs w:val="38"/>
          <w:color w:val="0e2f5e"/>
        </w:rPr>
        <w:t xml:space="preserve">15. References and external links</w:t>
      </w:r>
    </w:p>
    <w:p>
      <w:pPr>
        <w:spacing w:before="240" w:after="120"/>
      </w:pPr>
      <w:r>
        <w:rPr>
          <w:rFonts w:ascii="Calibri" w:hAnsi="Calibri" w:cs="Calibri"/>
          <w:b/>
          <w:sz w:val="24"/>
          <w:szCs w:val="24"/>
          <w:color w:val="1f8eff"/>
        </w:rPr>
        <w:t xml:space="preserve">Deliverables in the handoff package</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Live prototype: </w:t>
      </w:r>
      <w:r>
        <w:rPr>
          <w:rFonts w:ascii="Calibri" w:hAnsi="Calibri" w:cs="Calibri"/>
          <w:sz w:val="22"/>
          <w:szCs w:val="22"/>
          <w:color w:val="374151"/>
        </w:rPr>
        <w:t xml:space="preserve">https://xoexam-uiux-main.netlify.app</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Codebase: </w:t>
      </w:r>
      <w:r>
        <w:rPr>
          <w:rFonts w:ascii="Calibri" w:hAnsi="Calibri" w:cs="Calibri"/>
          <w:sz w:val="22"/>
          <w:szCs w:val="22"/>
          <w:color w:val="374151"/>
        </w:rPr>
        <w:t xml:space="preserve">GitHub repository (deployment package v0.1.8 — 58 files, includes CLAUDE.md at root)</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Project memory document: </w:t>
      </w:r>
      <w:r>
        <w:rPr>
          <w:rFonts w:ascii="Calibri" w:hAnsi="Calibri" w:cs="Calibri"/>
          <w:sz w:val="22"/>
          <w:szCs w:val="22"/>
          <w:color w:val="374151"/>
        </w:rPr>
        <w:t xml:space="preserve">CLAUDE.md (at the root of the codebase) — contains the complete version log, design system definitions, component interface contract, and version-by-version reasoning for every design decision since v0.1.0</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Visual Fields clinical specification: </w:t>
      </w:r>
      <w:r>
        <w:rPr>
          <w:rFonts w:ascii="Calibri" w:hAnsi="Calibri" w:cs="Calibri"/>
          <w:sz w:val="22"/>
          <w:szCs w:val="22"/>
          <w:color w:val="374151"/>
        </w:rPr>
        <w:t xml:space="preserve">briefs/VisualField_Clinical_Spec_v2.md — the template for clinical specs of the remaining beta tests</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Development progress briefs: </w:t>
      </w:r>
      <w:r>
        <w:rPr>
          <w:rFonts w:ascii="Calibri" w:hAnsi="Calibri" w:cs="Calibri"/>
          <w:sz w:val="22"/>
          <w:szCs w:val="22"/>
          <w:color w:val="374151"/>
        </w:rPr>
        <w:t xml:space="preserve">xoExam Development Brief.docx (v0.1.0–v0.1.7 cumulative) and xoExam Development Brief 05-18-2026 v0.1.8.docx (v0.1.8 release)</w:t>
      </w:r>
    </w:p>
    <w:p>
      <w:pPr>
        <w:spacing w:before="240" w:after="120"/>
      </w:pPr>
      <w:r>
        <w:rPr>
          <w:rFonts w:ascii="Calibri" w:hAnsi="Calibri" w:cs="Calibri"/>
          <w:b/>
          <w:sz w:val="24"/>
          <w:szCs w:val="24"/>
          <w:color w:val="1f8eff"/>
        </w:rPr>
        <w:t xml:space="preserve">Suggested external reading for engineers new to ophthalmic perimetry</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Anderson DR, Patella VM. Automated Static Perimetry. Mosby, 2nd edition. The standard HFA reference.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Heijl A, Patella VM, Bengtsson B. The Field Analyzer Primer. Carl Zeiss Meditec. Free download.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Vingrys AJ, King-Smith PE. A quantitative scoring technique for panel tests of color vision. Investigative Ophthalmology &amp; Visual Science, 1988. The D-15 scoring algorithm xoExam Color Vision implements.</w:t>
      </w:r>
    </w:p>
    <w:p>
      <w:pPr>
        <w:spacing w:before="240" w:after="120"/>
      </w:pPr>
      <w:r>
        <w:rPr>
          <w:rFonts w:ascii="Calibri" w:hAnsi="Calibri" w:cs="Calibri"/>
          <w:b/>
          <w:sz w:val="24"/>
          <w:szCs w:val="24"/>
          <w:color w:val="1f8eff"/>
        </w:rPr>
        <w:t xml:space="preserve">Suggested external reading for engineers new to medical-device software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IEC 62304:2006 + A1:2015 — Medical device software — Software life cycle processes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IEC 62366-1:2015 — Medical devices — Part 1: Application of usability engineering to medical devices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ISO 14971:2019 — Medical devices — Application of risk management to medical devices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FDA Guidance: Software as a Medical Device (SaMD) — relevant if xoExam is classified as SaMD vs. integrated device software</w:t>
      </w:r>
    </w:p>
    <w:p>
      <w:r>
        <w:br w:type="page"/>
      </w:r>
    </w:p>
    <w:p>
      <w:pPr>
        <w:spacing w:before="480" w:after="200"/>
      </w:pPr>
      <w:r>
        <w:rPr>
          <w:rFonts w:ascii="Calibri" w:hAnsi="Calibri" w:cs="Calibri"/>
          <w:b/>
          <w:sz w:val="38"/>
          <w:szCs w:val="38"/>
          <w:color w:val="0e2f5e"/>
        </w:rPr>
        <w:t xml:space="preserve">16. Document control and change log</w:t>
      </w:r>
    </w:p>
    <w:p>
      <w:pPr>
        <w:spacing w:before="240" w:after="120"/>
      </w:pPr>
      <w:r>
        <w:rPr>
          <w:rFonts w:ascii="Calibri" w:hAnsi="Calibri" w:cs="Calibri"/>
          <w:b/>
          <w:sz w:val="24"/>
          <w:szCs w:val="24"/>
          <w:color w:val="1f8eff"/>
        </w:rPr>
        <w:t xml:space="preserve">This document</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Title: xoExam UI/UX Engineering Handoff Specification</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Version: v0.1.8</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Issue date: May 18, 2026</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Issuing party: Method Marketing Agency</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Recipient: Xenon Ophthalmics Inc. — Engineering and Regulatory Affairs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Status: Living document — supersedes any earlier handoff material. Updated each release cycle.</w:t>
      </w:r>
    </w:p>
    <w:p>
      <w:pPr>
        <w:spacing w:before="240" w:after="120"/>
      </w:pPr>
      <w:r>
        <w:rPr>
          <w:rFonts w:ascii="Calibri" w:hAnsi="Calibri" w:cs="Calibri"/>
          <w:b/>
          <w:sz w:val="24"/>
          <w:szCs w:val="24"/>
          <w:color w:val="1f8eff"/>
        </w:rPr>
        <w:t xml:space="preserve">Update cadence</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This document is reissued each time a beta-scope test reaches clinical fidelity (currently expected at v0.1.9, v0.2.0, v0.2.1 for the remaining three beta tests).</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Minor revisions (typography fixes, clarifications) are reissued ad hoc and dated.</w:t>
      </w:r>
    </w:p>
    <w:p>
      <w:pPr>
        <w:spacing w:before="0" w:after="80"/>
        <w:ind w:left="360" w:hanging="360"/>
      </w:pPr>
      <w:r>
        <w:rPr>
          <w:rFonts w:ascii="Calibri" w:hAnsi="Calibri" w:cs="Calibri"/>
          <w:sz w:val="22"/>
          <w:szCs w:val="22"/>
          <w:color w:val="1f8eff"/>
        </w:rPr>
        <w:t xml:space="preserve">•   </w:t>
      </w:r>
      <w:r>
        <w:rPr>
          <w:rFonts w:ascii="Calibri" w:hAnsi="Calibri" w:cs="Calibri"/>
          <w:sz w:val="22"/>
          <w:szCs w:val="22"/>
          <w:color w:val="374151"/>
        </w:rPr>
        <w:t xml:space="preserve">Major revisions (new section, integration touchpoint added, regulatory framework added) bump the major version on the cover page.</w:t>
      </w:r>
    </w:p>
    <w:p>
      <w:pPr>
        <w:spacing w:before="240" w:after="120"/>
      </w:pPr>
      <w:r>
        <w:rPr>
          <w:rFonts w:ascii="Calibri" w:hAnsi="Calibri" w:cs="Calibri"/>
          <w:b/>
          <w:sz w:val="24"/>
          <w:szCs w:val="24"/>
          <w:color w:val="1f8eff"/>
        </w:rPr>
        <w:t xml:space="preserve">Change log</w:t>
      </w:r>
    </w:p>
    <w:p>
      <w:pPr>
        <w:spacing w:before="0" w:after="80"/>
        <w:ind w:left="360" w:hanging="360"/>
      </w:pPr>
      <w:r>
        <w:rPr>
          <w:rFonts w:ascii="Calibri" w:hAnsi="Calibri" w:cs="Calibri"/>
          <w:sz w:val="22"/>
          <w:szCs w:val="22"/>
          <w:color w:val="1f8eff"/>
        </w:rPr>
        <w:t xml:space="preserve">•   </w:t>
      </w:r>
      <w:r>
        <w:rPr>
          <w:rFonts w:ascii="Calibri" w:hAnsi="Calibri" w:cs="Calibri"/>
          <w:b/>
          <w:sz w:val="22"/>
          <w:szCs w:val="22"/>
          <w:color w:val="111827"/>
        </w:rPr>
        <w:t xml:space="preserve">v0.1.8 (May 18, 2026): </w:t>
      </w:r>
      <w:r>
        <w:rPr>
          <w:rFonts w:ascii="Calibri" w:hAnsi="Calibri" w:cs="Calibri"/>
          <w:sz w:val="22"/>
          <w:szCs w:val="22"/>
          <w:color w:val="374151"/>
        </w:rPr>
        <w:t xml:space="preserve">Initial issue. Beta scope of six tests. Three tests at clinical fidelity. Engineering integration decisions section reflects 11 TBD items.</w:t>
      </w:r>
    </w:p>
    <w:p>
      <w:pPr>
        <w:spacing w:before="200" w:after="200"/>
        <w:pBdr>
          <w:bottom w:val="single" w:sz="6" w:space="1" w:color="e5e7eb"/>
        </w:pBdr>
      </w:pPr>
    </w:p>
    <w:p>
      <w:pPr>
        <w:spacing w:before="240" w:after="0"/>
      </w:pPr>
      <w:r>
        <w:rPr>
          <w:rFonts w:ascii="Calibri" w:hAnsi="Calibri" w:cs="Calibri"/>
          <w:sz w:val="18"/>
          <w:szCs w:val="18"/>
          <w:color w:val="9ca3af"/>
        </w:rPr>
        <w:t xml:space="preserve">Method Marketing Agency  ·  UI/UX design and prototype for xoExam™          xoExam UI/UX Engineering Handoff Specification v0.1.8  ·  May 18, 2026</w:t>
      </w:r>
    </w:p>
    <w:sectPr>
      <w:pgSz w:w="12240" w:h="15840"/>
      <w:pgMar w:top="1440" w:right="1440" w:bottom="1440" w:left="1440" w:header="720" w:footer="720" w:gutter="0"/>
    </w:sectPr>
  </w:body>
</w:document>
</file>