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 Development Brief</w:t>
      </w:r>
    </w:p>
    <w:p>
      <w:pPr>
        <w:spacing w:before="240" w:after="80"/>
      </w:pPr>
      <w:r>
        <w:rPr>
          <w:rFonts w:ascii="Nunito Sans" w:hAnsi="Nunito Sans"/>
          <w:b/>
          <w:sz w:val="28"/>
          <w:szCs w:val="28"/>
        </w:rPr>
        <w:t xml:space="preserve">v0.3.3 · October 13, 2026 · Objective &amp; Subjective Refraction — binocular alignment, near vision, refraction-flow branching</w:t>
      </w:r>
    </w:p>
    <w:p>
      <w:pPr>
        <w:spacing w:after="120"/>
      </w:pPr>
      <w:r>
        <w:rPr>
          <w:rFonts w:ascii="Nunito Sans" w:hAnsi="Nunito Sans"/>
          <w:b/>
          <w:sz w:val="22"/>
          <w:szCs w:val="22"/>
        </w:rPr>
        <w:t xml:space="preserve">Method Marketing Agency for Xenon Ophthalmics Inc.</w:t>
      </w:r>
    </w:p>
    <w:p>
      <w:pPr>
        <w:spacing w:after="0"/>
      </w:pPr>
    </w:p>
    <w:p>
      <w:pPr>
        <w:spacing w:before="240" w:after="80"/>
      </w:pPr>
      <w:r>
        <w:rPr>
          <w:rFonts w:ascii="Nunito Sans" w:hAnsi="Nunito Sans"/>
          <w:b/>
          <w:sz w:val="28"/>
          <w:szCs w:val="28"/>
        </w:rPr>
        <w:t xml:space="preserve">What changed in v0.3.3</w:t>
      </w:r>
    </w:p>
    <w:p>
      <w:pPr>
        <w:spacing w:after="120"/>
      </w:pPr>
      <w:r>
        <w:rPr>
          <w:rFonts w:ascii="Nunito Sans" w:hAnsi="Nunito Sans"/>
          <w:sz w:val="22"/>
          <w:szCs w:val="22"/>
        </w:rPr>
        <w:t xml:space="preserve">Three additions to </w:t>
      </w:r>
      <w:r>
        <w:rPr>
          <w:rFonts w:ascii="Nunito Sans" w:hAnsi="Nunito Sans"/>
          <w:b/>
          <w:sz w:val="22"/>
          <w:szCs w:val="22"/>
        </w:rPr>
        <w:t xml:space="preserve">Objective &amp; Subjective Refraction</w:t>
      </w:r>
      <w:r>
        <w:rPr>
          <w:rFonts w:ascii="Nunito Sans" w:hAnsi="Nunito Sans"/>
          <w:sz w:val="22"/>
          <w:szCs w:val="22"/>
        </w:rPr>
        <w:t xml:space="preserve">, all inside components/ObjectiveSubjectiveRefractionTest.jsx. </w:t>
      </w:r>
      <w:r>
        <w:rPr>
          <w:rFonts w:ascii="Nunito Sans" w:hAnsi="Nunito Sans"/>
          <w:b/>
          <w:sz w:val="22"/>
          <w:szCs w:val="22"/>
        </w:rPr>
        <w:t xml:space="preserve">Wavefront Refraction is untouched</w:t>
      </w:r>
      <w:r>
        <w:rPr>
          <w:rFonts w:ascii="Nunito Sans" w:hAnsi="Nunito Sans"/>
          <w:sz w:val="22"/>
          <w:szCs w:val="22"/>
        </w:rPr>
        <w:t xml:space="preserve">, no other test was modified, and the count of tests at clinical fidelity is unchanged — </w:t>
      </w:r>
      <w:r>
        <w:rPr>
          <w:rFonts w:ascii="Nunito Sans" w:hAnsi="Nunito Sans"/>
          <w:b/>
          <w:sz w:val="22"/>
          <w:szCs w:val="22"/>
        </w:rPr>
        <w:t xml:space="preserve">7 of 19</w:t>
      </w:r>
      <w:r>
        <w:rPr>
          <w:rFonts w:ascii="Nunito Sans" w:hAnsi="Nunito Sans"/>
          <w:sz w:val="22"/>
          <w:szCs w:val="22"/>
        </w:rPr>
        <w:t xml:space="preserve">.</w:t>
      </w:r>
    </w:p>
    <w:p>
      <w:pPr>
        <w:spacing w:after="60"/>
        <w:ind w:left="360"/>
      </w:pPr>
      <w:r>
        <w:rPr>
          <w:rFonts w:ascii="Nunito Sans" w:hAnsi="Nunito Sans"/>
          <w:sz w:val="22"/>
          <w:szCs w:val="22"/>
        </w:rPr>
        <w:t xml:space="preserve">1. </w:t>
      </w:r>
      <w:r>
        <w:rPr>
          <w:rFonts w:ascii="Nunito Sans" w:hAnsi="Nunito Sans"/>
          <w:b/>
          <w:sz w:val="22"/>
          <w:szCs w:val="22"/>
        </w:rPr>
        <w:t xml:space="preserve">Binocular alignment with digital prism</w:t>
      </w:r>
      <w:r>
        <w:rPr>
          <w:rFonts w:ascii="Nunito Sans" w:hAnsi="Nunito Sans"/>
          <w:sz w:val="22"/>
          <w:szCs w:val="22"/>
        </w:rPr>
        <w:t xml:space="preserve"> — the Balance tool now measures ocular alignment as well as balancing clarity.</w:t>
      </w:r>
    </w:p>
    <w:p>
      <w:pPr>
        <w:spacing w:after="60"/>
        <w:ind w:left="360"/>
      </w:pPr>
      <w:r>
        <w:rPr>
          <w:rFonts w:ascii="Nunito Sans" w:hAnsi="Nunito Sans"/>
          <w:sz w:val="22"/>
          <w:szCs w:val="22"/>
        </w:rPr>
        <w:t xml:space="preserve">2. </w:t>
      </w:r>
      <w:r>
        <w:rPr>
          <w:rFonts w:ascii="Nunito Sans" w:hAnsi="Nunito Sans"/>
          <w:b/>
          <w:sz w:val="22"/>
          <w:szCs w:val="22"/>
        </w:rPr>
        <w:t xml:space="preserve">Near-vision workflow</w:t>
      </w:r>
      <w:r>
        <w:rPr>
          <w:rFonts w:ascii="Nunito Sans" w:hAnsi="Nunito Sans"/>
          <w:sz w:val="22"/>
          <w:szCs w:val="22"/>
        </w:rPr>
        <w:t xml:space="preserve"> — add, near acuity, and range of clear vision as one tool.</w:t>
      </w:r>
    </w:p>
    <w:p>
      <w:pPr>
        <w:spacing w:after="60"/>
        <w:ind w:left="360"/>
      </w:pPr>
      <w:r>
        <w:rPr>
          <w:rFonts w:ascii="Nunito Sans" w:hAnsi="Nunito Sans"/>
          <w:sz w:val="22"/>
          <w:szCs w:val="22"/>
        </w:rPr>
        <w:t xml:space="preserve">3. </w:t>
      </w:r>
      <w:r>
        <w:rPr>
          <w:rFonts w:ascii="Nunito Sans" w:hAnsi="Nunito Sans"/>
          <w:b/>
          <w:sz w:val="22"/>
          <w:szCs w:val="22"/>
        </w:rPr>
        <w:t xml:space="preserve">Refraction-flow branching</w:t>
      </w:r>
      <w:r>
        <w:rPr>
          <w:rFonts w:ascii="Nunito Sans" w:hAnsi="Nunito Sans"/>
          <w:sz w:val="22"/>
          <w:szCs w:val="22"/>
        </w:rPr>
        <w:t xml:space="preserve"> — JCC opens in the mode the starting cylinder calls for, and the console notes when a step is not needed.</w:t>
      </w:r>
    </w:p>
    <w:p>
      <w:pPr>
        <w:spacing w:after="120"/>
      </w:pPr>
      <w:r>
        <w:rPr>
          <w:rFonts w:ascii="Nunito Sans" w:hAnsi="Nunito Sans"/>
          <w:sz w:val="22"/>
          <w:szCs w:val="22"/>
        </w:rPr>
        <w:t xml:space="preserve">Sources: a client-provided remote-console model, reviewed for missing </w:t>
      </w:r>
      <w:r>
        <w:rPr>
          <w:rFonts w:ascii="Nunito Sans" w:hAnsi="Nunito Sans"/>
          <w:b/>
          <w:sz w:val="22"/>
          <w:szCs w:val="22"/>
        </w:rPr>
        <w:t xml:space="preserve">functionality</w:t>
      </w:r>
      <w:r>
        <w:rPr>
          <w:rFonts w:ascii="Nunito Sans" w:hAnsi="Nunito Sans"/>
          <w:sz w:val="22"/>
          <w:szCs w:val="22"/>
        </w:rPr>
        <w:t xml:space="preserve"> only (not design), and Indiana University </w:t>
      </w:r>
      <w:r>
        <w:rPr>
          <w:rFonts w:ascii="Nunito Sans" w:hAnsi="Nunito Sans"/>
          <w:i/>
          <w:sz w:val="22"/>
          <w:szCs w:val="22"/>
        </w:rPr>
        <w:t xml:space="preserve">Clinical Refraction in Eye Care</w:t>
      </w:r>
      <w:r>
        <w:rPr>
          <w:rFonts w:ascii="Nunito Sans" w:hAnsi="Nunito Sans"/>
          <w:sz w:val="22"/>
          <w:szCs w:val="22"/>
        </w:rPr>
        <w:t xml:space="preserve">, chapter 3, "The Flow of Refraction".</w:t>
      </w:r>
    </w:p>
    <w:p>
      <w:pPr>
        <w:spacing w:after="0"/>
      </w:pPr>
    </w:p>
    <w:p>
      <w:pPr>
        <w:spacing w:before="240" w:after="80"/>
      </w:pPr>
      <w:r>
        <w:rPr>
          <w:rFonts w:ascii="Nunito Sans" w:hAnsi="Nunito Sans"/>
          <w:b/>
          <w:sz w:val="28"/>
          <w:szCs w:val="28"/>
        </w:rPr>
        <w:t xml:space="preserve">1. Binocular — Balance | Alignment · prism</w:t>
      </w:r>
    </w:p>
    <w:p>
      <w:pPr>
        <w:spacing w:after="120"/>
      </w:pPr>
      <w:r>
        <w:rPr>
          <w:rFonts w:ascii="Nunito Sans" w:hAnsi="Nunito Sans"/>
          <w:sz w:val="22"/>
          <w:szCs w:val="22"/>
        </w:rPr>
        <w:t xml:space="preserve">The Balance tool now answers two separate questions, kept separate on purpose:</w:t>
      </w:r>
    </w:p>
    <w:p>
      <w:pPr>
        <w:spacing w:after="60"/>
        <w:ind w:left="360"/>
      </w:pPr>
      <w:r>
        <w:rPr>
          <w:rFonts w:ascii="Nunito Sans" w:hAnsi="Nunito Sans"/>
          <w:sz w:val="22"/>
          <w:szCs w:val="22"/>
        </w:rPr>
        <w:t xml:space="preserve">•  </w:t>
      </w:r>
      <w:r>
        <w:rPr>
          <w:rFonts w:ascii="Nunito Sans" w:hAnsi="Nunito Sans"/>
          <w:b/>
          <w:sz w:val="22"/>
          <w:szCs w:val="22"/>
        </w:rPr>
        <w:t xml:space="preserve">Balance</w:t>
      </w:r>
      <w:r>
        <w:rPr>
          <w:rFonts w:ascii="Nunito Sans" w:hAnsi="Nunito Sans"/>
          <w:sz w:val="22"/>
          <w:szCs w:val="22"/>
        </w:rPr>
        <w:t xml:space="preserve"> — are both eyes equally clear? Dissociation by </w:t>
      </w:r>
      <w:r>
        <w:rPr>
          <w:rFonts w:ascii="Nunito Sans" w:hAnsi="Nunito Sans"/>
          <w:b/>
          <w:sz w:val="22"/>
          <w:szCs w:val="22"/>
        </w:rPr>
        <w:t xml:space="preserve">alternate occlusion</w:t>
      </w:r>
      <w:r>
        <w:rPr>
          <w:rFonts w:ascii="Nunito Sans" w:hAnsi="Nunito Sans"/>
          <w:sz w:val="22"/>
          <w:szCs w:val="22"/>
        </w:rPr>
        <w:t xml:space="preserve"> or a new </w:t>
      </w:r>
      <w:r>
        <w:rPr>
          <w:rFonts w:ascii="Nunito Sans" w:hAnsi="Nunito Sans"/>
          <w:b/>
          <w:sz w:val="22"/>
          <w:szCs w:val="22"/>
        </w:rPr>
        <w:t xml:space="preserve">per-eye split</w:t>
      </w:r>
      <w:r>
        <w:rPr>
          <w:rFonts w:ascii="Nunito Sans" w:hAnsi="Nunito Sans"/>
          <w:sz w:val="22"/>
          <w:szCs w:val="22"/>
        </w:rPr>
        <w:t xml:space="preserve"> (right eye sees the top line, left eye the bottom).</w:t>
      </w:r>
    </w:p>
    <w:p>
      <w:pPr>
        <w:spacing w:after="60"/>
        <w:ind w:left="360"/>
      </w:pPr>
      <w:r>
        <w:rPr>
          <w:rFonts w:ascii="Nunito Sans" w:hAnsi="Nunito Sans"/>
          <w:sz w:val="22"/>
          <w:szCs w:val="22"/>
        </w:rPr>
        <w:t xml:space="preserve">•  </w:t>
      </w:r>
      <w:r>
        <w:rPr>
          <w:rFonts w:ascii="Nunito Sans" w:hAnsi="Nunito Sans"/>
          <w:b/>
          <w:sz w:val="22"/>
          <w:szCs w:val="22"/>
        </w:rPr>
        <w:t xml:space="preserve">Alignment</w:t>
      </w:r>
      <w:r>
        <w:rPr>
          <w:rFonts w:ascii="Nunito Sans" w:hAnsi="Nunito Sans"/>
          <w:sz w:val="22"/>
          <w:szCs w:val="22"/>
        </w:rPr>
        <w:t xml:space="preserve"> — are the eyes aligned? Each eye gets its own copy of the target, color-coded. If the eyes aren't aligned, the patient sees two images. The clinician steps prism </w:t>
      </w:r>
      <w:r>
        <w:rPr>
          <w:rFonts w:ascii="Nunito Sans" w:hAnsi="Nunito Sans"/>
          <w:b/>
          <w:sz w:val="22"/>
          <w:szCs w:val="22"/>
        </w:rPr>
        <w:t xml:space="preserve">Base In / Out / Up / Down</w:t>
      </w:r>
      <w:r>
        <w:rPr>
          <w:rFonts w:ascii="Nunito Sans" w:hAnsi="Nunito Sans"/>
          <w:sz w:val="22"/>
          <w:szCs w:val="22"/>
        </w:rPr>
        <w:t xml:space="preserve"> on either eye (0.25, 0.5 or 1Δ) until the images fuse. The amount needed is the measured deviation, shown live in Δ and as separation at the simulated 6 m.</w:t>
      </w:r>
    </w:p>
    <w:p>
      <w:pPr>
        <w:spacing w:after="120"/>
      </w:pPr>
      <w:r>
        <w:rPr>
          <w:rFonts w:ascii="Nunito Sans" w:hAnsi="Nunito Sans"/>
          <w:b/>
          <w:sz w:val="22"/>
          <w:szCs w:val="22"/>
        </w:rPr>
        <w:t xml:space="preserve">Targets:</w:t>
      </w:r>
      <w:r>
        <w:rPr>
          <w:rFonts w:ascii="Nunito Sans" w:hAnsi="Nunito Sans"/>
          <w:sz w:val="22"/>
          <w:szCs w:val="22"/>
        </w:rPr>
        <w:t xml:space="preserve"> fixation cross, the selected chart (Snellen / Tumbling E / Landolt C), or a fusion dot. Cross and chart give a </w:t>
      </w:r>
      <w:r>
        <w:rPr>
          <w:rFonts w:ascii="Nunito Sans" w:hAnsi="Nunito Sans"/>
          <w:b/>
          <w:sz w:val="22"/>
          <w:szCs w:val="22"/>
        </w:rPr>
        <w:t xml:space="preserve">dissociated</w:t>
      </w:r>
      <w:r>
        <w:rPr>
          <w:rFonts w:ascii="Nunito Sans" w:hAnsi="Nunito Sans"/>
          <w:sz w:val="22"/>
          <w:szCs w:val="22"/>
        </w:rPr>
        <w:t xml:space="preserve"> reading; the fusion dot gives an </w:t>
      </w:r>
      <w:r>
        <w:rPr>
          <w:rFonts w:ascii="Nunito Sans" w:hAnsi="Nunito Sans"/>
          <w:b/>
          <w:sz w:val="22"/>
          <w:szCs w:val="22"/>
        </w:rPr>
        <w:t xml:space="preserve">associated</w:t>
      </w:r>
      <w:r>
        <w:rPr>
          <w:rFonts w:ascii="Nunito Sans" w:hAnsi="Nunito Sans"/>
          <w:sz w:val="22"/>
          <w:szCs w:val="22"/>
        </w:rPr>
        <w:t xml:space="preserve"> reading with fusion held. The method is recorded.</w:t>
      </w:r>
    </w:p>
    <w:p>
      <w:pPr>
        <w:spacing w:after="120"/>
      </w:pPr>
      <w:r>
        <w:rPr>
          <w:rFonts w:ascii="Nunito Sans" w:hAnsi="Nunito Sans"/>
          <w:b/>
          <w:sz w:val="22"/>
          <w:szCs w:val="22"/>
        </w:rPr>
        <w:t xml:space="preserve">Split OU</w:t>
      </w:r>
      <w:r>
        <w:rPr>
          <w:rFonts w:ascii="Nunito Sans" w:hAnsi="Nunito Sans"/>
          <w:sz w:val="22"/>
          <w:szCs w:val="22"/>
        </w:rPr>
        <w:t xml:space="preserve"> divides the prism evenly between the eyes, as is common in prescribing.</w:t>
      </w:r>
    </w:p>
    <w:p>
      <w:pPr>
        <w:spacing w:after="120"/>
      </w:pPr>
      <w:r>
        <w:rPr>
          <w:rFonts w:ascii="Nunito Sans" w:hAnsi="Nunito Sans"/>
          <w:b/>
          <w:sz w:val="22"/>
          <w:szCs w:val="22"/>
        </w:rPr>
        <w:t xml:space="preserve">Doctor-led:</w:t>
      </w:r>
      <w:r>
        <w:rPr>
          <w:rFonts w:ascii="Nunito Sans" w:hAnsi="Nunito Sans"/>
          <w:sz w:val="22"/>
          <w:szCs w:val="22"/>
        </w:rPr>
        <w:t xml:space="preserve"> measured prism appears beside each eye's prescription with a </w:t>
      </w:r>
      <w:r>
        <w:rPr>
          <w:rFonts w:ascii="Nunito Sans" w:hAnsi="Nunito Sans"/>
          <w:b/>
          <w:sz w:val="22"/>
          <w:szCs w:val="22"/>
        </w:rPr>
        <w:t xml:space="preserve">Meas. / Rx</w:t>
      </w:r>
      <w:r>
        <w:rPr>
          <w:rFonts w:ascii="Nunito Sans" w:hAnsi="Nunito Sans"/>
          <w:sz w:val="22"/>
          <w:szCs w:val="22"/>
        </w:rPr>
        <w:t xml:space="preserve"> toggle. It is recorded as a measurement by default and enters the final prescription only when the clinician elects to prescribe it.</w:t>
      </w:r>
    </w:p>
    <w:p>
      <w:pPr>
        <w:spacing w:after="120"/>
      </w:pPr>
      <w:r>
        <w:rPr>
          <w:rFonts w:ascii="Nunito Sans" w:hAnsi="Nunito Sans"/>
          <w:b/>
          <w:sz w:val="22"/>
          <w:szCs w:val="22"/>
        </w:rPr>
        <w:t xml:space="preserve">Seeing alignment at a glance:</w:t>
      </w:r>
      <w:r>
        <w:rPr>
          <w:rFonts w:ascii="Nunito Sans" w:hAnsi="Nunito Sans"/>
          <w:sz w:val="22"/>
          <w:szCs w:val="22"/>
        </w:rPr>
        <w:t xml:space="preserve"> when the two images fuse, the preview turns green and the two colored targets merge into one — the same thing the patient now sees — with the readout changing to "✓ Aligned".</w:t>
      </w:r>
    </w:p>
    <w:p>
      <w:pPr>
        <w:spacing w:after="120"/>
      </w:pPr>
      <w:r>
        <w:rPr>
          <w:rFonts w:ascii="Nunito Sans" w:hAnsi="Nunito Sans"/>
          <w:b/>
          <w:sz w:val="22"/>
          <w:szCs w:val="22"/>
        </w:rPr>
        <w:t xml:space="preserve">Base controls:</w:t>
      </w:r>
      <w:r>
        <w:rPr>
          <w:rFonts w:ascii="Nunito Sans" w:hAnsi="Nunito Sans"/>
          <w:sz w:val="22"/>
          <w:szCs w:val="22"/>
        </w:rPr>
        <w:t xml:space="preserve"> a cross-shaped pad labeled </w:t>
      </w:r>
      <w:r>
        <w:rPr>
          <w:rFonts w:ascii="Nunito Sans" w:hAnsi="Nunito Sans"/>
          <w:i/>
          <w:sz w:val="22"/>
          <w:szCs w:val="22"/>
        </w:rPr>
        <w:t xml:space="preserve">Base</w:t>
      </w:r>
      <w:r>
        <w:rPr>
          <w:rFonts w:ascii="Nunito Sans" w:hAnsi="Nunito Sans"/>
          <w:sz w:val="22"/>
          <w:szCs w:val="22"/>
        </w:rPr>
        <w:t xml:space="preserve"> — Up and Down above and below, In and Out to the sides. The pad mirrors when switching eyes so </w:t>
      </w:r>
      <w:r>
        <w:rPr>
          <w:rFonts w:ascii="Nunito Sans" w:hAnsi="Nunito Sans"/>
          <w:b/>
          <w:sz w:val="22"/>
          <w:szCs w:val="22"/>
        </w:rPr>
        <w:t xml:space="preserve">In always points toward the nose</w:t>
      </w:r>
      <w:r>
        <w:rPr>
          <w:rFonts w:ascii="Nunito Sans" w:hAnsi="Nunito Sans"/>
          <w:sz w:val="22"/>
          <w:szCs w:val="22"/>
        </w:rPr>
        <w:t xml:space="preserve">, matching the direction on the patient's face.</w:t>
      </w:r>
    </w:p>
    <w:p>
      <w:pPr>
        <w:spacing w:after="120"/>
      </w:pPr>
      <w:r>
        <w:rPr>
          <w:rFonts w:ascii="Nunito Sans" w:hAnsi="Nunito Sans"/>
          <w:b/>
          <w:sz w:val="22"/>
          <w:szCs w:val="22"/>
        </w:rPr>
        <w:t xml:space="preserve">For engineering:</w:t>
      </w:r>
      <w:r>
        <w:rPr>
          <w:rFonts w:ascii="Nunito Sans" w:hAnsi="Nunito Sans"/>
          <w:sz w:val="22"/>
          <w:szCs w:val="22"/>
        </w:rPr>
        <w:t xml:space="preserve"> Base In moves the right eye's image one way and the left eye's the other. This mirroring is encoded in one documented function the device rendering must follow.</w:t>
      </w:r>
    </w:p>
    <w:p>
      <w:pPr>
        <w:spacing w:after="0"/>
      </w:pPr>
    </w:p>
    <w:p>
      <w:pPr>
        <w:spacing w:before="240" w:after="80"/>
      </w:pPr>
      <w:r>
        <w:rPr>
          <w:rFonts w:ascii="Nunito Sans" w:hAnsi="Nunito Sans"/>
          <w:b/>
          <w:sz w:val="28"/>
          <w:szCs w:val="28"/>
        </w:rPr>
        <w:t xml:space="preserve">2. Near — Add | Near acuity | Range</w:t>
      </w:r>
    </w:p>
    <w:p>
      <w:pPr>
        <w:spacing w:after="60"/>
        <w:ind w:left="360"/>
      </w:pPr>
      <w:r>
        <w:rPr>
          <w:rFonts w:ascii="Nunito Sans" w:hAnsi="Nunito Sans"/>
          <w:sz w:val="22"/>
          <w:szCs w:val="22"/>
        </w:rPr>
        <w:t xml:space="preserve">•  </w:t>
      </w:r>
      <w:r>
        <w:rPr>
          <w:rFonts w:ascii="Nunito Sans" w:hAnsi="Nunito Sans"/>
          <w:b/>
          <w:sz w:val="22"/>
          <w:szCs w:val="22"/>
        </w:rPr>
        <w:t xml:space="preserve">Add:</w:t>
      </w:r>
      <w:r>
        <w:rPr>
          <w:rFonts w:ascii="Nunito Sans" w:hAnsi="Nunito Sans"/>
          <w:sz w:val="22"/>
          <w:szCs w:val="22"/>
        </w:rPr>
        <w:t xml:space="preserve"> linked across both eyes by default (unequal adds prompt a return to Balance, since they usually signal a distance imbalance); </w:t>
      </w:r>
      <w:r>
        <w:rPr>
          <w:rFonts w:ascii="Nunito Sans" w:hAnsi="Nunito Sans"/>
          <w:b/>
          <w:sz w:val="22"/>
          <w:szCs w:val="22"/>
        </w:rPr>
        <w:t xml:space="preserve">distance prescription locked</w:t>
      </w:r>
      <w:r>
        <w:rPr>
          <w:rFonts w:ascii="Nunito Sans" w:hAnsi="Nunito Sans"/>
          <w:sz w:val="22"/>
          <w:szCs w:val="22"/>
        </w:rPr>
        <w:t xml:space="preserve"> while working on near; near prescription shown per eye; working distance in centimeters and inches; age-expected add with one-tap apply.</w:t>
      </w:r>
    </w:p>
    <w:p>
      <w:pPr>
        <w:spacing w:after="60"/>
        <w:ind w:left="360"/>
      </w:pPr>
      <w:r>
        <w:rPr>
          <w:rFonts w:ascii="Nunito Sans" w:hAnsi="Nunito Sans"/>
          <w:sz w:val="22"/>
          <w:szCs w:val="22"/>
        </w:rPr>
        <w:t xml:space="preserve">•  </w:t>
      </w:r>
      <w:r>
        <w:rPr>
          <w:rFonts w:ascii="Nunito Sans" w:hAnsi="Nunito Sans"/>
          <w:b/>
          <w:sz w:val="22"/>
          <w:szCs w:val="22"/>
        </w:rPr>
        <w:t xml:space="preserve">Near acuity:</w:t>
      </w:r>
      <w:r>
        <w:rPr>
          <w:rFonts w:ascii="Nunito Sans" w:hAnsi="Nunito Sans"/>
          <w:sz w:val="22"/>
          <w:szCs w:val="22"/>
        </w:rPr>
        <w:t xml:space="preserve"> recorded for both eyes or each eye, with its notation (Snellen-equivalent and M-units at the working distance), contrast, and lighting. The patient sees </w:t>
      </w:r>
      <w:r>
        <w:rPr>
          <w:rFonts w:ascii="Nunito Sans" w:hAnsi="Nunito Sans"/>
          <w:b/>
          <w:sz w:val="22"/>
          <w:szCs w:val="22"/>
        </w:rPr>
        <w:t xml:space="preserve">reading text</w:t>
      </w:r>
      <w:r>
        <w:rPr>
          <w:rFonts w:ascii="Nunito Sans" w:hAnsi="Nunito Sans"/>
          <w:sz w:val="22"/>
          <w:szCs w:val="22"/>
        </w:rPr>
        <w:t xml:space="preserve"> or the selected chart, sized to the level being tested.</w:t>
      </w:r>
    </w:p>
    <w:p>
      <w:pPr>
        <w:spacing w:after="60"/>
        <w:ind w:left="360"/>
      </w:pPr>
      <w:r>
        <w:rPr>
          <w:rFonts w:ascii="Nunito Sans" w:hAnsi="Nunito Sans"/>
          <w:sz w:val="22"/>
          <w:szCs w:val="22"/>
        </w:rPr>
        <w:t xml:space="preserve">•  </w:t>
      </w:r>
      <w:r>
        <w:rPr>
          <w:rFonts w:ascii="Nunito Sans" w:hAnsi="Nunito Sans"/>
          <w:b/>
          <w:sz w:val="22"/>
          <w:szCs w:val="22"/>
        </w:rPr>
        <w:t xml:space="preserve">Convergence:</w:t>
      </w:r>
      <w:r>
        <w:rPr>
          <w:rFonts w:ascii="Nunito Sans" w:hAnsi="Nunito Sans"/>
          <w:sz w:val="22"/>
          <w:szCs w:val="22"/>
        </w:rPr>
        <w:t xml:space="preserve"> in a headset, near is simulated optically, so each eye's image is also turned inward to match the working distance. Without this the patient focuses for near while their eyes stay set for distance, which skews the add. Near PD is computed for downstream xoFit.</w:t>
      </w:r>
    </w:p>
    <w:p>
      <w:pPr>
        <w:spacing w:after="60"/>
        <w:ind w:left="360"/>
      </w:pPr>
      <w:r>
        <w:rPr>
          <w:rFonts w:ascii="Nunito Sans" w:hAnsi="Nunito Sans"/>
          <w:sz w:val="22"/>
          <w:szCs w:val="22"/>
        </w:rPr>
        <w:t xml:space="preserve">•  </w:t>
      </w:r>
      <w:r>
        <w:rPr>
          <w:rFonts w:ascii="Nunito Sans" w:hAnsi="Nunito Sans"/>
          <w:b/>
          <w:sz w:val="22"/>
          <w:szCs w:val="22"/>
        </w:rPr>
        <w:t xml:space="preserve">Range of clear vision:</w:t>
      </w:r>
      <w:r>
        <w:rPr>
          <w:rFonts w:ascii="Nunito Sans" w:hAnsi="Nunito Sans"/>
          <w:sz w:val="22"/>
          <w:szCs w:val="22"/>
        </w:rPr>
        <w:t xml:space="preserve"> plus and minus to blur (NRA / PRA), with </w:t>
      </w:r>
      <w:r>
        <w:rPr>
          <w:rFonts w:ascii="Nunito Sans" w:hAnsi="Nunito Sans"/>
          <w:b/>
          <w:sz w:val="22"/>
          <w:szCs w:val="22"/>
        </w:rPr>
        <w:t xml:space="preserve">Center add</w:t>
      </w:r>
      <w:r>
        <w:rPr>
          <w:rFonts w:ascii="Nunito Sans" w:hAnsi="Nunito Sans"/>
          <w:sz w:val="22"/>
          <w:szCs w:val="22"/>
        </w:rPr>
        <w:t xml:space="preserve"> placing the add in the middle of the clear range.</w:t>
      </w:r>
    </w:p>
    <w:p>
      <w:pPr>
        <w:spacing w:after="0"/>
      </w:pPr>
    </w:p>
    <w:p>
      <w:pPr>
        <w:spacing w:before="240" w:after="80"/>
      </w:pPr>
      <w:r>
        <w:rPr>
          <w:rFonts w:ascii="Nunito Sans" w:hAnsi="Nunito Sans"/>
          <w:b/>
          <w:sz w:val="28"/>
          <w:szCs w:val="28"/>
        </w:rPr>
        <w:t xml:space="preserve">3. Refraction-flow branching</w:t>
      </w:r>
    </w:p>
    <w:p>
      <w:pPr>
        <w:spacing w:after="120"/>
      </w:pPr>
      <w:r>
        <w:rPr>
          <w:rFonts w:ascii="Nunito Sans" w:hAnsi="Nunito Sans"/>
          <w:sz w:val="22"/>
          <w:szCs w:val="22"/>
        </w:rPr>
        <w:t xml:space="preserve">Standard refraction is a funnel, and not every patient needs every step. The console now reflects that without forcing anything:</w:t>
      </w:r>
    </w:p>
    <w:p>
      <w:pPr>
        <w:spacing w:after="60"/>
        <w:ind w:left="360"/>
      </w:pPr>
      <w:r>
        <w:rPr>
          <w:rFonts w:ascii="Nunito Sans" w:hAnsi="Nunito Sans"/>
          <w:sz w:val="22"/>
          <w:szCs w:val="22"/>
        </w:rPr>
        <w:t xml:space="preserve">•  </w:t>
      </w:r>
      <w:r>
        <w:rPr>
          <w:rFonts w:ascii="Nunito Sans" w:hAnsi="Nunito Sans"/>
          <w:b/>
          <w:sz w:val="22"/>
          <w:szCs w:val="22"/>
        </w:rPr>
        <w:t xml:space="preserve">JCC opens by starting cylinder</w:t>
      </w:r>
      <w:r>
        <w:rPr>
          <w:rFonts w:ascii="Nunito Sans" w:hAnsi="Nunito Sans"/>
          <w:sz w:val="22"/>
          <w:szCs w:val="22"/>
        </w:rPr>
        <w:t xml:space="preserve"> — above 0.50 D, </w:t>
      </w:r>
      <w:r>
        <w:rPr>
          <w:rFonts w:ascii="Nunito Sans" w:hAnsi="Nunito Sans"/>
          <w:b/>
          <w:sz w:val="22"/>
          <w:szCs w:val="22"/>
        </w:rPr>
        <w:t xml:space="preserve">axis first</w:t>
      </w:r>
      <w:r>
        <w:rPr>
          <w:rFonts w:ascii="Nunito Sans" w:hAnsi="Nunito Sans"/>
          <w:sz w:val="22"/>
          <w:szCs w:val="22"/>
        </w:rPr>
        <w:t xml:space="preserve">; at or below 0.50 D, </w:t>
      </w:r>
      <w:r>
        <w:rPr>
          <w:rFonts w:ascii="Nunito Sans" w:hAnsi="Nunito Sans"/>
          <w:b/>
          <w:sz w:val="22"/>
          <w:szCs w:val="22"/>
        </w:rPr>
        <w:t xml:space="preserve">power first</w:t>
      </w:r>
      <w:r>
        <w:rPr>
          <w:rFonts w:ascii="Nunito Sans" w:hAnsi="Nunito Sans"/>
          <w:sz w:val="22"/>
          <w:szCs w:val="22"/>
        </w:rPr>
        <w:t xml:space="preserve"> to confirm the cylinder is real; none present, a new </w:t>
      </w:r>
      <w:r>
        <w:rPr>
          <w:rFonts w:ascii="Nunito Sans" w:hAnsi="Nunito Sans"/>
          <w:b/>
          <w:sz w:val="22"/>
          <w:szCs w:val="22"/>
        </w:rPr>
        <w:t xml:space="preserve">Probe</w:t>
      </w:r>
      <w:r>
        <w:rPr>
          <w:rFonts w:ascii="Nunito Sans" w:hAnsi="Nunito Sans"/>
          <w:sz w:val="22"/>
          <w:szCs w:val="22"/>
        </w:rPr>
        <w:t xml:space="preserve"> mode tests at 180°, 90°, 45° and 135° and, if cylinder is found, hands over to axis refinement. The Probe / Axis / Power toggle remains available.</w:t>
      </w:r>
    </w:p>
    <w:p>
      <w:pPr>
        <w:spacing w:after="60"/>
        <w:ind w:left="360"/>
      </w:pPr>
      <w:r>
        <w:rPr>
          <w:rFonts w:ascii="Nunito Sans" w:hAnsi="Nunito Sans"/>
          <w:sz w:val="22"/>
          <w:szCs w:val="22"/>
        </w:rPr>
        <w:t xml:space="preserve">•  </w:t>
      </w:r>
      <w:r>
        <w:rPr>
          <w:rFonts w:ascii="Nunito Sans" w:hAnsi="Nunito Sans"/>
          <w:b/>
          <w:sz w:val="22"/>
          <w:szCs w:val="22"/>
        </w:rPr>
        <w:t xml:space="preserve">Second MPMVA</w:t>
      </w:r>
      <w:r>
        <w:rPr>
          <w:rFonts w:ascii="Nunito Sans" w:hAnsi="Nunito Sans"/>
          <w:sz w:val="22"/>
          <w:szCs w:val="22"/>
        </w:rPr>
        <w:t xml:space="preserve"> shows "not needed" when JCC changed neither cylinder power nor axis.</w:t>
      </w:r>
    </w:p>
    <w:p>
      <w:pPr>
        <w:spacing w:after="60"/>
        <w:ind w:left="360"/>
      </w:pPr>
      <w:r>
        <w:rPr>
          <w:rFonts w:ascii="Nunito Sans" w:hAnsi="Nunito Sans"/>
          <w:sz w:val="22"/>
          <w:szCs w:val="22"/>
        </w:rPr>
        <w:t xml:space="preserve">•  </w:t>
      </w:r>
      <w:r>
        <w:rPr>
          <w:rFonts w:ascii="Nunito Sans" w:hAnsi="Nunito Sans"/>
          <w:b/>
          <w:sz w:val="22"/>
          <w:szCs w:val="22"/>
        </w:rPr>
        <w:t xml:space="preserve">Near</w:t>
      </w:r>
      <w:r>
        <w:rPr>
          <w:rFonts w:ascii="Nunito Sans" w:hAnsi="Nunito Sans"/>
          <w:sz w:val="22"/>
          <w:szCs w:val="22"/>
        </w:rPr>
        <w:t xml:space="preserve"> shows "not typically indicated" for patients under 40 (not when pseudophakic, who need an add regardless of age).</w:t>
      </w:r>
    </w:p>
    <w:p>
      <w:pPr>
        <w:spacing w:after="0"/>
      </w:pPr>
    </w:p>
    <w:p>
      <w:pPr>
        <w:spacing w:before="240" w:after="80"/>
      </w:pPr>
      <w:r>
        <w:rPr>
          <w:rFonts w:ascii="Nunito Sans" w:hAnsi="Nunito Sans"/>
          <w:b/>
          <w:sz w:val="28"/>
          <w:szCs w:val="28"/>
        </w:rPr>
        <w:t xml:space="preserve">4. Objective scan count — 3 or 5</w:t>
      </w:r>
    </w:p>
    <w:p>
      <w:pPr>
        <w:spacing w:after="120"/>
      </w:pPr>
      <w:r>
        <w:rPr>
          <w:rFonts w:ascii="Nunito Sans" w:hAnsi="Nunito Sans"/>
          <w:sz w:val="22"/>
          <w:szCs w:val="22"/>
        </w:rPr>
        <w:t xml:space="preserve">Requested by Zeshan and Steve; hardware confirmed. Before capture, the clinician chooses </w:t>
      </w:r>
      <w:r>
        <w:rPr>
          <w:rFonts w:ascii="Nunito Sans" w:hAnsi="Nunito Sans"/>
          <w:b/>
          <w:sz w:val="22"/>
          <w:szCs w:val="22"/>
        </w:rPr>
        <w:t xml:space="preserve">3 or 5 scans per eye</w:t>
      </w:r>
      <w:r>
        <w:rPr>
          <w:rFonts w:ascii="Nunito Sans" w:hAnsi="Nunito Sans"/>
          <w:sz w:val="22"/>
          <w:szCs w:val="22"/>
        </w:rPr>
        <w:t xml:space="preserve"> (default 3). Three is the routine clinical standard; five is used where precision matters most — young patients with active accommodation, unsteady fixation, tear-film instability, or progression tracking.</w:t>
      </w:r>
    </w:p>
    <w:p>
      <w:pPr>
        <w:spacing w:after="60"/>
        <w:ind w:left="360"/>
      </w:pPr>
      <w:r>
        <w:rPr>
          <w:rFonts w:ascii="Nunito Sans" w:hAnsi="Nunito Sans"/>
          <w:sz w:val="22"/>
          <w:szCs w:val="22"/>
        </w:rPr>
        <w:t xml:space="preserve">•  </w:t>
      </w:r>
      <w:r>
        <w:rPr>
          <w:rFonts w:ascii="Nunito Sans" w:hAnsi="Nunito Sans"/>
          <w:b/>
          <w:sz w:val="22"/>
          <w:szCs w:val="22"/>
        </w:rPr>
        <w:t xml:space="preserve">Correct averaging.</w:t>
      </w:r>
      <w:r>
        <w:rPr>
          <w:rFonts w:ascii="Nunito Sans" w:hAnsi="Nunito Sans"/>
          <w:sz w:val="22"/>
          <w:szCs w:val="22"/>
        </w:rPr>
        <w:t xml:space="preserve"> Readings are averaged as power vectors and converted back to sphere / cylinder / axis. Averaging axis values directly gives wrong answers near horizontal (170° and 10° would average to 90°).</w:t>
      </w:r>
    </w:p>
    <w:p>
      <w:pPr>
        <w:spacing w:after="60"/>
        <w:ind w:left="360"/>
      </w:pPr>
      <w:r>
        <w:rPr>
          <w:rFonts w:ascii="Nunito Sans" w:hAnsi="Nunito Sans"/>
          <w:sz w:val="22"/>
          <w:szCs w:val="22"/>
        </w:rPr>
        <w:t xml:space="preserve">•  </w:t>
      </w:r>
      <w:r>
        <w:rPr>
          <w:rFonts w:ascii="Nunito Sans" w:hAnsi="Nunito Sans"/>
          <w:b/>
          <w:sz w:val="22"/>
          <w:szCs w:val="22"/>
        </w:rPr>
        <w:t xml:space="preserve">Bad readings are retaken automatically.</w:t>
      </w:r>
      <w:r>
        <w:rPr>
          <w:rFonts w:ascii="Nunito Sans" w:hAnsi="Nunito Sans"/>
          <w:sz w:val="22"/>
          <w:szCs w:val="22"/>
        </w:rPr>
        <w:t xml:space="preserve"> A reading more than 1.00 D away from the others — typically a blink or a lapse in fixation — is discarded and replaced, so the selected number of good scans is always reached.</w:t>
      </w:r>
    </w:p>
    <w:p>
      <w:pPr>
        <w:spacing w:after="60"/>
        <w:ind w:left="360"/>
      </w:pPr>
      <w:r>
        <w:rPr>
          <w:rFonts w:ascii="Nunito Sans" w:hAnsi="Nunito Sans"/>
          <w:sz w:val="22"/>
          <w:szCs w:val="22"/>
        </w:rPr>
        <w:t xml:space="preserve">•  </w:t>
      </w:r>
      <w:r>
        <w:rPr>
          <w:rFonts w:ascii="Nunito Sans" w:hAnsi="Nunito Sans"/>
          <w:b/>
          <w:sz w:val="22"/>
          <w:szCs w:val="22"/>
        </w:rPr>
        <w:t xml:space="preserve">Spread is shown.</w:t>
      </w:r>
      <w:r>
        <w:rPr>
          <w:rFonts w:ascii="Nunito Sans" w:hAnsi="Nunito Sans"/>
          <w:sz w:val="22"/>
          <w:szCs w:val="22"/>
        </w:rPr>
        <w:t xml:space="preserve"> After capture, the scan-to-scan variation for sphere and cylinder is displayed and flagged when high. This is a measurement for the clinician, not a judgment. A 3-scan capture can be extended to 5 with </w:t>
      </w:r>
      <w:r>
        <w:rPr>
          <w:rFonts w:ascii="Nunito Sans" w:hAnsi="Nunito Sans"/>
          <w:b/>
          <w:sz w:val="22"/>
          <w:szCs w:val="22"/>
        </w:rPr>
        <w:t xml:space="preserve">Take 2 more</w:t>
      </w:r>
      <w:r>
        <w:rPr>
          <w:rFonts w:ascii="Nunito Sans" w:hAnsi="Nunito Sans"/>
          <w:sz w:val="22"/>
          <w:szCs w:val="22"/>
        </w:rPr>
        <w:t xml:space="preserve"> without starting over.</w:t>
      </w:r>
    </w:p>
    <w:p>
      <w:pPr>
        <w:spacing w:after="60"/>
        <w:ind w:left="360"/>
      </w:pPr>
      <w:r>
        <w:rPr>
          <w:rFonts w:ascii="Nunito Sans" w:hAnsi="Nunito Sans"/>
          <w:sz w:val="22"/>
          <w:szCs w:val="22"/>
        </w:rPr>
        <w:t xml:space="preserve">•  </w:t>
      </w:r>
      <w:r>
        <w:rPr>
          <w:rFonts w:ascii="Nunito Sans" w:hAnsi="Nunito Sans"/>
          <w:b/>
          <w:sz w:val="22"/>
          <w:szCs w:val="22"/>
        </w:rPr>
        <w:t xml:space="preserve">Recorded.</w:t>
      </w:r>
      <w:r>
        <w:rPr>
          <w:rFonts w:ascii="Nunito Sans" w:hAnsi="Nunito Sans"/>
          <w:sz w:val="22"/>
          <w:szCs w:val="22"/>
        </w:rPr>
        <w:t xml:space="preserve"> Scans averaged, readings rejected, and the spread appear in the report.</w:t>
      </w:r>
    </w:p>
    <w:p>
      <w:pPr>
        <w:spacing w:before="240" w:after="80"/>
      </w:pPr>
      <w:r>
        <w:rPr>
          <w:rFonts w:ascii="Nunito Sans" w:hAnsi="Nunito Sans"/>
          <w:b/>
          <w:sz w:val="28"/>
          <w:szCs w:val="28"/>
        </w:rPr>
        <w:t xml:space="preserve">Report</w:t>
      </w:r>
    </w:p>
    <w:p>
      <w:pPr>
        <w:spacing w:after="120"/>
      </w:pPr>
      <w:r>
        <w:rPr>
          <w:rFonts w:ascii="Nunito Sans" w:hAnsi="Nunito Sans"/>
          <w:sz w:val="22"/>
          <w:szCs w:val="22"/>
        </w:rPr>
        <w:t xml:space="preserve">A new </w:t>
      </w:r>
      <w:r>
        <w:rPr>
          <w:rFonts w:ascii="Nunito Sans" w:hAnsi="Nunito Sans"/>
          <w:b/>
          <w:sz w:val="22"/>
          <w:szCs w:val="22"/>
        </w:rPr>
        <w:t xml:space="preserve">Near &amp; binocular findings</w:t>
      </w:r>
      <w:r>
        <w:rPr>
          <w:rFonts w:ascii="Nunito Sans" w:hAnsi="Nunito Sans"/>
          <w:sz w:val="22"/>
          <w:szCs w:val="22"/>
        </w:rPr>
        <w:t xml:space="preserve"> section records working distance, near prescription, near acuity, near conditions, range of clear vision, near PD, balance method, measured prism with its method, and whether prism was prescribed.</w:t>
      </w:r>
    </w:p>
    <w:p>
      <w:pPr>
        <w:spacing w:after="0"/>
      </w:pPr>
    </w:p>
    <w:p>
      <w:pPr>
        <w:spacing w:before="240" w:after="80"/>
      </w:pPr>
      <w:r>
        <w:rPr>
          <w:rFonts w:ascii="Nunito Sans" w:hAnsi="Nunito Sans"/>
          <w:b/>
          <w:sz w:val="28"/>
          <w:szCs w:val="28"/>
        </w:rPr>
        <w:t xml:space="preserve">Files touched</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File</w:t>
            </w:r>
          </w:p>
        </w:tc>
        <w:tc>
          <w:tcPr>
            <w:tcW w:w="0" w:type="auto"/>
            <w:shd w:val="clear" w:color="auto" w:fill="0E2F5E"/>
          </w:tcPr>
          <w:p>
            <w:pPr>
              <w:spacing w:before="20" w:after="20"/>
            </w:pPr>
            <w:r>
              <w:rPr>
                <w:rFonts w:ascii="Nunito Sans" w:hAnsi="Nunito Sans"/>
                <w:b/>
                <w:sz w:val="20"/>
                <w:szCs w:val="20"/>
                <w:color w:val="FFFFFF"/>
              </w:rPr>
              <w:t xml:space="preserve">Change</w:t>
            </w:r>
          </w:p>
        </w:tc>
      </w:tr>
      <w:tr>
        <w:tc>
          <w:tcPr>
            <w:tcW w:w="0" w:type="auto"/>
          </w:tcPr>
          <w:p>
            <w:pPr>
              <w:spacing w:before="20" w:after="20"/>
            </w:pPr>
            <w:r>
              <w:rPr>
                <w:rFonts w:ascii="Nunito Sans" w:hAnsi="Nunito Sans"/>
                <w:sz w:val="20"/>
                <w:szCs w:val="20"/>
              </w:rPr>
              <w:t xml:space="preserve">components/ObjectiveSubjectiveRefractionTest.jsx</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alignment/prism, near workflow, JCC branching, report findings</w:t>
            </w:r>
          </w:p>
        </w:tc>
      </w:tr>
      <w:tr>
        <w:tc>
          <w:tcPr>
            <w:tcW w:w="0" w:type="auto"/>
          </w:tcPr>
          <w:p>
            <w:pPr>
              <w:spacing w:before="20" w:after="20"/>
            </w:pPr>
            <w:r>
              <w:rPr>
                <w:rFonts w:ascii="Nunito Sans" w:hAnsi="Nunito Sans"/>
                <w:sz w:val="20"/>
                <w:szCs w:val="20"/>
              </w:rPr>
              <w:t xml:space="preserve">index.html · deploy.html</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version strings</w:t>
            </w:r>
          </w:p>
        </w:tc>
      </w:tr>
      <w:tr>
        <w:tc>
          <w:tcPr>
            <w:tcW w:w="0" w:type="auto"/>
          </w:tcPr>
          <w:p>
            <w:pPr>
              <w:spacing w:before="20" w:after="20"/>
            </w:pPr>
            <w:r>
              <w:rPr>
                <w:rFonts w:ascii="Nunito Sans" w:hAnsi="Nunito Sans"/>
                <w:sz w:val="20"/>
                <w:szCs w:val="20"/>
              </w:rPr>
              <w:t xml:space="preserve">components/WavefrontRefractionTest.jsx</w:t>
            </w:r>
          </w:p>
        </w:tc>
        <w:tc>
          <w:tcPr>
            <w:tcW w:w="0" w:type="auto"/>
          </w:tcPr>
          <w:p>
            <w:pPr>
              <w:spacing w:before="20" w:after="20"/>
            </w:pPr>
            <w:r>
              <w:rPr>
                <w:rFonts w:ascii="Nunito Sans" w:hAnsi="Nunito Sans"/>
                <w:b/>
                <w:sz w:val="20"/>
                <w:szCs w:val="20"/>
              </w:rPr>
              <w:t xml:space="preserve">Untouched</w:t>
            </w:r>
          </w:p>
        </w:tc>
      </w:tr>
      <w:tr>
        <w:tc>
          <w:tcPr>
            <w:tcW w:w="0" w:type="auto"/>
          </w:tcPr>
          <w:p>
            <w:pPr>
              <w:spacing w:before="20" w:after="20"/>
            </w:pPr>
            <w:r>
              <w:rPr>
                <w:rFonts w:ascii="Nunito Sans" w:hAnsi="Nunito Sans"/>
                <w:sz w:val="20"/>
                <w:szCs w:val="20"/>
              </w:rPr>
              <w:t xml:space="preserve">CLAUDE.md · README.md</w:t>
            </w:r>
          </w:p>
        </w:tc>
        <w:tc>
          <w:tcPr>
            <w:tcW w:w="0" w:type="auto"/>
          </w:tcPr>
          <w:p>
            <w:pPr>
              <w:spacing w:before="20" w:after="20"/>
            </w:pPr>
            <w:r>
              <w:rPr>
                <w:rFonts w:ascii="Nunito Sans" w:hAnsi="Nunito Sans"/>
                <w:b/>
                <w:sz w:val="20"/>
                <w:szCs w:val="20"/>
              </w:rPr>
              <w:t xml:space="preserve">Updated</w:t>
            </w:r>
            <w:r>
              <w:rPr>
                <w:rFonts w:ascii="Nunito Sans" w:hAnsi="Nunito Sans"/>
                <w:sz w:val="20"/>
                <w:szCs w:val="20"/>
              </w:rPr>
              <w:t xml:space="preserve"> — v0.3.3 log</w:t>
            </w:r>
          </w:p>
        </w:tc>
      </w:tr>
    </w:tbl>
    <w:p/>
    <w:p>
      <w:pPr>
        <w:spacing w:after="0"/>
      </w:pPr>
    </w:p>
    <w:p>
      <w:pPr>
        <w:spacing w:before="240" w:after="80"/>
      </w:pPr>
      <w:r>
        <w:rPr>
          <w:rFonts w:ascii="Nunito Sans" w:hAnsi="Nunito Sans"/>
          <w:b/>
          <w:sz w:val="28"/>
          <w:szCs w:val="28"/>
        </w:rPr>
        <w:t xml:space="preserve">Verification</w:t>
      </w:r>
    </w:p>
    <w:p>
      <w:pPr>
        <w:spacing w:after="120"/>
      </w:pPr>
      <w:r>
        <w:rPr>
          <w:rFonts w:ascii="Nunito Sans" w:hAnsi="Nunito Sans"/>
          <w:sz w:val="22"/>
          <w:szCs w:val="22"/>
        </w:rPr>
        <w:t xml:space="preserve">Every console state measured at </w:t>
      </w:r>
      <w:r>
        <w:rPr>
          <w:rFonts w:ascii="Nunito Sans" w:hAnsi="Nunito Sans"/>
          <w:b/>
          <w:sz w:val="22"/>
          <w:szCs w:val="22"/>
        </w:rPr>
        <w:t xml:space="preserve">≤ 631px of the 656px available</w:t>
      </w:r>
      <w:r>
        <w:rPr>
          <w:rFonts w:ascii="Nunito Sans" w:hAnsi="Nunito Sans"/>
          <w:sz w:val="22"/>
          <w:szCs w:val="22"/>
        </w:rPr>
        <w:t xml:space="preserve"> at the 1280×800 tablet target with the sidebar open — no scrolling.</w:t>
      </w:r>
    </w:p>
    <w:p>
      <w:pPr>
        <w:spacing w:after="0"/>
      </w:pPr>
    </w:p>
    <w:p>
      <w:pPr>
        <w:spacing w:before="240" w:after="80"/>
      </w:pPr>
      <w:r>
        <w:rPr>
          <w:rFonts w:ascii="Nunito Sans" w:hAnsi="Nunito Sans"/>
          <w:b/>
          <w:sz w:val="28"/>
          <w:szCs w:val="28"/>
        </w:rPr>
        <w:t xml:space="preserve">Open items</w:t>
      </w:r>
    </w:p>
    <w:p>
      <w:pPr>
        <w:spacing w:after="60"/>
        <w:ind w:left="360"/>
      </w:pPr>
      <w:r>
        <w:rPr>
          <w:rFonts w:ascii="Nunito Sans" w:hAnsi="Nunito Sans"/>
          <w:sz w:val="22"/>
          <w:szCs w:val="22"/>
        </w:rPr>
        <w:t xml:space="preserve">1. </w:t>
      </w:r>
      <w:r>
        <w:rPr>
          <w:rFonts w:ascii="Nunito Sans" w:hAnsi="Nunito Sans"/>
          <w:b/>
          <w:sz w:val="22"/>
          <w:szCs w:val="22"/>
        </w:rPr>
        <w:t xml:space="preserve">Per-eye display hardware (Steve).</w:t>
      </w:r>
      <w:r>
        <w:rPr>
          <w:rFonts w:ascii="Nunito Sans" w:hAnsi="Nunito Sans"/>
          <w:sz w:val="22"/>
          <w:szCs w:val="22"/>
        </w:rPr>
        <w:t xml:space="preserve"> Digital prism, the per-eye split and near convergence assume independent per-eye displays with a calibrated pixels-per-degree figure. The on-screen confirmation note has been removed; the question remains open.</w:t>
      </w:r>
    </w:p>
    <w:p>
      <w:pPr>
        <w:spacing w:after="60"/>
        <w:ind w:left="360"/>
      </w:pPr>
      <w:r>
        <w:rPr>
          <w:rFonts w:ascii="Nunito Sans" w:hAnsi="Nunito Sans"/>
          <w:sz w:val="22"/>
          <w:szCs w:val="22"/>
        </w:rPr>
        <w:t xml:space="preserve">2. </w:t>
      </w:r>
      <w:r>
        <w:rPr>
          <w:rFonts w:ascii="Nunito Sans" w:hAnsi="Nunito Sans"/>
          <w:b/>
          <w:sz w:val="22"/>
          <w:szCs w:val="22"/>
        </w:rPr>
        <w:t xml:space="preserve">Distance PD source.</w:t>
      </w:r>
      <w:r>
        <w:rPr>
          <w:rFonts w:ascii="Nunito Sans" w:hAnsi="Nunito Sans"/>
          <w:sz w:val="22"/>
          <w:szCs w:val="22"/>
        </w:rPr>
        <w:t xml:space="preserve"> Expected from the objective scan via MPR; a demonstration value is used in the prototype.</w:t>
      </w:r>
    </w:p>
    <w:p>
      <w:pPr>
        <w:spacing w:after="60"/>
        <w:ind w:left="360"/>
      </w:pPr>
      <w:r>
        <w:rPr>
          <w:rFonts w:ascii="Nunito Sans" w:hAnsi="Nunito Sans"/>
          <w:sz w:val="22"/>
          <w:szCs w:val="22"/>
        </w:rPr>
        <w:t xml:space="preserve">3. </w:t>
      </w:r>
      <w:r>
        <w:rPr>
          <w:rFonts w:ascii="Nunito Sans" w:hAnsi="Nunito Sans"/>
          <w:b/>
          <w:sz w:val="22"/>
          <w:szCs w:val="22"/>
        </w:rPr>
        <w:t xml:space="preserve">Intermediate distance (60–70 cm).</w:t>
      </w:r>
      <w:r>
        <w:rPr>
          <w:rFonts w:ascii="Nunito Sans" w:hAnsi="Nunito Sans"/>
          <w:sz w:val="22"/>
          <w:szCs w:val="22"/>
        </w:rPr>
        <w:t xml:space="preserve"> Not built; held for xoFit.</w:t>
      </w:r>
    </w:p>
    <w:p>
      <w:pPr>
        <w:spacing w:after="60"/>
        <w:ind w:left="360"/>
      </w:pPr>
      <w:r>
        <w:rPr>
          <w:rFonts w:ascii="Nunito Sans" w:hAnsi="Nunito Sans"/>
          <w:sz w:val="22"/>
          <w:szCs w:val="22"/>
        </w:rPr>
        <w:t xml:space="preserve">4. </w:t>
      </w:r>
      <w:r>
        <w:rPr>
          <w:rFonts w:ascii="Nunito Sans" w:hAnsi="Nunito Sans"/>
          <w:b/>
          <w:sz w:val="22"/>
          <w:szCs w:val="22"/>
        </w:rPr>
        <w:t xml:space="preserve">Which refraction model proceeds.</w:t>
      </w:r>
      <w:r>
        <w:rPr>
          <w:rFonts w:ascii="Nunito Sans" w:hAnsi="Nunito Sans"/>
          <w:sz w:val="22"/>
          <w:szCs w:val="22"/>
        </w:rPr>
        <w:t xml:space="preserve"> Objective &amp; Subjective Refraction is a development branch of Wavefront Refraction and, if approved, would replace it.</w:t>
      </w:r>
    </w:p>
    <w:p>
      <w:pPr>
        <w:spacing w:after="60"/>
        <w:ind w:left="360"/>
      </w:pPr>
      <w:r>
        <w:rPr>
          <w:rFonts w:ascii="Nunito Sans" w:hAnsi="Nunito Sans"/>
          <w:sz w:val="22"/>
          <w:szCs w:val="22"/>
        </w:rPr>
        <w:t xml:space="preserve">5. </w:t>
      </w:r>
      <w:r>
        <w:rPr>
          <w:rFonts w:ascii="Nunito Sans" w:hAnsi="Nunito Sans"/>
          <w:b/>
          <w:sz w:val="22"/>
          <w:szCs w:val="22"/>
        </w:rPr>
        <w:t xml:space="preserve">Certify &amp; close → Rx-release system event</w:t>
      </w:r>
      <w:r>
        <w:rPr>
          <w:rFonts w:ascii="Nunito Sans" w:hAnsi="Nunito Sans"/>
          <w:sz w:val="22"/>
          <w:szCs w:val="22"/>
        </w:rPr>
        <w:t xml:space="preserve"> — MPR to wire, unchanged.</w:t>
      </w:r>
    </w:p>
    <w:p>
      <w:pPr>
        <w:spacing w:after="60"/>
        <w:ind w:left="360"/>
      </w:pPr>
      <w:r>
        <w:rPr>
          <w:rFonts w:ascii="Nunito Sans" w:hAnsi="Nunito Sans"/>
          <w:sz w:val="22"/>
          <w:szCs w:val="22"/>
        </w:rPr>
        <w:t xml:space="preserve">6. </w:t>
      </w:r>
      <w:r>
        <w:rPr>
          <w:rFonts w:ascii="Nunito Sans" w:hAnsi="Nunito Sans"/>
          <w:b/>
          <w:sz w:val="22"/>
          <w:szCs w:val="22"/>
        </w:rPr>
        <w:t xml:space="preserve">Liquid-lens "protect the fog" transition constraint</w:t>
      </w:r>
      <w:r>
        <w:rPr>
          <w:rFonts w:ascii="Nunito Sans" w:hAnsi="Nunito Sans"/>
          <w:sz w:val="22"/>
          <w:szCs w:val="22"/>
        </w:rPr>
        <w:t xml:space="preserve"> — carried from v0.3.2, to verify on hardware.</w:t>
      </w:r>
    </w:p>
    <w:p>
      <w:pPr>
        <w:spacing w:after="0"/>
      </w:pPr>
    </w:p>
    <w:p>
      <w:pPr>
        <w:spacing w:before="240" w:after="80"/>
      </w:pPr>
      <w:r>
        <w:rPr>
          <w:rFonts w:ascii="Nunito Sans" w:hAnsi="Nunito Sans"/>
          <w:b/>
          <w:sz w:val="28"/>
          <w:szCs w:val="28"/>
        </w:rPr>
        <w:t xml:space="preserve">Tests at clinical fidelity (7 of 19)</w:t>
      </w:r>
    </w:p>
    <w:p>
      <w:pPr>
        <w:spacing w:before="60" w:after="120"/>
        <w:ind w:left="360"/>
      </w:pPr>
      <w:r>
        <w:rPr>
          <w:rFonts w:ascii="Nunito Sans" w:hAnsi="Nunito Sans"/>
          <w:i/>
          <w:sz w:val="22"/>
          <w:szCs w:val="22"/>
          <w:color w:val="444444"/>
        </w:rPr>
        <w:t xml:space="preserve">The prototype ships as one unified build — </w:t>
      </w:r>
      <w:r>
        <w:rPr>
          <w:rFonts w:ascii="Nunito Sans" w:hAnsi="Nunito Sans"/>
          <w:b/>
          <w:i/>
          <w:sz w:val="22"/>
          <w:szCs w:val="22"/>
          <w:color w:val="444444"/>
        </w:rPr>
        <w:t xml:space="preserve">v0.3.3</w:t>
      </w:r>
      <w:r>
        <w:rPr>
          <w:rFonts w:ascii="Nunito Sans" w:hAnsi="Nunito Sans"/>
          <w:i/>
          <w:sz w:val="22"/>
          <w:szCs w:val="22"/>
          <w:color w:val="444444"/>
        </w:rPr>
        <w:t xml:space="preserve">. None of the seven changed in this release.</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w:t>
            </w:r>
          </w:p>
        </w:tc>
        <w:tc>
          <w:tcPr>
            <w:tcW w:w="0" w:type="auto"/>
            <w:shd w:val="clear" w:color="auto" w:fill="0E2F5E"/>
          </w:tcPr>
          <w:p>
            <w:pPr>
              <w:spacing w:before="20" w:after="20"/>
            </w:pPr>
            <w:r>
              <w:rPr>
                <w:rFonts w:ascii="Nunito Sans" w:hAnsi="Nunito Sans"/>
                <w:b/>
                <w:sz w:val="20"/>
                <w:szCs w:val="20"/>
                <w:color w:val="FFFFFF"/>
              </w:rPr>
              <w:t xml:space="preserve">Test</w:t>
            </w:r>
          </w:p>
        </w:tc>
        <w:tc>
          <w:tcPr>
            <w:tcW w:w="0" w:type="auto"/>
            <w:shd w:val="clear" w:color="auto" w:fill="0E2F5E"/>
          </w:tcPr>
          <w:p>
            <w:pPr>
              <w:spacing w:before="20" w:after="20"/>
            </w:pPr>
            <w:r>
              <w:rPr>
                <w:rFonts w:ascii="Nunito Sans" w:hAnsi="Nunito Sans"/>
                <w:b/>
                <w:sz w:val="20"/>
                <w:szCs w:val="20"/>
                <w:color w:val="FFFFFF"/>
              </w:rPr>
              <w:t xml:space="preserve">Reached clinical fidelity in</w:t>
            </w:r>
          </w:p>
        </w:tc>
      </w:tr>
      <w:tr>
        <w:tc>
          <w:tcPr>
            <w:tcW w:w="0" w:type="auto"/>
          </w:tcPr>
          <w:p>
            <w:pPr>
              <w:spacing w:before="20" w:after="20"/>
            </w:pPr>
            <w:r>
              <w:rPr>
                <w:rFonts w:ascii="Nunito Sans" w:hAnsi="Nunito Sans"/>
                <w:sz w:val="20"/>
                <w:szCs w:val="20"/>
              </w:rPr>
              <w:t xml:space="preserve">1</w:t>
            </w:r>
          </w:p>
        </w:tc>
        <w:tc>
          <w:tcPr>
            <w:tcW w:w="0" w:type="auto"/>
          </w:tcPr>
          <w:p>
            <w:pPr>
              <w:spacing w:before="20" w:after="20"/>
            </w:pPr>
            <w:r>
              <w:rPr>
                <w:rFonts w:ascii="Nunito Sans" w:hAnsi="Nunito Sans"/>
                <w:sz w:val="20"/>
                <w:szCs w:val="20"/>
              </w:rPr>
              <w:t xml:space="preserve">Visual Acuity</w:t>
            </w:r>
          </w:p>
        </w:tc>
        <w:tc>
          <w:tcPr>
            <w:tcW w:w="0" w:type="auto"/>
          </w:tcPr>
          <w:p>
            <w:pPr>
              <w:spacing w:before="20" w:after="20"/>
            </w:pPr>
            <w:r>
              <w:rPr>
                <w:rFonts w:ascii="Nunito Sans" w:hAnsi="Nunito Sans"/>
                <w:sz w:val="20"/>
                <w:szCs w:val="20"/>
              </w:rPr>
              <w:t xml:space="preserve">v0.2.3</w:t>
            </w:r>
          </w:p>
        </w:tc>
      </w:tr>
      <w:tr>
        <w:tc>
          <w:tcPr>
            <w:tcW w:w="0" w:type="auto"/>
          </w:tcPr>
          <w:p>
            <w:pPr>
              <w:spacing w:before="20" w:after="20"/>
            </w:pPr>
            <w:r>
              <w:rPr>
                <w:rFonts w:ascii="Nunito Sans" w:hAnsi="Nunito Sans"/>
                <w:sz w:val="20"/>
                <w:szCs w:val="20"/>
              </w:rPr>
              <w:t xml:space="preserve">2</w:t>
            </w:r>
          </w:p>
        </w:tc>
        <w:tc>
          <w:tcPr>
            <w:tcW w:w="0" w:type="auto"/>
          </w:tcPr>
          <w:p>
            <w:pPr>
              <w:spacing w:before="20" w:after="20"/>
            </w:pPr>
            <w:r>
              <w:rPr>
                <w:rFonts w:ascii="Nunito Sans" w:hAnsi="Nunito Sans"/>
                <w:sz w:val="20"/>
                <w:szCs w:val="20"/>
              </w:rPr>
              <w:t xml:space="preserve">Color Vision (Ishihara + D-15 Farnsworth)</w:t>
            </w:r>
          </w:p>
        </w:tc>
        <w:tc>
          <w:tcPr>
            <w:tcW w:w="0" w:type="auto"/>
          </w:tcPr>
          <w:p>
            <w:pPr>
              <w:spacing w:before="20" w:after="20"/>
            </w:pPr>
            <w:r>
              <w:rPr>
                <w:rFonts w:ascii="Nunito Sans" w:hAnsi="Nunito Sans"/>
                <w:sz w:val="20"/>
                <w:szCs w:val="20"/>
              </w:rPr>
              <w:t xml:space="preserve">v0.1.7</w:t>
            </w:r>
          </w:p>
        </w:tc>
      </w:tr>
      <w:tr>
        <w:tc>
          <w:tcPr>
            <w:tcW w:w="0" w:type="auto"/>
          </w:tcPr>
          <w:p>
            <w:pPr>
              <w:spacing w:before="20" w:after="20"/>
            </w:pPr>
            <w:r>
              <w:rPr>
                <w:rFonts w:ascii="Nunito Sans" w:hAnsi="Nunito Sans"/>
                <w:sz w:val="20"/>
                <w:szCs w:val="20"/>
              </w:rPr>
              <w:t xml:space="preserve">3</w:t>
            </w:r>
          </w:p>
        </w:tc>
        <w:tc>
          <w:tcPr>
            <w:tcW w:w="0" w:type="auto"/>
          </w:tcPr>
          <w:p>
            <w:pPr>
              <w:spacing w:before="20" w:after="20"/>
            </w:pPr>
            <w:r>
              <w:rPr>
                <w:rFonts w:ascii="Nunito Sans" w:hAnsi="Nunito Sans"/>
                <w:sz w:val="20"/>
                <w:szCs w:val="20"/>
              </w:rPr>
              <w:t xml:space="preserve">Visual Fields</w:t>
            </w:r>
          </w:p>
        </w:tc>
        <w:tc>
          <w:tcPr>
            <w:tcW w:w="0" w:type="auto"/>
          </w:tcPr>
          <w:p>
            <w:pPr>
              <w:spacing w:before="20" w:after="20"/>
            </w:pPr>
            <w:r>
              <w:rPr>
                <w:rFonts w:ascii="Nunito Sans" w:hAnsi="Nunito Sans"/>
                <w:sz w:val="20"/>
                <w:szCs w:val="20"/>
              </w:rPr>
              <w:t xml:space="preserve">v0.1.8</w:t>
            </w:r>
          </w:p>
        </w:tc>
      </w:tr>
      <w:tr>
        <w:tc>
          <w:tcPr>
            <w:tcW w:w="0" w:type="auto"/>
          </w:tcPr>
          <w:p>
            <w:pPr>
              <w:spacing w:before="20" w:after="20"/>
            </w:pPr>
            <w:r>
              <w:rPr>
                <w:rFonts w:ascii="Nunito Sans" w:hAnsi="Nunito Sans"/>
                <w:sz w:val="20"/>
                <w:szCs w:val="20"/>
              </w:rPr>
              <w:t xml:space="preserve">4</w:t>
            </w:r>
          </w:p>
        </w:tc>
        <w:tc>
          <w:tcPr>
            <w:tcW w:w="0" w:type="auto"/>
          </w:tcPr>
          <w:p>
            <w:pPr>
              <w:spacing w:before="20" w:after="20"/>
            </w:pPr>
            <w:r>
              <w:rPr>
                <w:rFonts w:ascii="Nunito Sans" w:hAnsi="Nunito Sans"/>
                <w:sz w:val="20"/>
                <w:szCs w:val="20"/>
              </w:rPr>
              <w:t xml:space="preserve">Wavefront Aberrometry</w:t>
            </w:r>
          </w:p>
        </w:tc>
        <w:tc>
          <w:tcPr>
            <w:tcW w:w="0" w:type="auto"/>
          </w:tcPr>
          <w:p>
            <w:pPr>
              <w:spacing w:before="20" w:after="20"/>
            </w:pPr>
            <w:r>
              <w:rPr>
                <w:rFonts w:ascii="Nunito Sans" w:hAnsi="Nunito Sans"/>
                <w:sz w:val="20"/>
                <w:szCs w:val="20"/>
              </w:rPr>
              <w:t xml:space="preserve">v0.1.9</w:t>
            </w:r>
          </w:p>
        </w:tc>
      </w:tr>
      <w:tr>
        <w:tc>
          <w:tcPr>
            <w:tcW w:w="0" w:type="auto"/>
          </w:tcPr>
          <w:p>
            <w:pPr>
              <w:spacing w:before="20" w:after="20"/>
            </w:pPr>
            <w:r>
              <w:rPr>
                <w:rFonts w:ascii="Nunito Sans" w:hAnsi="Nunito Sans"/>
                <w:sz w:val="20"/>
                <w:szCs w:val="20"/>
              </w:rPr>
              <w:t xml:space="preserve">5</w:t>
            </w:r>
          </w:p>
        </w:tc>
        <w:tc>
          <w:tcPr>
            <w:tcW w:w="0" w:type="auto"/>
          </w:tcPr>
          <w:p>
            <w:pPr>
              <w:spacing w:before="20" w:after="20"/>
            </w:pPr>
            <w:r>
              <w:rPr>
                <w:rFonts w:ascii="Nunito Sans" w:hAnsi="Nunito Sans"/>
                <w:sz w:val="20"/>
                <w:szCs w:val="20"/>
              </w:rPr>
              <w:t xml:space="preserve">Extraocular Motility</w:t>
            </w:r>
          </w:p>
        </w:tc>
        <w:tc>
          <w:tcPr>
            <w:tcW w:w="0" w:type="auto"/>
          </w:tcPr>
          <w:p>
            <w:pPr>
              <w:spacing w:before="20" w:after="20"/>
            </w:pPr>
            <w:r>
              <w:rPr>
                <w:rFonts w:ascii="Nunito Sans" w:hAnsi="Nunito Sans"/>
                <w:sz w:val="20"/>
                <w:szCs w:val="20"/>
              </w:rPr>
              <w:t xml:space="preserve">v0.2.1</w:t>
            </w:r>
          </w:p>
        </w:tc>
      </w:tr>
      <w:tr>
        <w:tc>
          <w:tcPr>
            <w:tcW w:w="0" w:type="auto"/>
          </w:tcPr>
          <w:p>
            <w:pPr>
              <w:spacing w:before="20" w:after="20"/>
            </w:pPr>
            <w:r>
              <w:rPr>
                <w:rFonts w:ascii="Nunito Sans" w:hAnsi="Nunito Sans"/>
                <w:sz w:val="20"/>
                <w:szCs w:val="20"/>
              </w:rPr>
              <w:t xml:space="preserve">6</w:t>
            </w:r>
          </w:p>
        </w:tc>
        <w:tc>
          <w:tcPr>
            <w:tcW w:w="0" w:type="auto"/>
          </w:tcPr>
          <w:p>
            <w:pPr>
              <w:spacing w:before="20" w:after="20"/>
            </w:pPr>
            <w:r>
              <w:rPr>
                <w:rFonts w:ascii="Nunito Sans" w:hAnsi="Nunito Sans"/>
                <w:sz w:val="20"/>
                <w:szCs w:val="20"/>
              </w:rPr>
              <w:t xml:space="preserve">Pupillometry</w:t>
            </w:r>
          </w:p>
        </w:tc>
        <w:tc>
          <w:tcPr>
            <w:tcW w:w="0" w:type="auto"/>
          </w:tcPr>
          <w:p>
            <w:pPr>
              <w:spacing w:before="20" w:after="20"/>
            </w:pPr>
            <w:r>
              <w:rPr>
                <w:rFonts w:ascii="Nunito Sans" w:hAnsi="Nunito Sans"/>
                <w:sz w:val="20"/>
                <w:szCs w:val="20"/>
              </w:rPr>
              <w:t xml:space="preserve">v0.2.5</w:t>
            </w:r>
          </w:p>
        </w:tc>
      </w:tr>
      <w:tr>
        <w:tc>
          <w:tcPr>
            <w:tcW w:w="0" w:type="auto"/>
          </w:tcPr>
          <w:p>
            <w:pPr>
              <w:spacing w:before="20" w:after="20"/>
            </w:pPr>
            <w:r>
              <w:rPr>
                <w:rFonts w:ascii="Nunito Sans" w:hAnsi="Nunito Sans"/>
                <w:sz w:val="20"/>
                <w:szCs w:val="20"/>
              </w:rPr>
              <w:t xml:space="preserve">7</w:t>
            </w:r>
          </w:p>
        </w:tc>
        <w:tc>
          <w:tcPr>
            <w:tcW w:w="0" w:type="auto"/>
          </w:tcPr>
          <w:p>
            <w:pPr>
              <w:spacing w:before="20" w:after="20"/>
            </w:pPr>
            <w:r>
              <w:rPr>
                <w:rFonts w:ascii="Nunito Sans" w:hAnsi="Nunito Sans"/>
                <w:sz w:val="20"/>
                <w:szCs w:val="20"/>
              </w:rPr>
              <w:t xml:space="preserve">Wavefront Refraction</w:t>
            </w:r>
          </w:p>
        </w:tc>
        <w:tc>
          <w:tcPr>
            <w:tcW w:w="0" w:type="auto"/>
          </w:tcPr>
          <w:p>
            <w:pPr>
              <w:spacing w:before="20" w:after="20"/>
            </w:pPr>
            <w:r>
              <w:rPr>
                <w:rFonts w:ascii="Nunito Sans" w:hAnsi="Nunito Sans"/>
                <w:sz w:val="20"/>
                <w:szCs w:val="20"/>
              </w:rPr>
              <w:t xml:space="preserve">v0.2.6 (six enhancements merged v0.2.7)</w:t>
            </w:r>
          </w:p>
        </w:tc>
      </w:tr>
    </w:tbl>
    <w:p/>
    <w:p>
      <w:pPr>
        <w:spacing w:after="120"/>
      </w:pPr>
      <w:r>
        <w:rPr>
          <w:rFonts w:ascii="Nunito Sans" w:hAnsi="Nunito Sans"/>
          <w:sz w:val="22"/>
          <w:szCs w:val="22"/>
        </w:rPr>
        <w:t xml:space="preserve">Objective &amp; Subjective Refraction remains a parallel development branch presented for review and is not counted separately.</w:t>
      </w:r>
    </w:p>
    <w:p>
      <w:pPr>
        <w:spacing w:after="0"/>
      </w:pPr>
    </w:p>
    <w:p>
      <w:pPr>
        <w:spacing w:before="240" w:after="80"/>
      </w:pPr>
      <w:r>
        <w:rPr>
          <w:rFonts w:ascii="Nunito Sans" w:hAnsi="Nunito Sans"/>
          <w:b/>
          <w:sz w:val="28"/>
          <w:szCs w:val="28"/>
        </w:rPr>
        <w:t xml:space="preserve">Deployment</w:t>
      </w:r>
    </w:p>
    <w:p>
      <w:pPr>
        <w:spacing w:after="60"/>
        <w:ind w:left="360"/>
      </w:pPr>
      <w:r>
        <w:rPr>
          <w:rFonts w:ascii="Nunito Sans" w:hAnsi="Nunito Sans"/>
          <w:sz w:val="22"/>
          <w:szCs w:val="22"/>
        </w:rPr>
        <w:t xml:space="preserve">•  </w:t>
      </w:r>
      <w:r>
        <w:rPr>
          <w:rFonts w:ascii="Nunito Sans" w:hAnsi="Nunito Sans"/>
          <w:b/>
          <w:sz w:val="22"/>
          <w:szCs w:val="22"/>
        </w:rPr>
        <w:t xml:space="preserve">Edited:</w:t>
      </w:r>
      <w:r>
        <w:rPr>
          <w:rFonts w:ascii="Nunito Sans" w:hAnsi="Nunito Sans"/>
          <w:sz w:val="22"/>
          <w:szCs w:val="22"/>
        </w:rPr>
        <w:t xml:space="preserve"> components/ObjectiveSubjectiveRefractionTest.jsx, index.html, deploy.html</w:t>
      </w:r>
    </w:p>
    <w:p>
      <w:pPr>
        <w:spacing w:after="60"/>
        <w:ind w:left="360"/>
      </w:pPr>
      <w:r>
        <w:rPr>
          <w:rFonts w:ascii="Nunito Sans" w:hAnsi="Nunito Sans"/>
          <w:sz w:val="22"/>
          <w:szCs w:val="22"/>
        </w:rPr>
        <w:t xml:space="preserve">•  </w:t>
      </w:r>
      <w:r>
        <w:rPr>
          <w:rFonts w:ascii="Nunito Sans" w:hAnsi="Nunito Sans"/>
          <w:b/>
          <w:sz w:val="22"/>
          <w:szCs w:val="22"/>
        </w:rPr>
        <w:t xml:space="preserve">Distribution package:</w:t>
      </w:r>
      <w:r>
        <w:rPr>
          <w:rFonts w:ascii="Nunito Sans" w:hAnsi="Nunito Sans"/>
          <w:sz w:val="22"/>
          <w:szCs w:val="22"/>
        </w:rPr>
        <w:t xml:space="preserve"> _dist_v0.3.3/</w:t>
      </w:r>
    </w:p>
    <w:p>
      <w:pPr>
        <w:spacing w:after="60"/>
        <w:ind w:left="360"/>
      </w:pPr>
      <w:r>
        <w:rPr>
          <w:rFonts w:ascii="Nunito Sans" w:hAnsi="Nunito Sans"/>
          <w:sz w:val="22"/>
          <w:szCs w:val="22"/>
        </w:rPr>
        <w:t xml:space="preserve">•  </w:t>
      </w:r>
      <w:r>
        <w:rPr>
          <w:rFonts w:ascii="Nunito Sans" w:hAnsi="Nunito Sans"/>
          <w:b/>
          <w:sz w:val="22"/>
          <w:szCs w:val="22"/>
        </w:rPr>
        <w:t xml:space="preserve">Live:</w:t>
      </w:r>
      <w:r>
        <w:rPr>
          <w:rFonts w:ascii="Nunito Sans" w:hAnsi="Nunito Sans"/>
          <w:sz w:val="22"/>
          <w:szCs w:val="22"/>
        </w:rPr>
        <w:t xml:space="preserve"> [xoexam-uiux.netlify.app](https://xoexam-uiux.netlify.app)</w:t>
      </w:r>
    </w:p>
    <w:p>
      <w:pPr>
        <w:spacing w:after="0"/>
      </w:pPr>
    </w:p>
    <w:p>
      <w:pPr>
        <w:spacing w:after="120"/>
      </w:pPr>
      <w:r>
        <w:rPr>
          <w:rFonts w:ascii="Nunito Sans" w:hAnsi="Nunito Sans"/>
          <w:i/>
          <w:sz w:val="22"/>
          <w:szCs w:val="22"/>
        </w:rPr>
        <w:t xml:space="preserve">Method Marketing Agency · xoExam UI/UX Development Brief · v0.3.3 · October 13, 2026</w:t>
      </w:r>
    </w:p>
    <w:sectPr>
      <w:pgSz w:w="12240" w:h="15840"/>
      <w:pgMar w:top="1440" w:right="1440" w:bottom="1440" w:left="1440" w:header="720" w:footer="720" w:gutter="0"/>
    </w:sectPr>
  </w:body>
</w:document>
</file>