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80"/>
      </w:pPr>
      <w:r>
        <w:rPr>
          <w:rFonts w:ascii="Nunito Sans" w:hAnsi="Nunito Sans"/>
          <w:b/>
          <w:sz w:val="32"/>
          <w:szCs w:val="32"/>
        </w:rPr>
        <w:t xml:space="preserve">xoExam™ — Development Brief (Cumulative)</w:t>
      </w:r>
    </w:p>
    <w:p>
      <w:pPr>
        <w:spacing w:before="240" w:after="80"/>
      </w:pPr>
      <w:r>
        <w:rPr>
          <w:rFonts w:ascii="Nunito Sans" w:hAnsi="Nunito Sans"/>
          <w:b/>
          <w:sz w:val="28"/>
          <w:szCs w:val="28"/>
        </w:rPr>
        <w:t xml:space="preserve">v0.1.0 → v0.3.3 · Progress timeline</w:t>
      </w:r>
    </w:p>
    <w:p>
      <w:pPr>
        <w:spacing w:after="120"/>
      </w:pPr>
      <w:r>
        <w:rPr>
          <w:rFonts w:ascii="Nunito Sans" w:hAnsi="Nunito Sans"/>
          <w:b/>
          <w:sz w:val="22"/>
          <w:szCs w:val="22"/>
        </w:rPr>
        <w:t xml:space="preserve">Method Marketing Agency for Xenon Ophthalmics Inc.</w:t>
      </w:r>
    </w:p>
    <w:p>
      <w:pPr>
        <w:spacing w:after="0"/>
      </w:pPr>
    </w:p>
    <w:p>
      <w:pPr>
        <w:spacing w:before="240" w:after="80"/>
      </w:pPr>
      <w:r>
        <w:rPr>
          <w:rFonts w:ascii="Nunito Sans" w:hAnsi="Nunito Sans"/>
          <w:b/>
          <w:sz w:val="28"/>
          <w:szCs w:val="28"/>
        </w:rPr>
        <w:t xml:space="preserve">Executive summary</w:t>
      </w:r>
    </w:p>
    <w:p>
      <w:pPr>
        <w:spacing w:after="120"/>
      </w:pPr>
      <w:r>
        <w:rPr>
          <w:rFonts w:ascii="Nunito Sans" w:hAnsi="Nunito Sans"/>
          <w:sz w:val="22"/>
          <w:szCs w:val="22"/>
        </w:rPr>
        <w:t xml:space="preserve">The xoExam™ UI/UX prototype has progressed through a sequence of versioned releases from initial deploy (v0.1.0, April 27 2026) to the current build (</w:t>
      </w:r>
      <w:r>
        <w:rPr>
          <w:rFonts w:ascii="Nunito Sans" w:hAnsi="Nunito Sans"/>
          <w:b/>
          <w:sz w:val="22"/>
          <w:szCs w:val="22"/>
        </w:rPr>
        <w:t xml:space="preserve">v0.3.3, October 13 2026</w:t>
      </w:r>
      <w:r>
        <w:rPr>
          <w:rFonts w:ascii="Nunito Sans" w:hAnsi="Nunito Sans"/>
          <w:sz w:val="22"/>
          <w:szCs w:val="22"/>
        </w:rPr>
        <w:t xml:space="preserve">). The work spans three connected efforts: (1) standing up the application shell — login, module selector, dashboard, navigation, and the administrative record pages; (2) bringing exam tests to clinical fidelity one at a time on a shared ExamShell contract; and (3) maintaining a versioned, client-facing documentation set that moves as a unit with every release.</w:t>
      </w:r>
    </w:p>
    <w:p>
      <w:pPr>
        <w:spacing w:after="120"/>
      </w:pPr>
      <w:r>
        <w:rPr>
          <w:rFonts w:ascii="Nunito Sans" w:hAnsi="Nunito Sans"/>
          <w:sz w:val="22"/>
          <w:szCs w:val="22"/>
        </w:rPr>
        <w:t xml:space="preserve">The product ships as </w:t>
      </w:r>
      <w:r>
        <w:rPr>
          <w:rFonts w:ascii="Nunito Sans" w:hAnsi="Nunito Sans"/>
          <w:b/>
          <w:sz w:val="22"/>
          <w:szCs w:val="22"/>
        </w:rPr>
        <w:t xml:space="preserve">one unified build</w:t>
      </w:r>
      <w:r>
        <w:rPr>
          <w:rFonts w:ascii="Nunito Sans" w:hAnsi="Nunito Sans"/>
          <w:sz w:val="22"/>
          <w:szCs w:val="22"/>
        </w:rPr>
        <w:t xml:space="preserve"> — every document and surface carries the same version number. The per-test "reached clinical fidelity in vX.Y.Z" marker is a milestone timestamp, not a separate version. </w:t>
      </w:r>
      <w:r>
        <w:rPr>
          <w:rFonts w:ascii="Nunito Sans" w:hAnsi="Nunito Sans"/>
          <w:b/>
          <w:sz w:val="22"/>
          <w:szCs w:val="22"/>
        </w:rPr>
        <w:t xml:space="preserve">Seven of nineteen</w:t>
      </w:r>
      <w:r>
        <w:rPr>
          <w:rFonts w:ascii="Nunito Sans" w:hAnsi="Nunito Sans"/>
          <w:sz w:val="22"/>
          <w:szCs w:val="22"/>
        </w:rPr>
        <w:t xml:space="preserve"> catalog tests are at clinical fidelity; the remaining twelve are visual-fidelity placeholders awaiting their own clinical rebuilds.</w:t>
      </w:r>
    </w:p>
    <w:p>
      <w:pPr>
        <w:spacing w:after="120"/>
      </w:pPr>
      <w:r>
        <w:rPr>
          <w:rFonts w:ascii="Nunito Sans" w:hAnsi="Nunito Sans"/>
          <w:sz w:val="22"/>
          <w:szCs w:val="22"/>
        </w:rPr>
        <w:t xml:space="preserve">This program remains </w:t>
      </w:r>
      <w:r>
        <w:rPr>
          <w:rFonts w:ascii="Nunito Sans" w:hAnsi="Nunito Sans"/>
          <w:b/>
          <w:sz w:val="22"/>
          <w:szCs w:val="22"/>
        </w:rPr>
        <w:t xml:space="preserve">pre-beta, active development</w:t>
      </w:r>
      <w:r>
        <w:rPr>
          <w:rFonts w:ascii="Nunito Sans" w:hAnsi="Nunito Sans"/>
          <w:sz w:val="22"/>
          <w:szCs w:val="22"/>
        </w:rPr>
        <w:t xml:space="preserve"> pending final feedback from MPR and Xenon's Chief Medical Officer + doctor panel.</w:t>
      </w:r>
    </w:p>
    <w:p>
      <w:pPr>
        <w:spacing w:after="0"/>
      </w:pPr>
    </w:p>
    <w:p>
      <w:pPr>
        <w:spacing w:before="240" w:after="80"/>
      </w:pPr>
      <w:r>
        <w:rPr>
          <w:rFonts w:ascii="Nunito Sans" w:hAnsi="Nunito Sans"/>
          <w:b/>
          <w:sz w:val="28"/>
          <w:szCs w:val="28"/>
        </w:rPr>
        <w:t xml:space="preserve">Version timeline</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Version</w:t>
            </w:r>
          </w:p>
        </w:tc>
        <w:tc>
          <w:tcPr>
            <w:tcW w:w="0" w:type="auto"/>
            <w:shd w:val="clear" w:color="auto" w:fill="0E2F5E"/>
          </w:tcPr>
          <w:p>
            <w:pPr>
              <w:spacing w:before="20" w:after="20"/>
            </w:pPr>
            <w:r>
              <w:rPr>
                <w:rFonts w:ascii="Nunito Sans" w:hAnsi="Nunito Sans"/>
                <w:b/>
                <w:sz w:val="20"/>
                <w:szCs w:val="20"/>
                <w:color w:val="FFFFFF"/>
              </w:rPr>
              <w:t xml:space="preserve">Date</w:t>
            </w:r>
          </w:p>
        </w:tc>
        <w:tc>
          <w:tcPr>
            <w:tcW w:w="0" w:type="auto"/>
            <w:shd w:val="clear" w:color="auto" w:fill="0E2F5E"/>
          </w:tcPr>
          <w:p>
            <w:pPr>
              <w:spacing w:before="20" w:after="20"/>
            </w:pPr>
            <w:r>
              <w:rPr>
                <w:rFonts w:ascii="Nunito Sans" w:hAnsi="Nunito Sans"/>
                <w:b/>
                <w:sz w:val="20"/>
                <w:szCs w:val="20"/>
                <w:color w:val="FFFFFF"/>
              </w:rPr>
              <w:t xml:space="preserve">Theme</w:t>
            </w:r>
          </w:p>
        </w:tc>
      </w:tr>
      <w:tr>
        <w:tc>
          <w:tcPr>
            <w:tcW w:w="0" w:type="auto"/>
          </w:tcPr>
          <w:p>
            <w:pPr>
              <w:spacing w:before="20" w:after="20"/>
            </w:pPr>
            <w:r>
              <w:rPr>
                <w:rFonts w:ascii="Nunito Sans" w:hAnsi="Nunito Sans"/>
                <w:sz w:val="20"/>
                <w:szCs w:val="20"/>
              </w:rPr>
              <w:t xml:space="preserve">v0.1.0</w:t>
            </w:r>
          </w:p>
        </w:tc>
        <w:tc>
          <w:tcPr>
            <w:tcW w:w="0" w:type="auto"/>
          </w:tcPr>
          <w:p>
            <w:pPr>
              <w:spacing w:before="20" w:after="20"/>
            </w:pPr>
            <w:r>
              <w:rPr>
                <w:rFonts w:ascii="Nunito Sans" w:hAnsi="Nunito Sans"/>
                <w:sz w:val="20"/>
                <w:szCs w:val="20"/>
              </w:rPr>
              <w:t xml:space="preserve">Apr 27, 2026</w:t>
            </w:r>
          </w:p>
        </w:tc>
        <w:tc>
          <w:tcPr>
            <w:tcW w:w="0" w:type="auto"/>
          </w:tcPr>
          <w:p>
            <w:pPr>
              <w:spacing w:before="20" w:after="20"/>
            </w:pPr>
            <w:r>
              <w:rPr>
                <w:rFonts w:ascii="Nunito Sans" w:hAnsi="Nunito Sans"/>
                <w:sz w:val="20"/>
                <w:szCs w:val="20"/>
              </w:rPr>
              <w:t xml:space="preserve">Initial deploy — corrected 20-test catalog, category filters, Ishihara plates 1–4</w:t>
            </w:r>
          </w:p>
        </w:tc>
      </w:tr>
      <w:tr>
        <w:tc>
          <w:tcPr>
            <w:tcW w:w="0" w:type="auto"/>
          </w:tcPr>
          <w:p>
            <w:pPr>
              <w:spacing w:before="20" w:after="20"/>
            </w:pPr>
            <w:r>
              <w:rPr>
                <w:rFonts w:ascii="Nunito Sans" w:hAnsi="Nunito Sans"/>
                <w:sz w:val="20"/>
                <w:szCs w:val="20"/>
              </w:rPr>
              <w:t xml:space="preserve">v0.1.2</w:t>
            </w:r>
          </w:p>
        </w:tc>
        <w:tc>
          <w:tcPr>
            <w:tcW w:w="0" w:type="auto"/>
          </w:tcPr>
          <w:p>
            <w:pPr>
              <w:spacing w:before="20" w:after="20"/>
            </w:pPr>
            <w:r>
              <w:rPr>
                <w:rFonts w:ascii="Nunito Sans" w:hAnsi="Nunito Sans"/>
                <w:sz w:val="20"/>
                <w:szCs w:val="20"/>
              </w:rPr>
              <w:t xml:space="preserve">May 14, 2026</w:t>
            </w:r>
          </w:p>
        </w:tc>
        <w:tc>
          <w:tcPr>
            <w:tcW w:w="0" w:type="auto"/>
          </w:tcPr>
          <w:p>
            <w:pPr>
              <w:spacing w:before="20" w:after="20"/>
            </w:pPr>
            <w:r>
              <w:rPr>
                <w:rFonts w:ascii="Nunito Sans" w:hAnsi="Nunito Sans"/>
                <w:sz w:val="20"/>
                <w:szCs w:val="20"/>
              </w:rPr>
              <w:t xml:space="preserve">Doctor section rebuilt as full-page tabbed DoctorProfile (6 tabs)</w:t>
            </w:r>
          </w:p>
        </w:tc>
      </w:tr>
      <w:tr>
        <w:tc>
          <w:tcPr>
            <w:tcW w:w="0" w:type="auto"/>
          </w:tcPr>
          <w:p>
            <w:pPr>
              <w:spacing w:before="20" w:after="20"/>
            </w:pPr>
            <w:r>
              <w:rPr>
                <w:rFonts w:ascii="Nunito Sans" w:hAnsi="Nunito Sans"/>
                <w:sz w:val="20"/>
                <w:szCs w:val="20"/>
              </w:rPr>
              <w:t xml:space="preserve">v0.1.3</w:t>
            </w:r>
          </w:p>
        </w:tc>
        <w:tc>
          <w:tcPr>
            <w:tcW w:w="0" w:type="auto"/>
          </w:tcPr>
          <w:p>
            <w:pPr>
              <w:spacing w:before="20" w:after="20"/>
            </w:pPr>
            <w:r>
              <w:rPr>
                <w:rFonts w:ascii="Nunito Sans" w:hAnsi="Nunito Sans"/>
                <w:sz w:val="20"/>
                <w:szCs w:val="20"/>
              </w:rPr>
              <w:t xml:space="preserve">May 14, 2026</w:t>
            </w:r>
          </w:p>
        </w:tc>
        <w:tc>
          <w:tcPr>
            <w:tcW w:w="0" w:type="auto"/>
          </w:tcPr>
          <w:p>
            <w:pPr>
              <w:spacing w:before="20" w:after="20"/>
            </w:pPr>
            <w:r>
              <w:rPr>
                <w:rFonts w:ascii="Nunito Sans" w:hAnsi="Nunito Sans"/>
                <w:sz w:val="20"/>
                <w:szCs w:val="20"/>
              </w:rPr>
              <w:t xml:space="preserve">Module tabs refactor (xoIris / xoFit / xoLab) + marketing surfaces</w:t>
            </w:r>
          </w:p>
        </w:tc>
      </w:tr>
      <w:tr>
        <w:tc>
          <w:tcPr>
            <w:tcW w:w="0" w:type="auto"/>
          </w:tcPr>
          <w:p>
            <w:pPr>
              <w:spacing w:before="20" w:after="20"/>
            </w:pPr>
            <w:r>
              <w:rPr>
                <w:rFonts w:ascii="Nunito Sans" w:hAnsi="Nunito Sans"/>
                <w:sz w:val="20"/>
                <w:szCs w:val="20"/>
              </w:rPr>
              <w:t xml:space="preserve">v0.1.4</w:t>
            </w:r>
          </w:p>
        </w:tc>
        <w:tc>
          <w:tcPr>
            <w:tcW w:w="0" w:type="auto"/>
          </w:tcPr>
          <w:p>
            <w:pPr>
              <w:spacing w:before="20" w:after="20"/>
            </w:pPr>
            <w:r>
              <w:rPr>
                <w:rFonts w:ascii="Nunito Sans" w:hAnsi="Nunito Sans"/>
                <w:sz w:val="20"/>
                <w:szCs w:val="20"/>
              </w:rPr>
              <w:t xml:space="preserve">May 15, 2026</w:t>
            </w:r>
          </w:p>
        </w:tc>
        <w:tc>
          <w:tcPr>
            <w:tcW w:w="0" w:type="auto"/>
          </w:tcPr>
          <w:p>
            <w:pPr>
              <w:spacing w:before="20" w:after="20"/>
            </w:pPr>
            <w:r>
              <w:rPr>
                <w:rFonts w:ascii="Nunito Sans" w:hAnsi="Nunito Sans"/>
                <w:sz w:val="20"/>
                <w:szCs w:val="20"/>
              </w:rPr>
              <w:t xml:space="preserve">Stream architecture activated · Visual Acuity onto ExamShell · canonical Cancel UX</w:t>
            </w:r>
          </w:p>
        </w:tc>
      </w:tr>
      <w:tr>
        <w:tc>
          <w:tcPr>
            <w:tcW w:w="0" w:type="auto"/>
          </w:tcPr>
          <w:p>
            <w:pPr>
              <w:spacing w:before="20" w:after="20"/>
            </w:pPr>
            <w:r>
              <w:rPr>
                <w:rFonts w:ascii="Nunito Sans" w:hAnsi="Nunito Sans"/>
                <w:sz w:val="20"/>
                <w:szCs w:val="20"/>
              </w:rPr>
              <w:t xml:space="preserve">v0.1.5–0.1.7</w:t>
            </w:r>
          </w:p>
        </w:tc>
        <w:tc>
          <w:tcPr>
            <w:tcW w:w="0" w:type="auto"/>
          </w:tcPr>
          <w:p>
            <w:pPr>
              <w:spacing w:before="20" w:after="20"/>
            </w:pPr>
            <w:r>
              <w:rPr>
                <w:rFonts w:ascii="Nunito Sans" w:hAnsi="Nunito Sans"/>
                <w:sz w:val="20"/>
                <w:szCs w:val="20"/>
              </w:rPr>
              <w:t xml:space="preserve">May 15, 2026</w:t>
            </w:r>
          </w:p>
        </w:tc>
        <w:tc>
          <w:tcPr>
            <w:tcW w:w="0" w:type="auto"/>
          </w:tcPr>
          <w:p>
            <w:pPr>
              <w:spacing w:before="20" w:after="20"/>
            </w:pPr>
            <w:r>
              <w:rPr>
                <w:rFonts w:ascii="Nunito Sans" w:hAnsi="Nunito Sans"/>
                <w:sz w:val="20"/>
                <w:szCs w:val="20"/>
              </w:rPr>
              <w:t xml:space="preserve">Color Vision clinical overhaul — Ishihara + D-15 Farnsworth, OD/OS/OU sequence</w:t>
            </w:r>
          </w:p>
        </w:tc>
      </w:tr>
      <w:tr>
        <w:tc>
          <w:tcPr>
            <w:tcW w:w="0" w:type="auto"/>
          </w:tcPr>
          <w:p>
            <w:pPr>
              <w:spacing w:before="20" w:after="20"/>
            </w:pPr>
            <w:r>
              <w:rPr>
                <w:rFonts w:ascii="Nunito Sans" w:hAnsi="Nunito Sans"/>
                <w:sz w:val="20"/>
                <w:szCs w:val="20"/>
              </w:rPr>
              <w:t xml:space="preserve">v0.1.8</w:t>
            </w:r>
          </w:p>
        </w:tc>
        <w:tc>
          <w:tcPr>
            <w:tcW w:w="0" w:type="auto"/>
          </w:tcPr>
          <w:p>
            <w:pPr>
              <w:spacing w:before="20" w:after="20"/>
            </w:pPr>
            <w:r>
              <w:rPr>
                <w:rFonts w:ascii="Nunito Sans" w:hAnsi="Nunito Sans"/>
                <w:sz w:val="20"/>
                <w:szCs w:val="20"/>
              </w:rPr>
              <w:t xml:space="preserve">May 18, 2026</w:t>
            </w:r>
          </w:p>
        </w:tc>
        <w:tc>
          <w:tcPr>
            <w:tcW w:w="0" w:type="auto"/>
          </w:tcPr>
          <w:p>
            <w:pPr>
              <w:spacing w:before="20" w:after="20"/>
            </w:pPr>
            <w:r>
              <w:rPr>
                <w:rFonts w:ascii="Nunito Sans" w:hAnsi="Nunito Sans"/>
                <w:sz w:val="20"/>
                <w:szCs w:val="20"/>
              </w:rPr>
              <w:t xml:space="preserve">Visual Fields clinical fidelity + first formal Engineering Handoff issue</w:t>
            </w:r>
          </w:p>
        </w:tc>
      </w:tr>
      <w:tr>
        <w:tc>
          <w:tcPr>
            <w:tcW w:w="0" w:type="auto"/>
          </w:tcPr>
          <w:p>
            <w:pPr>
              <w:spacing w:before="20" w:after="20"/>
            </w:pPr>
            <w:r>
              <w:rPr>
                <w:rFonts w:ascii="Nunito Sans" w:hAnsi="Nunito Sans"/>
                <w:sz w:val="20"/>
                <w:szCs w:val="20"/>
              </w:rPr>
              <w:t xml:space="preserve">v0.1.9</w:t>
            </w:r>
          </w:p>
        </w:tc>
        <w:tc>
          <w:tcPr>
            <w:tcW w:w="0" w:type="auto"/>
          </w:tcPr>
          <w:p>
            <w:pPr>
              <w:spacing w:before="20" w:after="20"/>
            </w:pPr>
            <w:r>
              <w:rPr>
                <w:rFonts w:ascii="Nunito Sans" w:hAnsi="Nunito Sans"/>
                <w:sz w:val="20"/>
                <w:szCs w:val="20"/>
              </w:rPr>
              <w:t xml:space="preserve">May 21, 2026</w:t>
            </w:r>
          </w:p>
        </w:tc>
        <w:tc>
          <w:tcPr>
            <w:tcW w:w="0" w:type="auto"/>
          </w:tcPr>
          <w:p>
            <w:pPr>
              <w:spacing w:before="20" w:after="20"/>
            </w:pPr>
            <w:r>
              <w:rPr>
                <w:rFonts w:ascii="Nunito Sans" w:hAnsi="Nunito Sans"/>
                <w:sz w:val="20"/>
                <w:szCs w:val="20"/>
              </w:rPr>
              <w:t xml:space="preserve">Wavefront Aberrometry clinical fidelity + Doctor sign-off pattern introduced</w:t>
            </w:r>
          </w:p>
        </w:tc>
      </w:tr>
      <w:tr>
        <w:tc>
          <w:tcPr>
            <w:tcW w:w="0" w:type="auto"/>
          </w:tcPr>
          <w:p>
            <w:pPr>
              <w:spacing w:before="20" w:after="20"/>
            </w:pPr>
            <w:r>
              <w:rPr>
                <w:rFonts w:ascii="Nunito Sans" w:hAnsi="Nunito Sans"/>
                <w:sz w:val="20"/>
                <w:szCs w:val="20"/>
              </w:rPr>
              <w:t xml:space="preserve">v0.2.0</w:t>
            </w:r>
          </w:p>
        </w:tc>
        <w:tc>
          <w:tcPr>
            <w:tcW w:w="0" w:type="auto"/>
          </w:tcPr>
          <w:p>
            <w:pPr>
              <w:spacing w:before="20" w:after="20"/>
            </w:pPr>
            <w:r>
              <w:rPr>
                <w:rFonts w:ascii="Nunito Sans" w:hAnsi="Nunito Sans"/>
                <w:sz w:val="20"/>
                <w:szCs w:val="20"/>
              </w:rPr>
              <w:t xml:space="preserve">May 21, 2026</w:t>
            </w:r>
          </w:p>
        </w:tc>
        <w:tc>
          <w:tcPr>
            <w:tcW w:w="0" w:type="auto"/>
          </w:tcPr>
          <w:p>
            <w:pPr>
              <w:spacing w:before="20" w:after="20"/>
            </w:pPr>
            <w:r>
              <w:rPr>
                <w:rFonts w:ascii="Nunito Sans" w:hAnsi="Nunito Sans"/>
                <w:sz w:val="20"/>
                <w:szCs w:val="20"/>
              </w:rPr>
              <w:t xml:space="preserve">Bare-noun naming convention sweep + dead-entry cleanup</w:t>
            </w:r>
          </w:p>
        </w:tc>
      </w:tr>
      <w:tr>
        <w:tc>
          <w:tcPr>
            <w:tcW w:w="0" w:type="auto"/>
          </w:tcPr>
          <w:p>
            <w:pPr>
              <w:spacing w:before="20" w:after="20"/>
            </w:pPr>
            <w:r>
              <w:rPr>
                <w:rFonts w:ascii="Nunito Sans" w:hAnsi="Nunito Sans"/>
                <w:sz w:val="20"/>
                <w:szCs w:val="20"/>
              </w:rPr>
              <w:t xml:space="preserve">v0.2.1</w:t>
            </w:r>
          </w:p>
        </w:tc>
        <w:tc>
          <w:tcPr>
            <w:tcW w:w="0" w:type="auto"/>
          </w:tcPr>
          <w:p>
            <w:pPr>
              <w:spacing w:before="20" w:after="20"/>
            </w:pPr>
            <w:r>
              <w:rPr>
                <w:rFonts w:ascii="Nunito Sans" w:hAnsi="Nunito Sans"/>
                <w:sz w:val="20"/>
                <w:szCs w:val="20"/>
              </w:rPr>
              <w:t xml:space="preserve">May 22, 2026</w:t>
            </w:r>
          </w:p>
        </w:tc>
        <w:tc>
          <w:tcPr>
            <w:tcW w:w="0" w:type="auto"/>
          </w:tcPr>
          <w:p>
            <w:pPr>
              <w:spacing w:before="20" w:after="20"/>
            </w:pPr>
            <w:r>
              <w:rPr>
                <w:rFonts w:ascii="Nunito Sans" w:hAnsi="Nunito Sans"/>
                <w:sz w:val="20"/>
                <w:szCs w:val="20"/>
              </w:rPr>
              <w:t xml:space="preserve">Extraocular Motility clinical fidelity (0 to ±4 grading, 9 cardinal positions)</w:t>
            </w:r>
          </w:p>
        </w:tc>
      </w:tr>
      <w:tr>
        <w:tc>
          <w:tcPr>
            <w:tcW w:w="0" w:type="auto"/>
          </w:tcPr>
          <w:p>
            <w:pPr>
              <w:spacing w:before="20" w:after="20"/>
            </w:pPr>
            <w:r>
              <w:rPr>
                <w:rFonts w:ascii="Nunito Sans" w:hAnsi="Nunito Sans"/>
                <w:sz w:val="20"/>
                <w:szCs w:val="20"/>
              </w:rPr>
              <w:t xml:space="preserve">v0.2.2</w:t>
            </w:r>
          </w:p>
        </w:tc>
        <w:tc>
          <w:tcPr>
            <w:tcW w:w="0" w:type="auto"/>
          </w:tcPr>
          <w:p>
            <w:pPr>
              <w:spacing w:before="20" w:after="20"/>
            </w:pPr>
            <w:r>
              <w:rPr>
                <w:rFonts w:ascii="Nunito Sans" w:hAnsi="Nunito Sans"/>
                <w:sz w:val="20"/>
                <w:szCs w:val="20"/>
              </w:rPr>
              <w:t xml:space="preserve">May 22, 2026</w:t>
            </w:r>
          </w:p>
        </w:tc>
        <w:tc>
          <w:tcPr>
            <w:tcW w:w="0" w:type="auto"/>
          </w:tcPr>
          <w:p>
            <w:pPr>
              <w:spacing w:before="20" w:after="20"/>
            </w:pPr>
            <w:r>
              <w:rPr>
                <w:rFonts w:ascii="Nunito Sans" w:hAnsi="Nunito Sans"/>
                <w:sz w:val="20"/>
                <w:szCs w:val="20"/>
              </w:rPr>
              <w:t xml:space="preserve">Housekeeping — dev nav removed, dead-ends audit, Clinical Standards Reference created</w:t>
            </w:r>
          </w:p>
        </w:tc>
      </w:tr>
      <w:tr>
        <w:tc>
          <w:tcPr>
            <w:tcW w:w="0" w:type="auto"/>
          </w:tcPr>
          <w:p>
            <w:pPr>
              <w:spacing w:before="20" w:after="20"/>
            </w:pPr>
            <w:r>
              <w:rPr>
                <w:rFonts w:ascii="Nunito Sans" w:hAnsi="Nunito Sans"/>
                <w:sz w:val="20"/>
                <w:szCs w:val="20"/>
              </w:rPr>
              <w:t xml:space="preserve">v0.2.3</w:t>
            </w:r>
          </w:p>
        </w:tc>
        <w:tc>
          <w:tcPr>
            <w:tcW w:w="0" w:type="auto"/>
          </w:tcPr>
          <w:p>
            <w:pPr>
              <w:spacing w:before="20" w:after="20"/>
            </w:pPr>
            <w:r>
              <w:rPr>
                <w:rFonts w:ascii="Nunito Sans" w:hAnsi="Nunito Sans"/>
                <w:sz w:val="20"/>
                <w:szCs w:val="20"/>
              </w:rPr>
              <w:t xml:space="preserve">May 22, 2026</w:t>
            </w:r>
          </w:p>
        </w:tc>
        <w:tc>
          <w:tcPr>
            <w:tcW w:w="0" w:type="auto"/>
          </w:tcPr>
          <w:p>
            <w:pPr>
              <w:spacing w:before="20" w:after="20"/>
            </w:pPr>
            <w:r>
              <w:rPr>
                <w:rFonts w:ascii="Nunito Sans" w:hAnsi="Nunito Sans"/>
                <w:sz w:val="20"/>
                <w:szCs w:val="20"/>
              </w:rPr>
              <w:t xml:space="preserve">Visual Acuity v2 spec backfill + LogMAR / clinical-threshold corrections</w:t>
            </w:r>
          </w:p>
        </w:tc>
      </w:tr>
      <w:tr>
        <w:tc>
          <w:tcPr>
            <w:tcW w:w="0" w:type="auto"/>
          </w:tcPr>
          <w:p>
            <w:pPr>
              <w:spacing w:before="20" w:after="20"/>
            </w:pPr>
            <w:r>
              <w:rPr>
                <w:rFonts w:ascii="Nunito Sans" w:hAnsi="Nunito Sans"/>
                <w:sz w:val="20"/>
                <w:szCs w:val="20"/>
              </w:rPr>
              <w:t xml:space="preserve">v0.2.5</w:t>
            </w:r>
          </w:p>
        </w:tc>
        <w:tc>
          <w:tcPr>
            <w:tcW w:w="0" w:type="auto"/>
          </w:tcPr>
          <w:p>
            <w:pPr>
              <w:spacing w:before="20" w:after="20"/>
            </w:pPr>
            <w:r>
              <w:rPr>
                <w:rFonts w:ascii="Nunito Sans" w:hAnsi="Nunito Sans"/>
                <w:sz w:val="20"/>
                <w:szCs w:val="20"/>
              </w:rPr>
              <w:t xml:space="preserve">May 22, 2026</w:t>
            </w:r>
          </w:p>
        </w:tc>
        <w:tc>
          <w:tcPr>
            <w:tcW w:w="0" w:type="auto"/>
          </w:tcPr>
          <w:p>
            <w:pPr>
              <w:spacing w:before="20" w:after="20"/>
            </w:pPr>
            <w:r>
              <w:rPr>
                <w:rFonts w:ascii="Nunito Sans" w:hAnsi="Nunito Sans"/>
                <w:sz w:val="20"/>
                <w:szCs w:val="20"/>
              </w:rPr>
              <w:t xml:space="preserve">Pupillometry clinical fidelity (Winn age-banded norms, NPi, RAPD)</w:t>
            </w:r>
          </w:p>
        </w:tc>
      </w:tr>
      <w:tr>
        <w:tc>
          <w:tcPr>
            <w:tcW w:w="0" w:type="auto"/>
          </w:tcPr>
          <w:p>
            <w:pPr>
              <w:spacing w:before="20" w:after="20"/>
            </w:pPr>
            <w:r>
              <w:rPr>
                <w:rFonts w:ascii="Nunito Sans" w:hAnsi="Nunito Sans"/>
                <w:sz w:val="20"/>
                <w:szCs w:val="20"/>
              </w:rPr>
              <w:t xml:space="preserve">v0.2.6</w:t>
            </w:r>
          </w:p>
        </w:tc>
        <w:tc>
          <w:tcPr>
            <w:tcW w:w="0" w:type="auto"/>
          </w:tcPr>
          <w:p>
            <w:pPr>
              <w:spacing w:before="20" w:after="20"/>
            </w:pPr>
            <w:r>
              <w:rPr>
                <w:rFonts w:ascii="Nunito Sans" w:hAnsi="Nunito Sans"/>
                <w:sz w:val="20"/>
                <w:szCs w:val="20"/>
              </w:rPr>
              <w:t xml:space="preserve">Jun 2, 2026</w:t>
            </w:r>
          </w:p>
        </w:tc>
        <w:tc>
          <w:tcPr>
            <w:tcW w:w="0" w:type="auto"/>
          </w:tcPr>
          <w:p>
            <w:pPr>
              <w:spacing w:before="20" w:after="20"/>
            </w:pPr>
            <w:r>
              <w:rPr>
                <w:rFonts w:ascii="Nunito Sans" w:hAnsi="Nunito Sans"/>
                <w:sz w:val="20"/>
                <w:szCs w:val="20"/>
              </w:rPr>
              <w:t xml:space="preserve">Wavefront Refraction — new two-stage refraction test; Certify &amp; close as Rx-release event</w:t>
            </w:r>
          </w:p>
        </w:tc>
      </w:tr>
      <w:tr>
        <w:tc>
          <w:tcPr>
            <w:tcW w:w="0" w:type="auto"/>
          </w:tcPr>
          <w:p>
            <w:pPr>
              <w:spacing w:before="20" w:after="20"/>
            </w:pPr>
            <w:r>
              <w:rPr>
                <w:rFonts w:ascii="Nunito Sans" w:hAnsi="Nunito Sans"/>
                <w:sz w:val="20"/>
                <w:szCs w:val="20"/>
              </w:rPr>
              <w:t xml:space="preserve">v0.2.7</w:t>
            </w:r>
          </w:p>
        </w:tc>
        <w:tc>
          <w:tcPr>
            <w:tcW w:w="0" w:type="auto"/>
          </w:tcPr>
          <w:p>
            <w:pPr>
              <w:spacing w:before="20" w:after="20"/>
            </w:pPr>
            <w:r>
              <w:rPr>
                <w:rFonts w:ascii="Nunito Sans" w:hAnsi="Nunito Sans"/>
                <w:sz w:val="20"/>
                <w:szCs w:val="20"/>
              </w:rPr>
              <w:t xml:space="preserve">Jun 8, 2026</w:t>
            </w:r>
          </w:p>
        </w:tc>
        <w:tc>
          <w:tcPr>
            <w:tcW w:w="0" w:type="auto"/>
          </w:tcPr>
          <w:p>
            <w:pPr>
              <w:spacing w:before="20" w:after="20"/>
            </w:pPr>
            <w:r>
              <w:rPr>
                <w:rFonts w:ascii="Nunito Sans" w:hAnsi="Nunito Sans"/>
                <w:sz w:val="20"/>
                <w:szCs w:val="20"/>
              </w:rPr>
              <w:t xml:space="preserve">Wavefront Refraction — six competitive-parity enhancements merged; v2 fork eliminated</w:t>
            </w:r>
          </w:p>
        </w:tc>
      </w:tr>
      <w:tr>
        <w:tc>
          <w:tcPr>
            <w:tcW w:w="0" w:type="auto"/>
          </w:tcPr>
          <w:p>
            <w:pPr>
              <w:spacing w:before="20" w:after="20"/>
            </w:pPr>
            <w:r>
              <w:rPr>
                <w:rFonts w:ascii="Nunito Sans" w:hAnsi="Nunito Sans"/>
                <w:sz w:val="20"/>
                <w:szCs w:val="20"/>
              </w:rPr>
              <w:t xml:space="preserve">v0.2.8</w:t>
            </w:r>
          </w:p>
        </w:tc>
        <w:tc>
          <w:tcPr>
            <w:tcW w:w="0" w:type="auto"/>
          </w:tcPr>
          <w:p>
            <w:pPr>
              <w:spacing w:before="20" w:after="20"/>
            </w:pPr>
            <w:r>
              <w:rPr>
                <w:rFonts w:ascii="Nunito Sans" w:hAnsi="Nunito Sans"/>
                <w:sz w:val="20"/>
                <w:szCs w:val="20"/>
              </w:rPr>
              <w:t xml:space="preserve">Jun 9, 2026</w:t>
            </w:r>
          </w:p>
        </w:tc>
        <w:tc>
          <w:tcPr>
            <w:tcW w:w="0" w:type="auto"/>
          </w:tcPr>
          <w:p>
            <w:pPr>
              <w:spacing w:before="20" w:after="20"/>
            </w:pPr>
            <w:r>
              <w:rPr>
                <w:rFonts w:ascii="Nunito Sans" w:hAnsi="Nunito Sans"/>
                <w:sz w:val="20"/>
                <w:szCs w:val="20"/>
              </w:rPr>
              <w:t xml:space="preserve">Hardware answers confirmed (Steve, Q3/Q7/Q8); toggle-switch fix; full doc-set reissue</w:t>
            </w:r>
          </w:p>
        </w:tc>
      </w:tr>
      <w:tr>
        <w:tc>
          <w:tcPr>
            <w:tcW w:w="0" w:type="auto"/>
          </w:tcPr>
          <w:p>
            <w:pPr>
              <w:spacing w:before="20" w:after="20"/>
            </w:pPr>
            <w:r>
              <w:rPr>
                <w:rFonts w:ascii="Nunito Sans" w:hAnsi="Nunito Sans"/>
                <w:sz w:val="20"/>
                <w:szCs w:val="20"/>
              </w:rPr>
              <w:t xml:space="preserve">v0.2.9</w:t>
            </w:r>
          </w:p>
        </w:tc>
        <w:tc>
          <w:tcPr>
            <w:tcW w:w="0" w:type="auto"/>
          </w:tcPr>
          <w:p>
            <w:pPr>
              <w:spacing w:before="20" w:after="20"/>
            </w:pPr>
            <w:r>
              <w:rPr>
                <w:rFonts w:ascii="Nunito Sans" w:hAnsi="Nunito Sans"/>
                <w:sz w:val="20"/>
                <w:szCs w:val="20"/>
              </w:rPr>
              <w:t xml:space="preserve">Jun 16, 2026</w:t>
            </w:r>
          </w:p>
        </w:tc>
        <w:tc>
          <w:tcPr>
            <w:tcW w:w="0" w:type="auto"/>
          </w:tcPr>
          <w:p>
            <w:pPr>
              <w:spacing w:before="20" w:after="20"/>
            </w:pPr>
            <w:r>
              <w:rPr>
                <w:rFonts w:ascii="Nunito Sans" w:hAnsi="Nunito Sans"/>
                <w:sz w:val="20"/>
                <w:szCs w:val="20"/>
              </w:rPr>
              <w:t xml:space="preserve">Shell navigation + list/grid view pass — sidebar sub-menus removed; List/Grid toggle added to Patients, Devices, Doctors; no test or clinical change</w:t>
            </w:r>
          </w:p>
        </w:tc>
      </w:tr>
      <w:tr>
        <w:tc>
          <w:tcPr>
            <w:tcW w:w="0" w:type="auto"/>
          </w:tcPr>
          <w:p>
            <w:pPr>
              <w:spacing w:before="20" w:after="20"/>
            </w:pPr>
            <w:r>
              <w:rPr>
                <w:rFonts w:ascii="Nunito Sans" w:hAnsi="Nunito Sans"/>
                <w:sz w:val="20"/>
                <w:szCs w:val="20"/>
              </w:rPr>
              <w:t xml:space="preserve">v0.3.0</w:t>
            </w:r>
          </w:p>
        </w:tc>
        <w:tc>
          <w:tcPr>
            <w:tcW w:w="0" w:type="auto"/>
          </w:tcPr>
          <w:p>
            <w:pPr>
              <w:spacing w:before="20" w:after="20"/>
            </w:pPr>
            <w:r>
              <w:rPr>
                <w:rFonts w:ascii="Nunito Sans" w:hAnsi="Nunito Sans"/>
                <w:sz w:val="20"/>
                <w:szCs w:val="20"/>
              </w:rPr>
              <w:t xml:space="preserve">Jul 10, 2026</w:t>
            </w:r>
          </w:p>
        </w:tc>
        <w:tc>
          <w:tcPr>
            <w:tcW w:w="0" w:type="auto"/>
          </w:tcPr>
          <w:p>
            <w:pPr>
              <w:spacing w:before="20" w:after="20"/>
            </w:pPr>
            <w:r>
              <w:rPr>
                <w:rFonts w:ascii="Nunito Sans" w:hAnsi="Nunito Sans"/>
                <w:sz w:val="20"/>
                <w:szCs w:val="20"/>
              </w:rPr>
              <w:t xml:space="preserve">Test catalog visibility, ordering + filtering pass — Tests grid reordered to a fixed clinical priority sequence; legacy standalone Refraction hidden; filter pills / category labels / search hidden; no test or clinical change</w:t>
            </w:r>
          </w:p>
        </w:tc>
      </w:tr>
      <w:tr>
        <w:tc>
          <w:tcPr>
            <w:tcW w:w="0" w:type="auto"/>
          </w:tcPr>
          <w:p>
            <w:pPr>
              <w:spacing w:before="20" w:after="20"/>
            </w:pPr>
            <w:r>
              <w:rPr>
                <w:rFonts w:ascii="Nunito Sans" w:hAnsi="Nunito Sans"/>
                <w:sz w:val="20"/>
                <w:szCs w:val="20"/>
              </w:rPr>
              <w:t xml:space="preserve">v0.3.1</w:t>
            </w:r>
          </w:p>
        </w:tc>
        <w:tc>
          <w:tcPr>
            <w:tcW w:w="0" w:type="auto"/>
          </w:tcPr>
          <w:p>
            <w:pPr>
              <w:spacing w:before="20" w:after="20"/>
            </w:pPr>
            <w:r>
              <w:rPr>
                <w:rFonts w:ascii="Nunito Sans" w:hAnsi="Nunito Sans"/>
                <w:sz w:val="20"/>
                <w:szCs w:val="20"/>
              </w:rPr>
              <w:t xml:space="preserve">Sep 18, 2026</w:t>
            </w:r>
          </w:p>
        </w:tc>
        <w:tc>
          <w:tcPr>
            <w:tcW w:w="0" w:type="auto"/>
          </w:tcPr>
          <w:p>
            <w:pPr>
              <w:spacing w:before="20" w:after="20"/>
            </w:pPr>
            <w:r>
              <w:rPr>
                <w:rFonts w:ascii="Nunito Sans" w:hAnsi="Nunito Sans"/>
                <w:sz w:val="20"/>
                <w:szCs w:val="20"/>
              </w:rPr>
              <w:t xml:space="preserve">Objective &amp; Subjective Refraction — new parallel test cloned from Wavefront Refraction, subjective stage rebuilt as a single-screen instrument console</w:t>
            </w:r>
          </w:p>
        </w:tc>
      </w:tr>
      <w:tr>
        <w:tc>
          <w:tcPr>
            <w:tcW w:w="0" w:type="auto"/>
          </w:tcPr>
          <w:p>
            <w:pPr>
              <w:spacing w:before="20" w:after="20"/>
            </w:pPr>
            <w:r>
              <w:rPr>
                <w:rFonts w:ascii="Nunito Sans" w:hAnsi="Nunito Sans"/>
                <w:sz w:val="20"/>
                <w:szCs w:val="20"/>
              </w:rPr>
              <w:t xml:space="preserve">v0.3.2</w:t>
            </w:r>
          </w:p>
        </w:tc>
        <w:tc>
          <w:tcPr>
            <w:tcW w:w="0" w:type="auto"/>
          </w:tcPr>
          <w:p>
            <w:pPr>
              <w:spacing w:before="20" w:after="20"/>
            </w:pPr>
            <w:r>
              <w:rPr>
                <w:rFonts w:ascii="Nunito Sans" w:hAnsi="Nunito Sans"/>
                <w:sz w:val="20"/>
                <w:szCs w:val="20"/>
              </w:rPr>
              <w:t xml:space="preserve">Sep 18, 2026</w:t>
            </w:r>
          </w:p>
        </w:tc>
        <w:tc>
          <w:tcPr>
            <w:tcW w:w="0" w:type="auto"/>
          </w:tcPr>
          <w:p>
            <w:pPr>
              <w:spacing w:before="20" w:after="20"/>
            </w:pPr>
            <w:r>
              <w:rPr>
                <w:rFonts w:ascii="Nunito Sans" w:hAnsi="Nunito Sans"/>
                <w:sz w:val="20"/>
                <w:szCs w:val="20"/>
              </w:rPr>
              <w:t xml:space="preserve">Objective &amp; Subjective Refraction — subjective protocol aligned to published clinical technique (Westmead Eye Manual §8.2); liquid-lens "protect the fog" requirement logged for engineering</w:t>
            </w:r>
          </w:p>
        </w:tc>
      </w:tr>
      <w:tr>
        <w:tc>
          <w:tcPr>
            <w:tcW w:w="0" w:type="auto"/>
          </w:tcPr>
          <w:p>
            <w:pPr>
              <w:spacing w:before="20" w:after="20"/>
            </w:pPr>
            <w:r>
              <w:rPr>
                <w:rFonts w:ascii="Nunito Sans" w:hAnsi="Nunito Sans"/>
                <w:b/>
                <w:sz w:val="20"/>
                <w:szCs w:val="20"/>
              </w:rPr>
              <w:t xml:space="preserve">v0.3.3</w:t>
            </w:r>
          </w:p>
        </w:tc>
        <w:tc>
          <w:tcPr>
            <w:tcW w:w="0" w:type="auto"/>
          </w:tcPr>
          <w:p>
            <w:pPr>
              <w:spacing w:before="20" w:after="20"/>
            </w:pPr>
            <w:r>
              <w:rPr>
                <w:rFonts w:ascii="Nunito Sans" w:hAnsi="Nunito Sans"/>
                <w:b/>
                <w:sz w:val="20"/>
                <w:szCs w:val="20"/>
              </w:rPr>
              <w:t xml:space="preserve">Oct 13, 2026</w:t>
            </w:r>
          </w:p>
        </w:tc>
        <w:tc>
          <w:tcPr>
            <w:tcW w:w="0" w:type="auto"/>
          </w:tcPr>
          <w:p>
            <w:pPr>
              <w:spacing w:before="20" w:after="20"/>
            </w:pPr>
            <w:r>
              <w:rPr>
                <w:rFonts w:ascii="Nunito Sans" w:hAnsi="Nunito Sans"/>
                <w:b/>
                <w:sz w:val="20"/>
                <w:szCs w:val="20"/>
              </w:rPr>
              <w:t xml:space="preserve">Objective &amp; Subjective Refraction — digital-prism binocular alignment, near-vision workflow, JCC branching on starting cylinder</w:t>
            </w:r>
          </w:p>
        </w:tc>
      </w:tr>
    </w:tbl>
    <w:p/>
    <w:p>
      <w:pPr>
        <w:spacing w:after="0"/>
      </w:pPr>
    </w:p>
    <w:p>
      <w:pPr>
        <w:spacing w:before="240" w:after="80"/>
      </w:pPr>
      <w:r>
        <w:rPr>
          <w:rFonts w:ascii="Nunito Sans" w:hAnsi="Nunito Sans"/>
          <w:b/>
          <w:sz w:val="28"/>
          <w:szCs w:val="28"/>
        </w:rPr>
        <w:t xml:space="preserve">Current release — v0.3.3 (binocular alignment · near vision · refraction flow)</w:t>
      </w:r>
    </w:p>
    <w:p>
      <w:pPr>
        <w:spacing w:after="120"/>
      </w:pPr>
      <w:r>
        <w:rPr>
          <w:rFonts w:ascii="Nunito Sans" w:hAnsi="Nunito Sans"/>
          <w:sz w:val="22"/>
          <w:szCs w:val="22"/>
        </w:rPr>
        <w:t xml:space="preserve">v0.3.3 extends Objective &amp; Subjective Refraction in three areas. Wavefront Refraction remains untouched and the count of tests at clinical fidelity is unchanged:</w:t>
      </w:r>
    </w:p>
    <w:p>
      <w:pPr>
        <w:spacing w:after="60"/>
        <w:ind w:left="360"/>
      </w:pPr>
      <w:r>
        <w:rPr>
          <w:rFonts w:ascii="Nunito Sans" w:hAnsi="Nunito Sans"/>
          <w:sz w:val="22"/>
          <w:szCs w:val="22"/>
        </w:rPr>
        <w:t xml:space="preserve">1. </w:t>
      </w:r>
      <w:r>
        <w:rPr>
          <w:rFonts w:ascii="Nunito Sans" w:hAnsi="Nunito Sans"/>
          <w:b/>
          <w:sz w:val="22"/>
          <w:szCs w:val="22"/>
        </w:rPr>
        <w:t xml:space="preserve">Binocular alignment with digital prism.</w:t>
      </w:r>
      <w:r>
        <w:rPr>
          <w:rFonts w:ascii="Nunito Sans" w:hAnsi="Nunito Sans"/>
          <w:sz w:val="22"/>
          <w:szCs w:val="22"/>
        </w:rPr>
        <w:t xml:space="preserve"> The Balance tool now separates two questions — </w:t>
      </w:r>
      <w:r>
        <w:rPr>
          <w:rFonts w:ascii="Nunito Sans" w:hAnsi="Nunito Sans"/>
          <w:i/>
          <w:sz w:val="22"/>
          <w:szCs w:val="22"/>
        </w:rPr>
        <w:t xml:space="preserve">equal clarity</w:t>
      </w:r>
      <w:r>
        <w:rPr>
          <w:rFonts w:ascii="Nunito Sans" w:hAnsi="Nunito Sans"/>
          <w:sz w:val="22"/>
          <w:szCs w:val="22"/>
        </w:rPr>
        <w:t xml:space="preserve"> (balance) and </w:t>
      </w:r>
      <w:r>
        <w:rPr>
          <w:rFonts w:ascii="Nunito Sans" w:hAnsi="Nunito Sans"/>
          <w:i/>
          <w:sz w:val="22"/>
          <w:szCs w:val="22"/>
        </w:rPr>
        <w:t xml:space="preserve">ocular alignment</w:t>
      </w:r>
      <w:r>
        <w:rPr>
          <w:rFonts w:ascii="Nunito Sans" w:hAnsi="Nunito Sans"/>
          <w:sz w:val="22"/>
          <w:szCs w:val="22"/>
        </w:rPr>
        <w:t xml:space="preserve"> (prism). Alignment displaces each eye's image digitally, Base In/Out/Up/Down, until the patient reports the two images fused; the amount needed is the measured deviation. Measured prism is recorded by default and enters the prescription only when the clinician elects to prescribe it. Fusion is shown at a glance (the preview turns green and the targets merge), and Base In/Out/Up/Down sit on a cross-shaped pad that mirrors per eye so In always points toward the nose.</w:t>
      </w:r>
    </w:p>
    <w:p>
      <w:pPr>
        <w:spacing w:after="60"/>
        <w:ind w:left="360"/>
      </w:pPr>
      <w:r>
        <w:rPr>
          <w:rFonts w:ascii="Nunito Sans" w:hAnsi="Nunito Sans"/>
          <w:sz w:val="22"/>
          <w:szCs w:val="22"/>
        </w:rPr>
        <w:t xml:space="preserve">2. </w:t>
      </w:r>
      <w:r>
        <w:rPr>
          <w:rFonts w:ascii="Nunito Sans" w:hAnsi="Nunito Sans"/>
          <w:b/>
          <w:sz w:val="22"/>
          <w:szCs w:val="22"/>
        </w:rPr>
        <w:t xml:space="preserve">Near-vision workflow.</w:t>
      </w:r>
      <w:r>
        <w:rPr>
          <w:rFonts w:ascii="Nunito Sans" w:hAnsi="Nunito Sans"/>
          <w:sz w:val="22"/>
          <w:szCs w:val="22"/>
        </w:rPr>
        <w:t xml:space="preserve"> Add linked across both eyes, distance prescription locked while on near, near prescription per eye, near acuity recorded with its notation, contrast and lighting, convergence matched to the working distance, and a range-of-clear-vision check that centers the add.</w:t>
      </w:r>
    </w:p>
    <w:p>
      <w:pPr>
        <w:spacing w:after="60"/>
        <w:ind w:left="360"/>
      </w:pPr>
      <w:r>
        <w:rPr>
          <w:rFonts w:ascii="Nunito Sans" w:hAnsi="Nunito Sans"/>
          <w:sz w:val="22"/>
          <w:szCs w:val="22"/>
        </w:rPr>
        <w:t xml:space="preserve">3. </w:t>
      </w:r>
      <w:r>
        <w:rPr>
          <w:rFonts w:ascii="Nunito Sans" w:hAnsi="Nunito Sans"/>
          <w:b/>
          <w:sz w:val="22"/>
          <w:szCs w:val="22"/>
        </w:rPr>
        <w:t xml:space="preserve">Objective scan count.</w:t>
      </w:r>
      <w:r>
        <w:rPr>
          <w:rFonts w:ascii="Nunito Sans" w:hAnsi="Nunito Sans"/>
          <w:sz w:val="22"/>
          <w:szCs w:val="22"/>
        </w:rPr>
        <w:t xml:space="preserve"> The clinician selects 3 or 5 scans per eye; readings are averaged as power vectors, spurious readings are retaken automatically, and scan-to-scan spread is shown and recorded.</w:t>
      </w:r>
    </w:p>
    <w:p>
      <w:pPr>
        <w:spacing w:after="60"/>
        <w:ind w:left="360"/>
      </w:pPr>
      <w:r>
        <w:rPr>
          <w:rFonts w:ascii="Nunito Sans" w:hAnsi="Nunito Sans"/>
          <w:sz w:val="22"/>
          <w:szCs w:val="22"/>
        </w:rPr>
        <w:t xml:space="preserve">4. </w:t>
      </w:r>
      <w:r>
        <w:rPr>
          <w:rFonts w:ascii="Nunito Sans" w:hAnsi="Nunito Sans"/>
          <w:b/>
          <w:sz w:val="22"/>
          <w:szCs w:val="22"/>
        </w:rPr>
        <w:t xml:space="preserve">Refraction-flow branching.</w:t>
      </w:r>
      <w:r>
        <w:rPr>
          <w:rFonts w:ascii="Nunito Sans" w:hAnsi="Nunito Sans"/>
          <w:sz w:val="22"/>
          <w:szCs w:val="22"/>
        </w:rPr>
        <w:t xml:space="preserve"> JCC now opens in the mode the starting cylinder calls for — axis first for real cylinder, power first for low cylinder, a probe when none is present — and the console notes when a second MPMVA is not needed or near testing is not typically indicated, without blocking the clinician.</w:t>
      </w:r>
    </w:p>
    <w:p>
      <w:pPr>
        <w:spacing w:after="120"/>
      </w:pPr>
      <w:r>
        <w:rPr>
          <w:rFonts w:ascii="Nunito Sans" w:hAnsi="Nunito Sans"/>
          <w:i/>
          <w:sz w:val="22"/>
          <w:szCs w:val="22"/>
        </w:rPr>
        <w:t xml:space="preserve">Prior release — v0.3.2 (Sep 18, 2026):</w:t>
      </w:r>
      <w:r>
        <w:rPr>
          <w:rFonts w:ascii="Nunito Sans" w:hAnsi="Nunito Sans"/>
          <w:sz w:val="22"/>
          <w:szCs w:val="22"/>
        </w:rPr>
        <w:t xml:space="preserve"> subjective protocol aligned to the Westmead Eye Manual §8.2; skip-ahead acknowledgment removed.</w:t>
      </w:r>
    </w:p>
    <w:p>
      <w:pPr>
        <w:spacing w:after="0"/>
      </w:pPr>
    </w:p>
    <w:p>
      <w:pPr>
        <w:spacing w:before="240" w:after="80"/>
      </w:pPr>
      <w:r>
        <w:rPr>
          <w:rFonts w:ascii="Nunito Sans" w:hAnsi="Nunito Sans"/>
          <w:b/>
          <w:sz w:val="28"/>
          <w:szCs w:val="28"/>
        </w:rPr>
        <w:t xml:space="preserve">Tests at clinical fidelity (7 of 19)</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w:t>
            </w:r>
          </w:p>
        </w:tc>
        <w:tc>
          <w:tcPr>
            <w:tcW w:w="0" w:type="auto"/>
            <w:shd w:val="clear" w:color="auto" w:fill="0E2F5E"/>
          </w:tcPr>
          <w:p>
            <w:pPr>
              <w:spacing w:before="20" w:after="20"/>
            </w:pPr>
            <w:r>
              <w:rPr>
                <w:rFonts w:ascii="Nunito Sans" w:hAnsi="Nunito Sans"/>
                <w:b/>
                <w:sz w:val="20"/>
                <w:szCs w:val="20"/>
                <w:color w:val="FFFFFF"/>
              </w:rPr>
              <w:t xml:space="preserve">Test</w:t>
            </w:r>
          </w:p>
        </w:tc>
        <w:tc>
          <w:tcPr>
            <w:tcW w:w="0" w:type="auto"/>
            <w:shd w:val="clear" w:color="auto" w:fill="0E2F5E"/>
          </w:tcPr>
          <w:p>
            <w:pPr>
              <w:spacing w:before="20" w:after="20"/>
            </w:pPr>
            <w:r>
              <w:rPr>
                <w:rFonts w:ascii="Nunito Sans" w:hAnsi="Nunito Sans"/>
                <w:b/>
                <w:sz w:val="20"/>
                <w:szCs w:val="20"/>
                <w:color w:val="FFFFFF"/>
              </w:rPr>
              <w:t xml:space="preserve">Reached clinical fidelity in</w:t>
            </w:r>
          </w:p>
        </w:tc>
      </w:tr>
      <w:tr>
        <w:tc>
          <w:tcPr>
            <w:tcW w:w="0" w:type="auto"/>
          </w:tcPr>
          <w:p>
            <w:pPr>
              <w:spacing w:before="20" w:after="20"/>
            </w:pPr>
            <w:r>
              <w:rPr>
                <w:rFonts w:ascii="Nunito Sans" w:hAnsi="Nunito Sans"/>
                <w:sz w:val="20"/>
                <w:szCs w:val="20"/>
              </w:rPr>
              <w:t xml:space="preserve">1</w:t>
            </w:r>
          </w:p>
        </w:tc>
        <w:tc>
          <w:tcPr>
            <w:tcW w:w="0" w:type="auto"/>
          </w:tcPr>
          <w:p>
            <w:pPr>
              <w:spacing w:before="20" w:after="20"/>
            </w:pPr>
            <w:r>
              <w:rPr>
                <w:rFonts w:ascii="Nunito Sans" w:hAnsi="Nunito Sans"/>
                <w:sz w:val="20"/>
                <w:szCs w:val="20"/>
              </w:rPr>
              <w:t xml:space="preserve">Visual Acuity</w:t>
            </w:r>
          </w:p>
        </w:tc>
        <w:tc>
          <w:tcPr>
            <w:tcW w:w="0" w:type="auto"/>
          </w:tcPr>
          <w:p>
            <w:pPr>
              <w:spacing w:before="20" w:after="20"/>
            </w:pPr>
            <w:r>
              <w:rPr>
                <w:rFonts w:ascii="Nunito Sans" w:hAnsi="Nunito Sans"/>
                <w:sz w:val="20"/>
                <w:szCs w:val="20"/>
              </w:rPr>
              <w:t xml:space="preserve">v0.2.3</w:t>
            </w:r>
          </w:p>
        </w:tc>
      </w:tr>
      <w:tr>
        <w:tc>
          <w:tcPr>
            <w:tcW w:w="0" w:type="auto"/>
          </w:tcPr>
          <w:p>
            <w:pPr>
              <w:spacing w:before="20" w:after="20"/>
            </w:pPr>
            <w:r>
              <w:rPr>
                <w:rFonts w:ascii="Nunito Sans" w:hAnsi="Nunito Sans"/>
                <w:sz w:val="20"/>
                <w:szCs w:val="20"/>
              </w:rPr>
              <w:t xml:space="preserve">2</w:t>
            </w:r>
          </w:p>
        </w:tc>
        <w:tc>
          <w:tcPr>
            <w:tcW w:w="0" w:type="auto"/>
          </w:tcPr>
          <w:p>
            <w:pPr>
              <w:spacing w:before="20" w:after="20"/>
            </w:pPr>
            <w:r>
              <w:rPr>
                <w:rFonts w:ascii="Nunito Sans" w:hAnsi="Nunito Sans"/>
                <w:sz w:val="20"/>
                <w:szCs w:val="20"/>
              </w:rPr>
              <w:t xml:space="preserve">Color Vision (Ishihara + D-15 Farnsworth)</w:t>
            </w:r>
          </w:p>
        </w:tc>
        <w:tc>
          <w:tcPr>
            <w:tcW w:w="0" w:type="auto"/>
          </w:tcPr>
          <w:p>
            <w:pPr>
              <w:spacing w:before="20" w:after="20"/>
            </w:pPr>
            <w:r>
              <w:rPr>
                <w:rFonts w:ascii="Nunito Sans" w:hAnsi="Nunito Sans"/>
                <w:sz w:val="20"/>
                <w:szCs w:val="20"/>
              </w:rPr>
              <w:t xml:space="preserve">v0.1.7</w:t>
            </w:r>
          </w:p>
        </w:tc>
      </w:tr>
      <w:tr>
        <w:tc>
          <w:tcPr>
            <w:tcW w:w="0" w:type="auto"/>
          </w:tcPr>
          <w:p>
            <w:pPr>
              <w:spacing w:before="20" w:after="20"/>
            </w:pPr>
            <w:r>
              <w:rPr>
                <w:rFonts w:ascii="Nunito Sans" w:hAnsi="Nunito Sans"/>
                <w:sz w:val="20"/>
                <w:szCs w:val="20"/>
              </w:rPr>
              <w:t xml:space="preserve">3</w:t>
            </w:r>
          </w:p>
        </w:tc>
        <w:tc>
          <w:tcPr>
            <w:tcW w:w="0" w:type="auto"/>
          </w:tcPr>
          <w:p>
            <w:pPr>
              <w:spacing w:before="20" w:after="20"/>
            </w:pPr>
            <w:r>
              <w:rPr>
                <w:rFonts w:ascii="Nunito Sans" w:hAnsi="Nunito Sans"/>
                <w:sz w:val="20"/>
                <w:szCs w:val="20"/>
              </w:rPr>
              <w:t xml:space="preserve">Visual Fields</w:t>
            </w:r>
          </w:p>
        </w:tc>
        <w:tc>
          <w:tcPr>
            <w:tcW w:w="0" w:type="auto"/>
          </w:tcPr>
          <w:p>
            <w:pPr>
              <w:spacing w:before="20" w:after="20"/>
            </w:pPr>
            <w:r>
              <w:rPr>
                <w:rFonts w:ascii="Nunito Sans" w:hAnsi="Nunito Sans"/>
                <w:sz w:val="20"/>
                <w:szCs w:val="20"/>
              </w:rPr>
              <w:t xml:space="preserve">v0.1.8</w:t>
            </w:r>
          </w:p>
        </w:tc>
      </w:tr>
      <w:tr>
        <w:tc>
          <w:tcPr>
            <w:tcW w:w="0" w:type="auto"/>
          </w:tcPr>
          <w:p>
            <w:pPr>
              <w:spacing w:before="20" w:after="20"/>
            </w:pPr>
            <w:r>
              <w:rPr>
                <w:rFonts w:ascii="Nunito Sans" w:hAnsi="Nunito Sans"/>
                <w:sz w:val="20"/>
                <w:szCs w:val="20"/>
              </w:rPr>
              <w:t xml:space="preserve">4</w:t>
            </w:r>
          </w:p>
        </w:tc>
        <w:tc>
          <w:tcPr>
            <w:tcW w:w="0" w:type="auto"/>
          </w:tcPr>
          <w:p>
            <w:pPr>
              <w:spacing w:before="20" w:after="20"/>
            </w:pPr>
            <w:r>
              <w:rPr>
                <w:rFonts w:ascii="Nunito Sans" w:hAnsi="Nunito Sans"/>
                <w:sz w:val="20"/>
                <w:szCs w:val="20"/>
              </w:rPr>
              <w:t xml:space="preserve">Wavefront Aberrometry</w:t>
            </w:r>
          </w:p>
        </w:tc>
        <w:tc>
          <w:tcPr>
            <w:tcW w:w="0" w:type="auto"/>
          </w:tcPr>
          <w:p>
            <w:pPr>
              <w:spacing w:before="20" w:after="20"/>
            </w:pPr>
            <w:r>
              <w:rPr>
                <w:rFonts w:ascii="Nunito Sans" w:hAnsi="Nunito Sans"/>
                <w:sz w:val="20"/>
                <w:szCs w:val="20"/>
              </w:rPr>
              <w:t xml:space="preserve">v0.1.9</w:t>
            </w:r>
          </w:p>
        </w:tc>
      </w:tr>
      <w:tr>
        <w:tc>
          <w:tcPr>
            <w:tcW w:w="0" w:type="auto"/>
          </w:tcPr>
          <w:p>
            <w:pPr>
              <w:spacing w:before="20" w:after="20"/>
            </w:pPr>
            <w:r>
              <w:rPr>
                <w:rFonts w:ascii="Nunito Sans" w:hAnsi="Nunito Sans"/>
                <w:sz w:val="20"/>
                <w:szCs w:val="20"/>
              </w:rPr>
              <w:t xml:space="preserve">5</w:t>
            </w:r>
          </w:p>
        </w:tc>
        <w:tc>
          <w:tcPr>
            <w:tcW w:w="0" w:type="auto"/>
          </w:tcPr>
          <w:p>
            <w:pPr>
              <w:spacing w:before="20" w:after="20"/>
            </w:pPr>
            <w:r>
              <w:rPr>
                <w:rFonts w:ascii="Nunito Sans" w:hAnsi="Nunito Sans"/>
                <w:sz w:val="20"/>
                <w:szCs w:val="20"/>
              </w:rPr>
              <w:t xml:space="preserve">Extraocular Motility</w:t>
            </w:r>
          </w:p>
        </w:tc>
        <w:tc>
          <w:tcPr>
            <w:tcW w:w="0" w:type="auto"/>
          </w:tcPr>
          <w:p>
            <w:pPr>
              <w:spacing w:before="20" w:after="20"/>
            </w:pPr>
            <w:r>
              <w:rPr>
                <w:rFonts w:ascii="Nunito Sans" w:hAnsi="Nunito Sans"/>
                <w:sz w:val="20"/>
                <w:szCs w:val="20"/>
              </w:rPr>
              <w:t xml:space="preserve">v0.2.1</w:t>
            </w:r>
          </w:p>
        </w:tc>
      </w:tr>
      <w:tr>
        <w:tc>
          <w:tcPr>
            <w:tcW w:w="0" w:type="auto"/>
          </w:tcPr>
          <w:p>
            <w:pPr>
              <w:spacing w:before="20" w:after="20"/>
            </w:pPr>
            <w:r>
              <w:rPr>
                <w:rFonts w:ascii="Nunito Sans" w:hAnsi="Nunito Sans"/>
                <w:sz w:val="20"/>
                <w:szCs w:val="20"/>
              </w:rPr>
              <w:t xml:space="preserve">6</w:t>
            </w:r>
          </w:p>
        </w:tc>
        <w:tc>
          <w:tcPr>
            <w:tcW w:w="0" w:type="auto"/>
          </w:tcPr>
          <w:p>
            <w:pPr>
              <w:spacing w:before="20" w:after="20"/>
            </w:pPr>
            <w:r>
              <w:rPr>
                <w:rFonts w:ascii="Nunito Sans" w:hAnsi="Nunito Sans"/>
                <w:sz w:val="20"/>
                <w:szCs w:val="20"/>
              </w:rPr>
              <w:t xml:space="preserve">Pupillometry</w:t>
            </w:r>
          </w:p>
        </w:tc>
        <w:tc>
          <w:tcPr>
            <w:tcW w:w="0" w:type="auto"/>
          </w:tcPr>
          <w:p>
            <w:pPr>
              <w:spacing w:before="20" w:after="20"/>
            </w:pPr>
            <w:r>
              <w:rPr>
                <w:rFonts w:ascii="Nunito Sans" w:hAnsi="Nunito Sans"/>
                <w:sz w:val="20"/>
                <w:szCs w:val="20"/>
              </w:rPr>
              <w:t xml:space="preserve">v0.2.5</w:t>
            </w:r>
          </w:p>
        </w:tc>
      </w:tr>
      <w:tr>
        <w:tc>
          <w:tcPr>
            <w:tcW w:w="0" w:type="auto"/>
          </w:tcPr>
          <w:p>
            <w:pPr>
              <w:spacing w:before="20" w:after="20"/>
            </w:pPr>
            <w:r>
              <w:rPr>
                <w:rFonts w:ascii="Nunito Sans" w:hAnsi="Nunito Sans"/>
                <w:sz w:val="20"/>
                <w:szCs w:val="20"/>
              </w:rPr>
              <w:t xml:space="preserve">7</w:t>
            </w:r>
          </w:p>
        </w:tc>
        <w:tc>
          <w:tcPr>
            <w:tcW w:w="0" w:type="auto"/>
          </w:tcPr>
          <w:p>
            <w:pPr>
              <w:spacing w:before="20" w:after="20"/>
            </w:pPr>
            <w:r>
              <w:rPr>
                <w:rFonts w:ascii="Nunito Sans" w:hAnsi="Nunito Sans"/>
                <w:sz w:val="20"/>
                <w:szCs w:val="20"/>
              </w:rPr>
              <w:t xml:space="preserve">Wavefront Refraction</w:t>
            </w:r>
          </w:p>
        </w:tc>
        <w:tc>
          <w:tcPr>
            <w:tcW w:w="0" w:type="auto"/>
          </w:tcPr>
          <w:p>
            <w:pPr>
              <w:spacing w:before="20" w:after="20"/>
            </w:pPr>
            <w:r>
              <w:rPr>
                <w:rFonts w:ascii="Nunito Sans" w:hAnsi="Nunito Sans"/>
                <w:sz w:val="20"/>
                <w:szCs w:val="20"/>
              </w:rPr>
              <w:t xml:space="preserve">v0.2.6 (six enhancements merged v0.2.7)</w:t>
            </w:r>
          </w:p>
        </w:tc>
      </w:tr>
    </w:tbl>
    <w:p/>
    <w:p>
      <w:pPr>
        <w:spacing w:after="0"/>
      </w:pPr>
    </w:p>
    <w:p>
      <w:pPr>
        <w:spacing w:before="240" w:after="80"/>
      </w:pPr>
      <w:r>
        <w:rPr>
          <w:rFonts w:ascii="Nunito Sans" w:hAnsi="Nunito Sans"/>
          <w:b/>
          <w:sz w:val="28"/>
          <w:szCs w:val="28"/>
        </w:rPr>
        <w:t xml:space="preserve">Currently deployed</w:t>
      </w:r>
    </w:p>
    <w:p>
      <w:pPr>
        <w:spacing w:after="60"/>
        <w:ind w:left="360"/>
      </w:pPr>
      <w:r>
        <w:rPr>
          <w:rFonts w:ascii="Nunito Sans" w:hAnsi="Nunito Sans"/>
          <w:sz w:val="22"/>
          <w:szCs w:val="22"/>
        </w:rPr>
        <w:t xml:space="preserve">•  </w:t>
      </w:r>
      <w:r>
        <w:rPr>
          <w:rFonts w:ascii="Nunito Sans" w:hAnsi="Nunito Sans"/>
          <w:b/>
          <w:sz w:val="22"/>
          <w:szCs w:val="22"/>
        </w:rPr>
        <w:t xml:space="preserve">xoExam™ v0.3.3</w:t>
      </w:r>
      <w:r>
        <w:rPr>
          <w:rFonts w:ascii="Nunito Sans" w:hAnsi="Nunito Sans"/>
          <w:sz w:val="22"/>
          <w:szCs w:val="22"/>
        </w:rPr>
        <w:t xml:space="preserve"> — [xoexam-uiux.netlify.app](https://xoexam-uiux.netlify.app)</w:t>
      </w:r>
    </w:p>
    <w:p>
      <w:pPr>
        <w:spacing w:after="60"/>
        <w:ind w:left="360"/>
      </w:pPr>
      <w:r>
        <w:rPr>
          <w:rFonts w:ascii="Nunito Sans" w:hAnsi="Nunito Sans"/>
          <w:sz w:val="22"/>
          <w:szCs w:val="22"/>
        </w:rPr>
        <w:t xml:space="preserve">•  </w:t>
      </w:r>
      <w:r>
        <w:rPr>
          <w:rFonts w:ascii="Nunito Sans" w:hAnsi="Nunito Sans"/>
          <w:sz w:val="22"/>
          <w:szCs w:val="22"/>
        </w:rPr>
        <w:t xml:space="preserve">Architecture: single-file React 18.3.1 + Babel Standalone (CDN), no build toolchain; designed for port to React Native + Kotlin for the production Android tablet.</w:t>
      </w:r>
    </w:p>
    <w:p>
      <w:pPr>
        <w:spacing w:after="0"/>
      </w:pPr>
    </w:p>
    <w:p>
      <w:pPr>
        <w:spacing w:after="120"/>
      </w:pPr>
      <w:r>
        <w:rPr>
          <w:rFonts w:ascii="Nunito Sans" w:hAnsi="Nunito Sans"/>
          <w:i/>
          <w:sz w:val="22"/>
          <w:szCs w:val="22"/>
        </w:rPr>
        <w:t xml:space="preserve">Method Marketing Agency · xoExam UI/UX Development Brief (Cumulative) · v0.3.3 · October 13, 2026</w:t>
      </w:r>
    </w:p>
    <w:sectPr>
      <w:pgSz w:w="12240" w:h="15840"/>
      <w:pgMar w:top="1440" w:right="1440" w:bottom="1440" w:left="1440" w:header="720" w:footer="720" w:gutter="0"/>
    </w:sectPr>
  </w:body>
</w:document>
</file>