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xoExam UI/UX — Cumulative Development Brief</w:t>
      </w:r>
    </w:p>
    <w:p>
      <w:pPr/>
      <w:r>
        <w:rPr>
          <w:i/>
          <w:color w:val="6B7280"/>
        </w:rPr>
        <w:t xml:space="preserve">v0.1.0 → v0.2.1 · Current as of May 22, 2026</w:t>
      </w:r>
    </w:p>
    <w:p>
      <w:pPr/>
      <w:r>
        <w:rPr>
          <w:color w:val="6B7280"/>
        </w:rPr>
        <w:t xml:space="preserve">Method Marketing Agency for Xenon Ophthalmics Inc.</w:t>
      </w:r>
    </w:p>
    <w:p>
      <w:pPr/>
      <w:r>
        <w:t xml:space="preserve"/>
      </w:r>
    </w:p>
    <w:p>
      <w:pPr/>
      <w:r>
        <w:rPr>
          <w:i/>
        </w:rPr>
        <w:t xml:space="preserve">Running narrative of every xoExam UI/UX release. New entries appended at the top.</w:t>
      </w:r>
    </w:p>
    <w:p>
      <w:pPr/>
      <w:r>
        <w:t xml:space="preserve"/>
      </w:r>
    </w:p>
    <w:p>
      <w:pPr>
        <w:pStyle w:val="Heading2"/>
      </w:pPr>
      <w:r>
        <w:t xml:space="preserve">v0.2.1 — Extraocular Motility (May 22, 2026)</w:t>
      </w:r>
    </w:p>
    <w:p>
      <w:pPr/>
      <w:r>
        <w:t xml:space="preserve">Extraocular Motility brought to full clinical fidelity. Extracted from MotilityAndNeuro.jsx (where it sat alongside three other neuro tests) into a standalone component; rebuilt onto ExamShell with three-phase flow and a new sub-test state machine inside the testing phase (versions → pursuit → saccades → conditional ductions). Clinical corrections: grading scale corrected from arbitrary 1–5 to international standard 0 to ±4, 9 cardinal positions including primary gaze (was 8), primary + secondary muscle/CN mapping per position (preserves CN IV detection at down-and-in gaze), H-pattern motility diagram replacing radial dots, smooth pursuit and saccadic assessment as 4-option qualitative selectors, ductions auto-enable on any non-zero version grade. Patient Classification banner with isolated-muscle-vs-multi-muscle pattern recognition, CN palsy clinical flag at any grade ≤ -3.</w:t>
      </w:r>
    </w:p>
    <w:p>
      <w:pPr>
        <w:pStyle w:val="Heading2"/>
      </w:pPr>
      <w:r>
        <w:t xml:space="preserve">v0.2.0 — Naming convention + dead-entry housekeeping (May 21, 2026)</w:t>
      </w:r>
    </w:p>
    <w:p>
      <w:pPr/>
      <w:r>
        <w:t xml:space="preserve">Codified bare-noun UI naming convention in CLAUDE.md Development Rule #0. Catalog and launchers swept across TestSelection.jsx, PatientsPage.jsx, ManualControlPage.jsx, ColorVisionTest.jsx, VisualFieldTest.jsx, RemainingTests.jsx, MotilityAndNeuro.jsx, PupillometryTest.jsx, RefractionAndContrast.jsx. Dead catalog entry `eyes-converging` removed (was a duplicate of Convergence). `visual-field-estheryman` re-routed to land directly in Visual Field with the Esterman protocol pre-selected. Catalog count = 19 tests.</w:t>
      </w:r>
    </w:p>
    <w:p>
      <w:pPr>
        <w:pStyle w:val="Heading2"/>
      </w:pPr>
      <w:r>
        <w:t xml:space="preserve">v0.1.9 — Wavefront Aberrometry (May 21, 2026)</w:t>
      </w:r>
    </w:p>
    <w:p>
      <w:pPr/>
      <w:r>
        <w:t xml:space="preserve">Wavefront Aberrometry brought to full clinical fidelity. Extracted from RemainingTests.jsx into standalone WavefrontAberrometryTest.jsx; rebuilt onto ExamShell with OD-first bilateral sequence. Clinical corrections: axis fixed to unsigned 0–180°, analysis diameter standardised to 6.0 mm, spherical aberration units corrected to μm, three measurements averaged minimum. Patient Classification banner driven by worst-eye HOA RMS. Color-scale legend added beneath wavefront map. Introduced first Doctor sign-off label pattern. Consolidated to single index.html entry point (retired duplicate xoExam Prototype.html).</w:t>
      </w:r>
    </w:p>
    <w:p>
      <w:pPr>
        <w:pStyle w:val="Heading2"/>
      </w:pPr>
      <w:r>
        <w:t xml:space="preserve">v0.1.8 — Visual Fields (May 18, 2026)</w:t>
      </w:r>
    </w:p>
    <w:p>
      <w:pPr/>
      <w:r>
        <w:t xml:space="preserve">Visual Fields rebuilt against synthesised clinical specification. Six-phase pre-test flow collapsed under ExamShell's ready/testing/report contract. OD-first bilateral sequence. Added GHT (Glaucoma Hemifield Test) with five-category pill per eye. Total Deviation and Pattern Deviation probability plots. Age-banded reference MD table. Reliability rebanding using actual HFA XX-flag thresholds with Standard and Strict presets.</w:t>
      </w:r>
    </w:p>
    <w:p>
      <w:pPr>
        <w:pStyle w:val="Heading2"/>
      </w:pPr>
      <w:r>
        <w:t xml:space="preserve">v0.1.7 — Color Vision (May 15, 2026)</w:t>
      </w:r>
    </w:p>
    <w:p>
      <w:pPr/>
      <w:r>
        <w:t xml:space="preserve">Color Vision overhauled. OD → OS → OU as three discrete tests with transition modals. D-15 Farnsworth got 16 Munsell-approximation caps; full Vingrys &amp; King-Smith (1988) moment-of-inertia scoring. Ishihara plates 5–24 render as session-stable simulated placeholders.</w:t>
      </w:r>
    </w:p>
    <w:p>
      <w:pPr>
        <w:pStyle w:val="Heading2"/>
      </w:pPr>
      <w:r>
        <w:t xml:space="preserve">v0.1.6 — Color Vision D-15 polish (May 15, 2026)</w:t>
      </w:r>
    </w:p>
    <w:p>
      <w:pPr/>
      <w:r>
        <w:t xml:space="preserve">D-15 got the green Finish &amp; Report button from ExamShell once analysis runs. Cap numbers removed from the puck UI (they were leaking cap IDs).</w:t>
      </w:r>
    </w:p>
    <w:p>
      <w:pPr>
        <w:pStyle w:val="Heading2"/>
      </w:pPr>
      <w:r>
        <w:t xml:space="preserve">v0.1.5 — Color Vision on ExamShell + D-15 folded in (May 15, 2026)</w:t>
      </w:r>
    </w:p>
    <w:p>
      <w:pPr/>
      <w:r>
        <w:t xml:space="preserve">Full surgical patch of ColorVisionTest.jsx. CV_ prefix introduced. Wrapped in ExamShell. 3-band AAO-style classification.</w:t>
      </w:r>
    </w:p>
    <w:p>
      <w:pPr>
        <w:pStyle w:val="Heading2"/>
      </w:pPr>
      <w:r>
        <w:t xml:space="preserve">v0.1.4 — Visual Acuity + ExamShell + canonical Cancel UX (May 15, 2026)</w:t>
      </w:r>
    </w:p>
    <w:p>
      <w:pPr/>
      <w:r>
        <w:t xml:space="preserve">Visual Acuity refactored onto canonical ExamShell wrapper. ExamShell upgraded to own canonical Cancel UX across all 19 tests — back arrow hidden during testing phase, labeled red Cancel test button takes over.</w:t>
      </w:r>
    </w:p>
    <w:p>
      <w:pPr>
        <w:pStyle w:val="Heading2"/>
      </w:pPr>
      <w:r>
        <w:t xml:space="preserve">v0.1.3 — Module tabs refactor + marketing surfaces (May 14, 2026)</w:t>
      </w:r>
    </w:p>
    <w:p>
      <w:pPr/>
      <w:r>
        <w:t xml:space="preserve">Connected Modules tab collapsed into three per-product tabs. xoFit and xoLab tabs became marketing surfaces with product imagery.</w:t>
      </w:r>
    </w:p>
    <w:p>
      <w:pPr>
        <w:pStyle w:val="Heading2"/>
      </w:pPr>
      <w:r>
        <w:t xml:space="preserve">v0.1.2 — Doctor section rebuild (May 14, 2026)</w:t>
      </w:r>
    </w:p>
    <w:p>
      <w:pPr/>
      <w:r>
        <w:t xml:space="preserve">Rebuilt as full-page tabbed DoctorProfile with 6 tabs. xoExam™ / xoIris™ / xoFit™ / xoLab™ nomenclature standardised.</w:t>
      </w:r>
    </w:p>
    <w:p>
      <w:pPr>
        <w:pStyle w:val="Heading2"/>
      </w:pPr>
      <w:r>
        <w:t xml:space="preserve">v0.1.1 — Interim deploy (May 7, 2026)</w:t>
      </w:r>
    </w:p>
    <w:p>
      <w:pPr/>
      <w:r>
        <w:t xml:space="preserve">Minor patches between v0.1.0 and v0.1.2 doctor rebuild.</w:t>
      </w:r>
    </w:p>
    <w:p>
      <w:pPr>
        <w:pStyle w:val="Heading2"/>
      </w:pPr>
      <w:r>
        <w:t xml:space="preserve">v0.1.0 — Initial release (April 27, 2026)</w:t>
      </w:r>
    </w:p>
    <w:p>
      <w:pPr/>
      <w:r>
        <w:t xml:space="preserve">First public deployment. 20 tests with corrected test list. Category filters. Ishihara plates 1–4 with licensed images. Xenon Ophthalmics Inc. naming corrected throughout.</w:t>
      </w:r>
    </w:p>
    <w:p>
      <w:pPr/>
      <w:r>
        <w:t xml:space="preserve"/>
      </w:r>
    </w:p>
    <w:p>
      <w:pPr/>
      <w:r>
        <w:rPr>
          <w:i/>
          <w:color w:val="6B7280"/>
        </w:rPr>
        <w:t xml:space="preserve">Method Marketing Agency · xoExam UI/UX Cumulative Development Brief · current through v0.2.1 · May 22, 2026</w:t>
      </w:r>
    </w:p>
    <w:sectPr>
      <w:pgSz w:w="12240" w:h="15840"/>
      <w:pgMar w:top="1080" w:right="1080" w:bottom="1080" w:left="108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88" w:lineRule="auto"/>
      </w:pPr>
    </w:pPrDefault>
  </w:docDefaults>
  <w:style w:type="paragraph" w:styleId="Heading1">
    <w:name w:val="heading 1"/>
    <w:pPr>
      <w:spacing w:before="360" w:after="160"/>
    </w:pPr>
    <w:rPr>
      <w:b/>
      <w:sz w:val="36"/>
      <w:color w:val="0E2F5E"/>
    </w:rPr>
  </w:style>
  <w:style w:type="paragraph" w:styleId="Heading2">
    <w:name w:val="heading 2"/>
    <w:pPr>
      <w:spacing w:before="280" w:after="100"/>
    </w:pPr>
    <w:rPr>
      <w:b/>
      <w:sz w:val="28"/>
      <w:color w:val="0E2F5E"/>
    </w:rPr>
  </w:style>
  <w:style w:type="paragraph" w:styleId="Heading3">
    <w:name w:val="heading 3"/>
    <w:pPr>
      <w:spacing w:before="220" w:after="80"/>
    </w:pPr>
    <w:rPr>
      <w:b/>
      <w:sz w:val="24"/>
      <w:color w:val="1F8EFF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