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Development Brief</w:t>
      </w:r>
    </w:p>
    <w:p>
      <w:pPr/>
      <w:r>
        <w:rPr>
          <w:i/>
          <w:color w:val="6B7280"/>
        </w:rPr>
        <w:t xml:space="preserve">Release v0.1.9 · May 21, 2026</w:t>
      </w:r>
    </w:p>
    <w:p>
      <w:pPr/>
      <w:r>
        <w:rPr>
          <w:color w:val="6B7280"/>
        </w:rPr>
        <w:t xml:space="preserve">Method Marketing Agency for Xenon Ophthalmics Inc.</w:t>
      </w:r>
    </w:p>
    <w:p>
      <w:pPr/>
      <w:r>
        <w:t xml:space="preserve"/>
      </w:r>
    </w:p>
    <w:p>
      <w:pPr>
        <w:pStyle w:val="Heading2"/>
      </w:pPr>
      <w:r>
        <w:t xml:space="preserve">Headline</w:t>
      </w:r>
    </w:p>
    <w:p>
      <w:pPr/>
      <w:r>
        <w:t xml:space="preserve">Wavefront Aberrometry shipped at full clinical fidelity. Four of six beta-scope tests are now complete.</w:t>
      </w:r>
    </w:p>
    <w:p>
      <w:pPr>
        <w:pStyle w:val="Heading2"/>
      </w:pPr>
      <w:r>
        <w:t xml:space="preserve">What landed in v0.1.9</w:t>
      </w:r>
    </w:p>
    <w:p>
      <w:pPr/>
      <w:r>
        <w:rPr>
          <w:b/>
        </w:rPr>
        <w:t xml:space="preserve">Wavefront Aberrometry test rebuild</w:t>
      </w:r>
    </w:p>
    <w:p>
      <w:pPr/>
      <w:r>
        <w:t xml:space="preserve">Wavefront Aberrometry was extracted from a bundled RemainingTests file into its own standalone component and rebuilt from the ground up to match clinical reference standards. The test now follows the same canonical pattern established by Visual Fields (v0.1.8) and Color Vision (v0.1.7): ExamShell wrapper, three phases (ready / testing / report), canonical Cancel UX, OD-first bilateral eye sequence with progress breadcrumb and patient-repositioning modal.</w:t>
      </w:r>
    </w:p>
    <w:p>
      <w:pPr/>
      <w:r>
        <w:rPr>
          <w:b/>
        </w:rPr>
        <w:t xml:space="preserve">Clinical accuracy corrections made during the rebuild:</w:t>
      </w:r>
    </w:p>
    <w:p>
      <w:pPr>
        <w:numPr>
          <w:ilvl w:val="0"/>
          <w:numId w:val="1"/>
        </w:numPr>
      </w:pPr>
      <w:r>
        <w:t xml:space="preserve">Axis values corrected to unsigned 0–180° (the previous −1.70 value was clinically impossible).</w:t>
      </w:r>
    </w:p>
    <w:p>
      <w:pPr>
        <w:numPr>
          <w:ilvl w:val="0"/>
          <w:numId w:val="1"/>
        </w:numPr>
      </w:pPr>
      <w:r>
        <w:t xml:space="preserve">Analysis diameter standardised to 6.0 mm, matching the published reference range for HOA normals (the previous 4.5 mm value was internally inconsistent with the "&lt;0.3 μm normal" threshold).</w:t>
      </w:r>
    </w:p>
    <w:p>
      <w:pPr>
        <w:numPr>
          <w:ilvl w:val="0"/>
          <w:numId w:val="1"/>
        </w:numPr>
      </w:pPr>
      <w:r>
        <w:t xml:space="preserve">Spherical aberration units corrected to micrometres (μm), not millimetres.</w:t>
      </w:r>
    </w:p>
    <w:p>
      <w:pPr>
        <w:numPr>
          <w:ilvl w:val="0"/>
          <w:numId w:val="1"/>
        </w:numPr>
      </w:pPr>
      <w:r>
        <w:t xml:space="preserve">Number of averaged measurements raised to 3, the published clinical minimum.</w:t>
      </w:r>
    </w:p>
    <w:p>
      <w:pPr>
        <w:numPr>
          <w:ilvl w:val="0"/>
          <w:numId w:val="1"/>
        </w:numPr>
      </w:pPr>
      <w:r>
        <w:t xml:space="preserve">Zernike Z₄⁰ rendered with proper subscript / superscript notation.</w:t>
      </w:r>
    </w:p>
    <w:p>
      <w:pPr>
        <w:numPr>
          <w:ilvl w:val="0"/>
          <w:numId w:val="1"/>
        </w:numPr>
      </w:pPr>
      <w:r>
        <w:t xml:space="preserve">Total HOA RMS and Coma RMS added as primary summary metrics throughout.</w:t>
      </w:r>
    </w:p>
    <w:p>
      <w:pPr/>
      <w:r>
        <w:rPr>
          <w:b/>
        </w:rPr>
        <w:t xml:space="preserve">Clinical interpretation card added</w:t>
      </w:r>
    </w:p>
    <w:p>
      <w:pPr/>
      <w:r>
        <w:t xml:space="preserve">The report screen now includes a per-eye Clinical Interpretation card driven by published threshold bands: excellent (&lt;0.15 μm), good (&lt;0.30 μm), mildly elevated (&lt;0.45 μm), significantly elevated (≥0.45 μm). A patient classification banner at the top of the report reflects the worst-eye reading with appropriate severity colour and a recommendation tailored to band.</w:t>
      </w:r>
    </w:p>
    <w:p>
      <w:pPr/>
      <w:r>
        <w:rPr>
          <w:b/>
        </w:rPr>
        <w:t xml:space="preserve">View-type selector + colour-scale legend</w:t>
      </w:r>
    </w:p>
    <w:p>
      <w:pPr/>
      <w:r>
        <w:t xml:space="preserve">The view-type selector was converted from a select dropdown to a segmented button control matching the rest of the design system. A colour-scale legend was added below the wavefront map — without it, the false-colour map could not be clinically interpreted.</w:t>
      </w:r>
    </w:p>
    <w:p>
      <w:pPr>
        <w:pStyle w:val="Heading2"/>
      </w:pPr>
      <w:r>
        <w:t xml:space="preserve">Doctor sign-off pattern (new)</w:t>
      </w:r>
    </w:p>
    <w:p>
      <w:pPr/>
      <w:r>
        <w:t xml:space="preserve">The Wavefront report introduces a small Doctor sign-off label above the Certify &amp; close button. This is the first appearance of a pattern that will eventually formalise the Technician vs. Doctor permission model for the entire xoExam application.</w:t>
      </w:r>
    </w:p>
    <w:p>
      <w:pPr/>
      <w:r>
        <w:t xml:space="preserve">For v0.1.9 the label is purely visual — there is no role enforcement yet. The post-beta Roles &amp; Remote Operation design pass will flip the label dynamically depending on the signed-in user, gate the Certify button on doctor authentication, and add a Pending certification exam status throughout the application (Dashboard, Patient profile, and a new Review Queue).</w:t>
      </w:r>
    </w:p>
    <w:p>
      <w:pPr/>
      <w:r>
        <w:t xml:space="preserve">Label terminology was chosen carefully: sign-off is the standard EHR term used by Epic, Cerner, and NextGen; doctor correctly includes both MDs (ophthalmologists) and ODs (optometrists), both of whom are authorised xoExam users.</w:t>
      </w:r>
    </w:p>
    <w:p>
      <w:pPr>
        <w:pStyle w:val="Heading2"/>
      </w:pPr>
      <w:r>
        <w:t xml:space="preserve">Repository housekeeping</w:t>
      </w:r>
    </w:p>
    <w:p>
      <w:pPr/>
      <w:r>
        <w:t xml:space="preserve">During the v0.1.9 release we also did three pieces of repo cleanup that affect anyone working from the codebase:</w:t>
      </w:r>
    </w:p>
    <w:p>
      <w:pPr>
        <w:numPr>
          <w:ilvl w:val="0"/>
          <w:numId w:val="1"/>
        </w:numPr>
      </w:pPr>
      <w:r>
        <w:t xml:space="preserve">Consolidated to a single HTML entry point — index.html. The project previously carried two parallel files (index.html and xoExam Prototype.html) that had to be kept in sync manually. Drift between them caused a deployment bug during this release. The duplicate has been retired; index.html is now the sole entry point and source of truth.</w:t>
      </w:r>
    </w:p>
    <w:p>
      <w:pPr>
        <w:numPr>
          <w:ilvl w:val="0"/>
          <w:numId w:val="1"/>
        </w:numPr>
      </w:pPr>
      <w:r>
        <w:t xml:space="preserve">Codified the document versioning rule in CLAUDE.md and README.md. Versioned files (handoff spec, per-release briefs, dist folders) are kept as a documentary trail; living files (CLAUDE.md, README.md, the cumulative brief) are updated in place.</w:t>
      </w:r>
    </w:p>
    <w:p>
      <w:pPr>
        <w:numPr>
          <w:ilvl w:val="0"/>
          <w:numId w:val="1"/>
        </w:numPr>
      </w:pPr>
      <w:r>
        <w:t xml:space="preserve">README.md updated to reflect v0.1.9 status — 4 of 19 tests at clinical fidelity, current handoff doc references bumped.</w:t>
      </w:r>
    </w:p>
    <w:p>
      <w:pPr>
        <w:pStyle w:val="Heading2"/>
      </w:pPr>
      <w:r>
        <w:t xml:space="preserve">Engineering partnership update</w:t>
      </w:r>
    </w:p>
    <w:p>
      <w:pPr/>
      <w:r>
        <w:t xml:space="preserve">MPR has been granted access to the GitHub repository. The handoff specification has been reissued at v0.1.9 — this is a clinical-fidelity milestone, per the established cadence. MPR is expected to read the v0.1.9 handoff spec before the kickoff meeting and to come with answers to the open-decisions list — the highest-priority item being the hardware-to-UI event contract.</w:t>
      </w:r>
    </w:p>
    <w:p>
      <w:pPr/>
      <w:r>
        <w:t xml:space="preserve">Architecture confirmed via the MPR conversation: xoExam is a React Native + Kotlin application on Android tablets. The other XO Vision Care System modules (xoIris, xoFit, likely xoLab) are web applications. A web portal version of xoExam is planned eventually as a strict subset of tablet functionality — review, scheduling, analytics, doctor remote-join — but not local device operation, which only the tablet can do.</w:t>
      </w:r>
    </w:p>
    <w:p>
      <w:pPr/>
      <w:r>
        <w:t xml:space="preserve">The v0.1.9 handoff spec includes a Web React → React Native portability table so MPR can size the port effort accurately.</w:t>
      </w:r>
    </w:p>
    <w:p>
      <w:pPr>
        <w:pStyle w:val="Heading2"/>
      </w:pPr>
      <w:r>
        <w:t xml:space="preserve">What's next</w:t>
      </w:r>
    </w:p>
    <w:p>
      <w:pPr>
        <w:numPr>
          <w:ilvl w:val="0"/>
          <w:numId w:val="1"/>
        </w:numPr>
      </w:pPr>
      <w:r>
        <w:t xml:space="preserve">v0.2.0 — Ocular Motility: extract from MotilityAndNeuro.jsx into a standalone OcularMotilityTest.jsx, design pass, clinical fidelity. Same playbook as Visual Fields and Wavefront Aberrometry.</w:t>
      </w:r>
    </w:p>
    <w:p>
      <w:pPr>
        <w:numPr>
          <w:ilvl w:val="0"/>
          <w:numId w:val="1"/>
        </w:numPr>
      </w:pPr>
      <w:r>
        <w:t xml:space="preserve">v0.2.1 — Pupillometry: clinical assessment of the existing PupillometryTest.jsx (already standalone), design pass. Closes the beta scope.</w:t>
      </w:r>
    </w:p>
    <w:p>
      <w:pPr>
        <w:numPr>
          <w:ilvl w:val="0"/>
          <w:numId w:val="1"/>
        </w:numPr>
      </w:pPr>
      <w:r>
        <w:t xml:space="preserve">Post-beta — Roles &amp; Remote Operation design pass: formalises the Technician / Doctor / Patient role model surfaced by v0.1.9's Doctor sign-off label.</w:t>
      </w:r>
    </w:p>
    <w:p>
      <w:pPr>
        <w:numPr>
          <w:ilvl w:val="0"/>
          <w:numId w:val="1"/>
        </w:numPr>
      </w:pPr>
      <w:r>
        <w:t xml:space="preserve">Per-test backfills: VA and CV clinical-fidelity reasoning lives in the CLAUDE.md version log but does not yet have a formal v2 spec document. Will be backfilled at a future milestone for parity with VF and WFA.</w:t>
      </w:r>
    </w:p>
    <w:p>
      <w:pPr>
        <w:pStyle w:val="Heading2"/>
      </w:pPr>
      <w:r>
        <w:t xml:space="preserve">Files updated in this release</w:t>
      </w:r>
    </w:p>
    <w:p>
      <w:pPr>
        <w:numPr>
          <w:ilvl w:val="0"/>
          <w:numId w:val="1"/>
        </w:numPr>
      </w:pPr>
      <w:r>
        <w:t xml:space="preserve">components/WavefrontAberrometryTest.jsx (new, 52KB, ~880 lines)</w:t>
      </w:r>
    </w:p>
    <w:p>
      <w:pPr>
        <w:numPr>
          <w:ilvl w:val="0"/>
          <w:numId w:val="1"/>
        </w:numPr>
      </w:pPr>
      <w:r>
        <w:t xml:space="preserve">components/RemainingTests.jsx (AberrometerTest removed, 528 lines deleted)</w:t>
      </w:r>
    </w:p>
    <w:p>
      <w:pPr>
        <w:numPr>
          <w:ilvl w:val="0"/>
          <w:numId w:val="1"/>
        </w:numPr>
      </w:pPr>
      <w:r>
        <w:t xml:space="preserve">components/TestSelection.jsx (test catalog entry renamed Aberrometer Exam → Wavefront Aberrometry)</w:t>
      </w:r>
    </w:p>
    <w:p>
      <w:pPr>
        <w:numPr>
          <w:ilvl w:val="0"/>
          <w:numId w:val="1"/>
        </w:numPr>
      </w:pPr>
      <w:r>
        <w:t xml:space="preserve">briefs/WavefrontAberrometry_Clinical_Spec_v2.md (new)</w:t>
      </w:r>
    </w:p>
    <w:p>
      <w:pPr>
        <w:numPr>
          <w:ilvl w:val="0"/>
          <w:numId w:val="1"/>
        </w:numPr>
      </w:pPr>
      <w:r>
        <w:t xml:space="preserve">index.html (script tag added, routing updated, title bumped to v0.1.9)</w:t>
      </w:r>
    </w:p>
    <w:p>
      <w:pPr>
        <w:numPr>
          <w:ilvl w:val="0"/>
          <w:numId w:val="1"/>
        </w:numPr>
      </w:pPr>
      <w:r>
        <w:t xml:space="preserve">xoExam Prototype.html (retired — content consolidated into index.html)</w:t>
      </w:r>
    </w:p>
    <w:p>
      <w:pPr>
        <w:numPr>
          <w:ilvl w:val="0"/>
          <w:numId w:val="1"/>
        </w:numPr>
      </w:pPr>
      <w:r>
        <w:t xml:space="preserve">manifest.json (start_url updated to /index.html)</w:t>
      </w:r>
    </w:p>
    <w:p>
      <w:pPr>
        <w:numPr>
          <w:ilvl w:val="0"/>
          <w:numId w:val="1"/>
        </w:numPr>
      </w:pPr>
      <w:r>
        <w:t xml:space="preserve">deploy.html (FILES manifest updated to 59 files, version label v0.1.9)</w:t>
      </w:r>
    </w:p>
    <w:p>
      <w:pPr>
        <w:numPr>
          <w:ilvl w:val="0"/>
          <w:numId w:val="1"/>
        </w:numPr>
      </w:pPr>
      <w:r>
        <w:t xml:space="preserve">CLAUDE.md (version log appended, test stream status updated, document versioning rule codified, references to retired xoExam Prototype.html updated to index.html)</w:t>
      </w:r>
    </w:p>
    <w:p>
      <w:pPr>
        <w:numPr>
          <w:ilvl w:val="0"/>
          <w:numId w:val="1"/>
        </w:numPr>
      </w:pPr>
      <w:r>
        <w:t xml:space="preserve">README.md (status bumped to v0.1.9, doc versioning rule documented, entry point reference updated)</w:t>
      </w:r>
    </w:p>
    <w:p>
      <w:pPr>
        <w:numPr>
          <w:ilvl w:val="0"/>
          <w:numId w:val="1"/>
        </w:numPr>
      </w:pPr>
      <w:r>
        <w:t xml:space="preserve">xoExam UI-UX Engineering Handoff Specification v0.1.9.docx (new, this release)</w:t>
      </w:r>
    </w:p>
    <w:p>
      <w:pPr>
        <w:numPr>
          <w:ilvl w:val="0"/>
          <w:numId w:val="1"/>
        </w:numPr>
      </w:pPr>
      <w:r>
        <w:t xml:space="preserve">xoExam Development Brief 05-21-2026 v0.1.9.docx (new, this document)</w:t>
      </w:r>
    </w:p>
    <w:p>
      <w:pPr>
        <w:numPr>
          <w:ilvl w:val="0"/>
          <w:numId w:val="1"/>
        </w:numPr>
      </w:pPr>
      <w:r>
        <w:t xml:space="preserve">xoExam Development Brief.docx (cumulative, v0.1.9 entry appended)</w:t>
      </w:r>
    </w:p>
    <w:p>
      <w:pPr>
        <w:numPr>
          <w:ilvl w:val="0"/>
          <w:numId w:val="1"/>
        </w:numPr>
      </w:pPr>
      <w:r>
        <w:t xml:space="preserve">_dist_v0.1.9/ (new deployment package)</w:t>
      </w:r>
    </w:p>
    <w:p>
      <w:pPr/>
      <w:r>
        <w:t xml:space="preserve"/>
      </w:r>
    </w:p>
    <w:p>
      <w:pPr/>
      <w:r>
        <w:rPr>
          <w:i/>
          <w:color w:val="6B7280"/>
        </w:rPr>
        <w:t xml:space="preserve">Method Marketing Agency · xoExam UI/UX Development Brief · v0.1.9 · May 21,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8" w:lineRule="auto"/>
      </w:pPr>
    </w:pPrDefault>
  </w:docDefaults>
  <w:style w:type="paragraph" w:styleId="Heading1">
    <w:name w:val="heading 1"/>
    <w:pPr>
      <w:spacing w:before="360" w:after="160"/>
    </w:pPr>
    <w:rPr>
      <w:b/>
      <w:sz w:val="36"/>
      <w:color w:val="0E2F5E"/>
    </w:rPr>
  </w:style>
  <w:style w:type="paragraph" w:styleId="Heading2">
    <w:name w:val="heading 2"/>
    <w:pPr>
      <w:spacing w:before="280" w:after="100"/>
    </w:pPr>
    <w:rPr>
      <w:b/>
      <w:sz w:val="28"/>
      <w:color w:val="0E2F5E"/>
    </w:rPr>
  </w:style>
  <w:style w:type="paragraph" w:styleId="Heading3">
    <w:name w:val="heading 3"/>
    <w:pPr>
      <w:spacing w:before="220" w:after="80"/>
    </w:pPr>
    <w:rPr>
      <w:b/>
      <w:sz w:val="24"/>
      <w:color w:val="1F8E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