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Engineering Handoff Specification</w:t>
      </w:r>
    </w:p>
    <w:p>
      <w:pPr>
        <w:spacing w:before="240" w:after="80"/>
      </w:pPr>
      <w:r>
        <w:rPr>
          <w:rFonts w:ascii="Nunito Sans" w:hAnsi="Nunito Sans"/>
          <w:b/>
          <w:sz w:val="28"/>
          <w:szCs w:val="28"/>
        </w:rPr>
        <w:t xml:space="preserve">v0.3.0 · July 10, 2026 · Test catalog visibility, ordering + filtering pass</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0. What changed in v0.3.0 — accurate change log</w:t>
      </w:r>
    </w:p>
    <w:p>
      <w:pPr>
        <w:spacing w:after="120"/>
      </w:pPr>
      <w:r>
        <w:rPr>
          <w:rFonts w:ascii="Nunito Sans" w:hAnsi="Nunito Sans"/>
          <w:sz w:val="22"/>
          <w:szCs w:val="22"/>
        </w:rPr>
        <w:t xml:space="preserve">This reissue records a test-catalog visibility/ordering pass; </w:t>
      </w:r>
      <w:r>
        <w:rPr>
          <w:rFonts w:ascii="Nunito Sans" w:hAnsi="Nunito Sans"/>
          <w:b/>
          <w:sz w:val="22"/>
          <w:szCs w:val="22"/>
        </w:rPr>
        <w:t xml:space="preserve">no test was added and no clinical logic was touched.</w:t>
      </w:r>
      <w:r>
        <w:rPr>
          <w:rFonts w:ascii="Nunito Sans" w:hAnsi="Nunito Sans"/>
          <w:sz w:val="22"/>
          <w:szCs w:val="22"/>
        </w:rPr>
        <w:t xml:space="preserve"> Count at clinical fidelity unchanged — 7 of 19.</w:t>
      </w:r>
    </w:p>
    <w:p>
      <w:pPr>
        <w:spacing w:after="60"/>
        <w:ind w:left="360"/>
      </w:pPr>
      <w:r>
        <w:rPr>
          <w:rFonts w:ascii="Nunito Sans" w:hAnsi="Nunito Sans"/>
          <w:sz w:val="22"/>
          <w:szCs w:val="22"/>
        </w:rPr>
        <w:t xml:space="preserve">1. </w:t>
      </w:r>
      <w:r>
        <w:rPr>
          <w:rFonts w:ascii="Nunito Sans" w:hAnsi="Nunito Sans"/>
          <w:b/>
          <w:sz w:val="22"/>
          <w:szCs w:val="22"/>
        </w:rPr>
        <w:t xml:space="preserve">Tests grid reordered.</w:t>
      </w:r>
      <w:r>
        <w:rPr>
          <w:rFonts w:ascii="Nunito Sans" w:hAnsi="Nunito Sans"/>
          <w:sz w:val="22"/>
          <w:szCs w:val="22"/>
        </w:rPr>
        <w:t xml:space="preserve"> components/TestSelection.jsx now leads with a fixed clinical priority sequence — Wavefront Refraction → Visual Acuity → Wavefront Aberrometry → Color Vision → Visual Field → Extraocular Motility → Pupillometry — with all remaining tests following in their prior order. Only the EXAM_TYPES array order changed; each entry keeps its category, so the category-filter chips still group by category.</w:t>
      </w:r>
    </w:p>
    <w:p>
      <w:pPr>
        <w:spacing w:after="60"/>
        <w:ind w:left="360"/>
      </w:pPr>
      <w:r>
        <w:rPr>
          <w:rFonts w:ascii="Nunito Sans" w:hAnsi="Nunito Sans"/>
          <w:sz w:val="22"/>
          <w:szCs w:val="22"/>
        </w:rPr>
        <w:t xml:space="preserve">2. </w:t>
      </w:r>
      <w:r>
        <w:rPr>
          <w:rFonts w:ascii="Nunito Sans" w:hAnsi="Nunito Sans"/>
          <w:b/>
          <w:sz w:val="22"/>
          <w:szCs w:val="22"/>
        </w:rPr>
        <w:t xml:space="preserve">Legacy standalone "Refraction" hidden from the catalog.</w:t>
      </w:r>
      <w:r>
        <w:rPr>
          <w:rFonts w:ascii="Nunito Sans" w:hAnsi="Nunito Sans"/>
          <w:sz w:val="22"/>
          <w:szCs w:val="22"/>
        </w:rPr>
        <w:t xml:space="preserve"> The plain Refraction test is removed from the Tests grid (TestSelection.jsx) and the patient Start-New-Test launcher (PatientsPage.jsx, PATIENT_EXAM_TYPES). The combined </w:t>
      </w:r>
      <w:r>
        <w:rPr>
          <w:rFonts w:ascii="Nunito Sans" w:hAnsi="Nunito Sans"/>
          <w:b/>
          <w:sz w:val="22"/>
          <w:szCs w:val="22"/>
        </w:rPr>
        <w:t xml:space="preserve">Wavefront Refraction</w:t>
      </w:r>
      <w:r>
        <w:rPr>
          <w:rFonts w:ascii="Nunito Sans" w:hAnsi="Nunito Sans"/>
          <w:sz w:val="22"/>
          <w:szCs w:val="22"/>
        </w:rPr>
        <w:t xml:space="preserve"> supersedes it for the refraction workflow. The component and its routing case in index.html are retained (catalog entries commented, tagged "HIDDEN (Jul 2026, CD request)"), so it is restorable by uncommenting.</w:t>
      </w:r>
    </w:p>
    <w:p>
      <w:pPr>
        <w:spacing w:after="60"/>
        <w:ind w:left="360"/>
      </w:pPr>
      <w:r>
        <w:rPr>
          <w:rFonts w:ascii="Nunito Sans" w:hAnsi="Nunito Sans"/>
          <w:sz w:val="22"/>
          <w:szCs w:val="22"/>
        </w:rPr>
        <w:t xml:space="preserve">3. </w:t>
      </w:r>
      <w:r>
        <w:rPr>
          <w:rFonts w:ascii="Nunito Sans" w:hAnsi="Nunito Sans"/>
          <w:b/>
          <w:sz w:val="22"/>
          <w:szCs w:val="22"/>
        </w:rPr>
        <w:t xml:space="preserve">Wavefront Aberrometry retained across all catalogs</w:t>
      </w:r>
      <w:r>
        <w:rPr>
          <w:rFonts w:ascii="Nunito Sans" w:hAnsi="Nunito Sans"/>
          <w:sz w:val="22"/>
          <w:szCs w:val="22"/>
        </w:rPr>
        <w:t xml:space="preserve"> (Tests grid, patient launcher, Manual Control launcher).</w:t>
      </w:r>
    </w:p>
    <w:p>
      <w:pPr>
        <w:spacing w:after="60"/>
        <w:ind w:left="360"/>
      </w:pPr>
      <w:r>
        <w:rPr>
          <w:rFonts w:ascii="Nunito Sans" w:hAnsi="Nunito Sans"/>
          <w:sz w:val="22"/>
          <w:szCs w:val="22"/>
        </w:rPr>
        <w:t xml:space="preserve">4. </w:t>
      </w:r>
      <w:r>
        <w:rPr>
          <w:rFonts w:ascii="Nunito Sans" w:hAnsi="Nunito Sans"/>
          <w:b/>
          <w:sz w:val="22"/>
          <w:szCs w:val="22"/>
        </w:rPr>
        <w:t xml:space="preserve">Tests-page filtering UI hidden.</w:t>
      </w:r>
      <w:r>
        <w:rPr>
          <w:rFonts w:ascii="Nunito Sans" w:hAnsi="Nunito Sans"/>
          <w:sz w:val="22"/>
          <w:szCs w:val="22"/>
        </w:rPr>
        <w:t xml:space="preserve"> The category filter pills, the per-card category subheads, and the search box in TestSelection.jsx are hidden behind a SHOW_FILTERS = false flag (restorable) — the short catalog no longer needs filtering or search.</w:t>
      </w:r>
    </w:p>
    <w:p>
      <w:pPr>
        <w:spacing w:after="60"/>
        <w:ind w:left="360"/>
      </w:pPr>
      <w:r>
        <w:rPr>
          <w:rFonts w:ascii="Nunito Sans" w:hAnsi="Nunito Sans"/>
          <w:sz w:val="22"/>
          <w:szCs w:val="22"/>
        </w:rPr>
        <w:t xml:space="preserve">5. </w:t>
      </w:r>
      <w:r>
        <w:rPr>
          <w:rFonts w:ascii="Nunito Sans" w:hAnsi="Nunito Sans"/>
          <w:b/>
          <w:sz w:val="22"/>
          <w:szCs w:val="22"/>
        </w:rPr>
        <w:t xml:space="preserve">Version numbering.</w:t>
      </w:r>
      <w:r>
        <w:rPr>
          <w:rFonts w:ascii="Nunito Sans" w:hAnsi="Nunito Sans"/>
          <w:sz w:val="22"/>
          <w:szCs w:val="22"/>
        </w:rPr>
        <w:t xml:space="preserve"> Bumped v0.2.9 → </w:t>
      </w:r>
      <w:r>
        <w:rPr>
          <w:rFonts w:ascii="Nunito Sans" w:hAnsi="Nunito Sans"/>
          <w:b/>
          <w:sz w:val="22"/>
          <w:szCs w:val="22"/>
        </w:rPr>
        <w:t xml:space="preserve">v0.3.0</w:t>
      </w:r>
      <w:r>
        <w:rPr>
          <w:rFonts w:ascii="Nunito Sans" w:hAnsi="Nunito Sans"/>
          <w:sz w:val="22"/>
          <w:szCs w:val="22"/>
        </w:rPr>
        <w:t xml:space="preserve"> — a minor bump rather than v0.2.10, because this is user-facing catalog behavior and reads unambiguously alongside the existing v0.2.1.</w:t>
      </w:r>
    </w:p>
    <w:p>
      <w:pPr>
        <w:spacing w:after="60"/>
        <w:ind w:left="360"/>
      </w:pPr>
      <w:r>
        <w:rPr>
          <w:rFonts w:ascii="Nunito Sans" w:hAnsi="Nunito Sans"/>
          <w:sz w:val="22"/>
          <w:szCs w:val="22"/>
        </w:rPr>
        <w:t xml:space="preserve">6. </w:t>
      </w:r>
      <w:r>
        <w:rPr>
          <w:rFonts w:ascii="Nunito Sans" w:hAnsi="Nunito Sans"/>
          <w:b/>
          <w:sz w:val="22"/>
          <w:szCs w:val="22"/>
        </w:rPr>
        <w:t xml:space="preserve">Doc set reissued at v0.3.0.</w:t>
      </w:r>
      <w:r>
        <w:rPr>
          <w:rFonts w:ascii="Nunito Sans" w:hAnsi="Nunito Sans"/>
          <w:sz w:val="22"/>
          <w:szCs w:val="22"/>
        </w:rPr>
        <w:t xml:space="preserve"> This specification, the Development Brief (07-10-2026 v0.3.0), the Clinical Standards Reference, the Clinical Evaluation Brief, CLAUDE.md, README.md, and the _dist_v0.3.0/ package are brought to v0.3.0 together. The clinical documents carry a no-clinical-change note for this release.</w:t>
      </w:r>
    </w:p>
    <w:p>
      <w:pPr>
        <w:spacing w:after="0"/>
      </w:pPr>
    </w:p>
    <w:p>
      <w:pPr>
        <w:spacing w:before="240" w:after="80"/>
      </w:pPr>
      <w:r>
        <w:rPr>
          <w:rFonts w:ascii="Nunito Sans" w:hAnsi="Nunito Sans"/>
          <w:b/>
          <w:sz w:val="28"/>
          <w:szCs w:val="28"/>
        </w:rPr>
        <w:t xml:space="preserve">0a. What changed in v0.2.9 — accurate change log</w:t>
      </w:r>
    </w:p>
    <w:p>
      <w:pPr>
        <w:spacing w:after="120"/>
      </w:pPr>
      <w:r>
        <w:rPr>
          <w:rFonts w:ascii="Nunito Sans" w:hAnsi="Nunito Sans"/>
          <w:sz w:val="22"/>
          <w:szCs w:val="22"/>
        </w:rPr>
        <w:t xml:space="preserve">This reissue records a shell/navigation pass; </w:t>
      </w:r>
      <w:r>
        <w:rPr>
          <w:rFonts w:ascii="Nunito Sans" w:hAnsi="Nunito Sans"/>
          <w:b/>
          <w:sz w:val="22"/>
          <w:szCs w:val="22"/>
        </w:rPr>
        <w:t xml:space="preserve">no test was added and no clinical logic was touched.</w:t>
      </w:r>
      <w:r>
        <w:rPr>
          <w:rFonts w:ascii="Nunito Sans" w:hAnsi="Nunito Sans"/>
          <w:sz w:val="22"/>
          <w:szCs w:val="22"/>
        </w:rPr>
        <w:t xml:space="preserve"> Count at clinical fidelity unchanged — 7 of 19.</w:t>
      </w:r>
    </w:p>
    <w:p>
      <w:pPr>
        <w:spacing w:after="60"/>
        <w:ind w:left="360"/>
      </w:pPr>
      <w:r>
        <w:rPr>
          <w:rFonts w:ascii="Nunito Sans" w:hAnsi="Nunito Sans"/>
          <w:sz w:val="22"/>
          <w:szCs w:val="22"/>
        </w:rPr>
        <w:t xml:space="preserve">1. </w:t>
      </w:r>
      <w:r>
        <w:rPr>
          <w:rFonts w:ascii="Nunito Sans" w:hAnsi="Nunito Sans"/>
          <w:b/>
          <w:sz w:val="22"/>
          <w:szCs w:val="22"/>
        </w:rPr>
        <w:t xml:space="preserve">Sidebar sub-menus removed.</w:t>
      </w:r>
      <w:r>
        <w:rPr>
          <w:rFonts w:ascii="Nunito Sans" w:hAnsi="Nunito Sans"/>
          <w:sz w:val="22"/>
          <w:szCs w:val="22"/>
        </w:rPr>
        <w:t xml:space="preserve"> Patients and Devices previously expanded into sub-menus in components/DashboardShell.jsx; both are removed, so every sidebar item now navigates directly to its section. hasSubmenu is false for all items. The destination pages already expose their primary actions in-page (+ Add Patient / + Add Device), so the sub-menu entries were redundant.</w:t>
      </w:r>
    </w:p>
    <w:p>
      <w:pPr>
        <w:spacing w:after="60"/>
        <w:ind w:left="360"/>
      </w:pPr>
      <w:r>
        <w:rPr>
          <w:rFonts w:ascii="Nunito Sans" w:hAnsi="Nunito Sans"/>
          <w:sz w:val="22"/>
          <w:szCs w:val="22"/>
        </w:rPr>
        <w:t xml:space="preserve">2. </w:t>
      </w:r>
      <w:r>
        <w:rPr>
          <w:rFonts w:ascii="Nunito Sans" w:hAnsi="Nunito Sans"/>
          <w:b/>
          <w:sz w:val="22"/>
          <w:szCs w:val="22"/>
        </w:rPr>
        <w:t xml:space="preserve">List / Grid view toggle added to Patients, Devices, and Doctors.</w:t>
      </w:r>
      <w:r>
        <w:rPr>
          <w:rFonts w:ascii="Nunito Sans" w:hAnsi="Nunito Sans"/>
          <w:sz w:val="22"/>
          <w:szCs w:val="22"/>
        </w:rPr>
        <w:t xml:space="preserve"> A consistent segmented List · Grid control switches each page between a table list and a card grid. Patients defaults to List; Devices and Doctors default to Grid. Each page persists its choice independently — xoexam_patients_view, xoexam_devices_view, xoexam_doctors_view. Views built where missing: a Patients card grid, a Devices fleet table, and a Doctors table; all card/row clicks open the same detail view as before.</w:t>
      </w:r>
    </w:p>
    <w:p>
      <w:pPr>
        <w:spacing w:after="60"/>
        <w:ind w:left="360"/>
      </w:pPr>
      <w:r>
        <w:rPr>
          <w:rFonts w:ascii="Nunito Sans" w:hAnsi="Nunito Sans"/>
          <w:sz w:val="22"/>
          <w:szCs w:val="22"/>
        </w:rPr>
        <w:t xml:space="preserve">3. </w:t>
      </w:r>
      <w:r>
        <w:rPr>
          <w:rFonts w:ascii="Nunito Sans" w:hAnsi="Nunito Sans"/>
          <w:b/>
          <w:sz w:val="22"/>
          <w:szCs w:val="22"/>
        </w:rPr>
        <w:t xml:space="preserve">Toggle placement standardized.</w:t>
      </w:r>
      <w:r>
        <w:rPr>
          <w:rFonts w:ascii="Nunito Sans" w:hAnsi="Nunito Sans"/>
          <w:sz w:val="22"/>
          <w:szCs w:val="22"/>
        </w:rPr>
        <w:t xml:space="preserve"> The control sits in the top action row next to the + Add button on all three pages.</w:t>
      </w:r>
    </w:p>
    <w:p>
      <w:pPr>
        <w:spacing w:after="60"/>
        <w:ind w:left="360"/>
      </w:pPr>
      <w:r>
        <w:rPr>
          <w:rFonts w:ascii="Nunito Sans" w:hAnsi="Nunito Sans"/>
          <w:sz w:val="22"/>
          <w:szCs w:val="22"/>
        </w:rPr>
        <w:t xml:space="preserve">4. </w:t>
      </w:r>
      <w:r>
        <w:rPr>
          <w:rFonts w:ascii="Nunito Sans" w:hAnsi="Nunito Sans"/>
          <w:b/>
          <w:sz w:val="22"/>
          <w:szCs w:val="22"/>
        </w:rPr>
        <w:t xml:space="preserve">Doc set reissued at v0.2.9.</w:t>
      </w:r>
      <w:r>
        <w:rPr>
          <w:rFonts w:ascii="Nunito Sans" w:hAnsi="Nunito Sans"/>
          <w:sz w:val="22"/>
          <w:szCs w:val="22"/>
        </w:rPr>
        <w:t xml:space="preserve"> This specification, the Development Brief (06-16-2026 v0.2.9), the Clinical Standards Reference, the Clinical Evaluation Brief, CLAUDE.md, README.md, and the _dist_v0.2.9/ package are brought to v0.2.9 together. The clinical documents carry a shell-only / no-clinical-change note for this release.</w:t>
      </w:r>
    </w:p>
    <w:p>
      <w:pPr>
        <w:spacing w:after="0"/>
      </w:pPr>
    </w:p>
    <w:p>
      <w:pPr>
        <w:spacing w:before="240" w:after="80"/>
      </w:pPr>
      <w:r>
        <w:rPr>
          <w:rFonts w:ascii="Nunito Sans" w:hAnsi="Nunito Sans"/>
          <w:b/>
          <w:sz w:val="28"/>
          <w:szCs w:val="28"/>
        </w:rPr>
        <w:t xml:space="preserve">0b. What changed in v0.2.8 — accurate change log</w:t>
      </w:r>
    </w:p>
    <w:p>
      <w:pPr>
        <w:spacing w:after="120"/>
      </w:pPr>
      <w:r>
        <w:rPr>
          <w:rFonts w:ascii="Nunito Sans" w:hAnsi="Nunito Sans"/>
          <w:sz w:val="22"/>
          <w:szCs w:val="22"/>
        </w:rPr>
        <w:t xml:space="preserve">This reissue records three changes on top of v0.2.7; no test was added and no clinical logic was rebuilt.</w:t>
      </w:r>
    </w:p>
    <w:p>
      <w:pPr>
        <w:spacing w:after="60"/>
        <w:ind w:left="360"/>
      </w:pPr>
      <w:r>
        <w:rPr>
          <w:rFonts w:ascii="Nunito Sans" w:hAnsi="Nunito Sans"/>
          <w:sz w:val="22"/>
          <w:szCs w:val="22"/>
        </w:rPr>
        <w:t xml:space="preserve">1. </w:t>
      </w:r>
      <w:r>
        <w:rPr>
          <w:rFonts w:ascii="Nunito Sans" w:hAnsi="Nunito Sans"/>
          <w:b/>
          <w:sz w:val="22"/>
          <w:szCs w:val="22"/>
        </w:rPr>
        <w:t xml:space="preserve">Hardware answers confirmed (Steve, Q3/Q7/Q8 — June 9, 2026).</w:t>
      </w:r>
      <w:r>
        <w:rPr>
          <w:rFonts w:ascii="Nunito Sans" w:hAnsi="Nunito Sans"/>
          <w:sz w:val="22"/>
          <w:szCs w:val="22"/>
        </w:rPr>
        <w:t xml:space="preserve"> The headset-sensor questions came back: pupil detection in dim vs. bright light; wavefront imaging at </w:t>
      </w:r>
      <w:r>
        <w:rPr>
          <w:rFonts w:ascii="Nunito Sans" w:hAnsi="Nunito Sans"/>
          <w:b/>
          <w:sz w:val="22"/>
          <w:szCs w:val="22"/>
        </w:rPr>
        <w:t xml:space="preserve">4 mm</w:t>
      </w:r>
      <w:r>
        <w:rPr>
          <w:rFonts w:ascii="Nunito Sans" w:hAnsi="Nunito Sans"/>
          <w:sz w:val="22"/>
          <w:szCs w:val="22"/>
        </w:rPr>
        <w:t xml:space="preserve"> (6 mm treated as confirmed per CD direction); Zernike to </w:t>
      </w:r>
      <w:r>
        <w:rPr>
          <w:rFonts w:ascii="Nunito Sans" w:hAnsi="Nunito Sans"/>
          <w:b/>
          <w:sz w:val="22"/>
          <w:szCs w:val="22"/>
        </w:rPr>
        <w:t xml:space="preserve">10th order / 66 modes</w:t>
      </w:r>
      <w:r>
        <w:rPr>
          <w:rFonts w:ascii="Nunito Sans" w:hAnsi="Nunito Sans"/>
          <w:sz w:val="22"/>
          <w:szCs w:val="22"/>
        </w:rPr>
        <w:t xml:space="preserve">; vertex </w:t>
      </w:r>
      <w:r>
        <w:rPr>
          <w:rFonts w:ascii="Nunito Sans" w:hAnsi="Nunito Sans"/>
          <w:b/>
          <w:sz w:val="22"/>
          <w:szCs w:val="22"/>
        </w:rPr>
        <w:t xml:space="preserve">25–30 mm</w:t>
      </w:r>
      <w:r>
        <w:rPr>
          <w:rFonts w:ascii="Nunito Sans" w:hAnsi="Nunito Sans"/>
          <w:sz w:val="22"/>
          <w:szCs w:val="22"/>
        </w:rPr>
        <w:t xml:space="preserve">; sphere-only range </w:t>
      </w:r>
      <w:r>
        <w:rPr>
          <w:rFonts w:ascii="Nunito Sans" w:hAnsi="Nunito Sans"/>
          <w:b/>
          <w:sz w:val="22"/>
          <w:szCs w:val="22"/>
        </w:rPr>
        <w:t xml:space="preserve">−14 to +14 D</w:t>
      </w:r>
      <w:r>
        <w:rPr>
          <w:rFonts w:ascii="Nunito Sans" w:hAnsi="Nunito Sans"/>
          <w:sz w:val="22"/>
          <w:szCs w:val="22"/>
        </w:rPr>
        <w:t xml:space="preserve">; cylinder range </w:t>
      </w:r>
      <w:r>
        <w:rPr>
          <w:rFonts w:ascii="Nunito Sans" w:hAnsi="Nunito Sans"/>
          <w:b/>
          <w:sz w:val="22"/>
          <w:szCs w:val="22"/>
        </w:rPr>
        <w:t xml:space="preserve">0 to −5 D</w:t>
      </w:r>
      <w:r>
        <w:rPr>
          <w:rFonts w:ascii="Nunito Sans" w:hAnsi="Nunito Sans"/>
          <w:sz w:val="22"/>
          <w:szCs w:val="22"/>
        </w:rPr>
        <w:t xml:space="preserve"> (per the opto-electrical spec sheet). Wavefront Refraction now presents all of these as confirmed — WFR_REEHANA_CONFIRMED = true removes every "Provisional" pill and pending caption, and the real sphere/cylinder ranges replace the prior Q8 placeholders. Values stay isolated in named constants for any later revision.</w:t>
      </w:r>
    </w:p>
    <w:p>
      <w:pPr>
        <w:spacing w:after="60"/>
        <w:ind w:left="360"/>
      </w:pPr>
      <w:r>
        <w:rPr>
          <w:rFonts w:ascii="Nunito Sans" w:hAnsi="Nunito Sans"/>
          <w:sz w:val="22"/>
          <w:szCs w:val="22"/>
        </w:rPr>
        <w:t xml:space="preserve">2. </w:t>
      </w:r>
      <w:r>
        <w:rPr>
          <w:rFonts w:ascii="Nunito Sans" w:hAnsi="Nunito Sans"/>
          <w:b/>
          <w:sz w:val="22"/>
          <w:szCs w:val="22"/>
        </w:rPr>
        <w:t xml:space="preserve">Toggle-switch rendering fix.</w:t>
      </w:r>
      <w:r>
        <w:rPr>
          <w:rFonts w:ascii="Nunito Sans" w:hAnsi="Nunito Sans"/>
          <w:sz w:val="22"/>
          <w:szCs w:val="22"/>
        </w:rPr>
        <w:t xml:space="preserve"> The Smart-Cylinder auto-bracketing and binocular-fogging toggles were being forced to squares by the global button { min-height/min-width: 44px } touch-target rule; both are now constrained to a proper rectangle (minWidth:38, minHeight:22).</w:t>
      </w:r>
    </w:p>
    <w:p>
      <w:pPr>
        <w:spacing w:after="60"/>
        <w:ind w:left="360"/>
      </w:pPr>
      <w:r>
        <w:rPr>
          <w:rFonts w:ascii="Nunito Sans" w:hAnsi="Nunito Sans"/>
          <w:sz w:val="22"/>
          <w:szCs w:val="22"/>
        </w:rPr>
        <w:t xml:space="preserve">3. </w:t>
      </w:r>
      <w:r>
        <w:rPr>
          <w:rFonts w:ascii="Nunito Sans" w:hAnsi="Nunito Sans"/>
          <w:b/>
          <w:sz w:val="22"/>
          <w:szCs w:val="22"/>
        </w:rPr>
        <w:t xml:space="preserve">Doc set reissued at v0.2.8.</w:t>
      </w:r>
      <w:r>
        <w:rPr>
          <w:rFonts w:ascii="Nunito Sans" w:hAnsi="Nunito Sans"/>
          <w:sz w:val="22"/>
          <w:szCs w:val="22"/>
        </w:rPr>
        <w:t xml:space="preserve"> This specification, the Development Brief, the Clinical Standards Reference, the Clinical Evaluation Brief, CLAUDE.md, README.md, the Wavefront Refraction spec, and the _dist_v0.2.8/ package are all brought to v0.2.8 together.</w:t>
      </w:r>
    </w:p>
    <w:p>
      <w:pPr>
        <w:spacing w:after="0"/>
      </w:pPr>
    </w:p>
    <w:p>
      <w:pPr>
        <w:spacing w:before="240" w:after="80"/>
      </w:pPr>
      <w:r>
        <w:rPr>
          <w:rFonts w:ascii="Nunito Sans" w:hAnsi="Nunito Sans"/>
          <w:b/>
          <w:sz w:val="28"/>
          <w:szCs w:val="28"/>
        </w:rPr>
        <w:t xml:space="preserve">1. What changed in v0.2.7 — accurate change log</w:t>
      </w:r>
    </w:p>
    <w:p>
      <w:pPr>
        <w:spacing w:after="120"/>
      </w:pPr>
      <w:r>
        <w:rPr>
          <w:rFonts w:ascii="Nunito Sans" w:hAnsi="Nunito Sans"/>
          <w:sz w:val="22"/>
          <w:szCs w:val="22"/>
        </w:rPr>
        <w:t xml:space="preserve">This reissue folds the </w:t>
      </w:r>
      <w:r>
        <w:rPr>
          <w:rFonts w:ascii="Nunito Sans" w:hAnsi="Nunito Sans"/>
          <w:b/>
          <w:sz w:val="22"/>
          <w:szCs w:val="22"/>
        </w:rPr>
        <w:t xml:space="preserve">six competitive-parity enhancements</w:t>
      </w:r>
      <w:r>
        <w:rPr>
          <w:rFonts w:ascii="Nunito Sans" w:hAnsi="Nunito Sans"/>
          <w:sz w:val="22"/>
          <w:szCs w:val="22"/>
        </w:rPr>
        <w:t xml:space="preserve"> for Wavefront Refraction into the single production component and </w:t>
      </w:r>
      <w:r>
        <w:rPr>
          <w:rFonts w:ascii="Nunito Sans" w:hAnsi="Nunito Sans"/>
          <w:b/>
          <w:sz w:val="22"/>
          <w:szCs w:val="22"/>
        </w:rPr>
        <w:t xml:space="preserve">eliminates the parallel v2 draft file</w:t>
      </w:r>
      <w:r>
        <w:rPr>
          <w:rFonts w:ascii="Nunito Sans" w:hAnsi="Nunito Sans"/>
          <w:sz w:val="22"/>
          <w:szCs w:val="22"/>
        </w:rPr>
        <w:t xml:space="preserve">. It supersedes v0.2.6. All sixteen sections of the prior spec remain authoritative unless updated below.</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Area</w:t>
            </w:r>
          </w:p>
        </w:tc>
        <w:tc>
          <w:tcPr>
            <w:tcW w:w="0" w:type="auto"/>
            <w:shd w:val="clear" w:color="auto" w:fill="0E2F5E"/>
          </w:tcPr>
          <w:p>
            <w:pPr>
              <w:spacing w:before="20" w:after="20"/>
            </w:pPr>
            <w:r>
              <w:rPr>
                <w:rFonts w:ascii="Nunito Sans" w:hAnsi="Nunito Sans"/>
                <w:b/>
                <w:sz w:val="20"/>
                <w:szCs w:val="20"/>
                <w:color w:val="FFFFFF"/>
              </w:rPr>
              <w:t xml:space="preserve">v0.2.6</w:t>
            </w:r>
          </w:p>
        </w:tc>
        <w:tc>
          <w:tcPr>
            <w:tcW w:w="0" w:type="auto"/>
            <w:shd w:val="clear" w:color="auto" w:fill="0E2F5E"/>
          </w:tcPr>
          <w:p>
            <w:pPr>
              <w:spacing w:before="20" w:after="20"/>
            </w:pPr>
            <w:r>
              <w:rPr>
                <w:rFonts w:ascii="Nunito Sans" w:hAnsi="Nunito Sans"/>
                <w:b/>
                <w:sz w:val="20"/>
                <w:szCs w:val="20"/>
                <w:color w:val="FFFFFF"/>
              </w:rPr>
              <w:t xml:space="preserve">v0.2.7</w:t>
            </w:r>
          </w:p>
        </w:tc>
      </w:tr>
      <w:tr>
        <w:tc>
          <w:tcPr>
            <w:tcW w:w="0" w:type="auto"/>
          </w:tcPr>
          <w:p>
            <w:pPr>
              <w:spacing w:before="20" w:after="20"/>
            </w:pPr>
            <w:r>
              <w:rPr>
                <w:rFonts w:ascii="Nunito Sans" w:hAnsi="Nunito Sans"/>
                <w:sz w:val="20"/>
                <w:szCs w:val="20"/>
              </w:rPr>
              <w:t xml:space="preserve">Tests at clinical fidelity</w:t>
            </w:r>
          </w:p>
        </w:tc>
        <w:tc>
          <w:tcPr>
            <w:tcW w:w="0" w:type="auto"/>
          </w:tcPr>
          <w:p>
            <w:pPr>
              <w:spacing w:before="20" w:after="20"/>
            </w:pPr>
            <w:r>
              <w:rPr>
                <w:rFonts w:ascii="Nunito Sans" w:hAnsi="Nunito Sans"/>
                <w:sz w:val="20"/>
                <w:szCs w:val="20"/>
              </w:rPr>
              <w:t xml:space="preserve">7 of 19</w:t>
            </w:r>
          </w:p>
        </w:tc>
        <w:tc>
          <w:tcPr>
            <w:tcW w:w="0" w:type="auto"/>
          </w:tcPr>
          <w:p>
            <w:pPr>
              <w:spacing w:before="20" w:after="20"/>
            </w:pPr>
            <w:r>
              <w:rPr>
                <w:rFonts w:ascii="Nunito Sans" w:hAnsi="Nunito Sans"/>
                <w:b/>
                <w:sz w:val="20"/>
                <w:szCs w:val="20"/>
              </w:rPr>
              <w:t xml:space="preserve">7 of 19</w:t>
            </w:r>
            <w:r>
              <w:rPr>
                <w:rFonts w:ascii="Nunito Sans" w:hAnsi="Nunito Sans"/>
                <w:sz w:val="20"/>
                <w:szCs w:val="20"/>
              </w:rPr>
              <w:t xml:space="preserve"> (no new test; Wavefront Refraction deepened)</w:t>
            </w:r>
          </w:p>
        </w:tc>
      </w:tr>
      <w:tr>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base two-stage flow</w:t>
            </w:r>
          </w:p>
        </w:tc>
        <w:tc>
          <w:tcPr>
            <w:tcW w:w="0" w:type="auto"/>
          </w:tcPr>
          <w:p>
            <w:pPr>
              <w:spacing w:before="20" w:after="20"/>
            </w:pPr>
            <w:r>
              <w:rPr>
                <w:rFonts w:ascii="Nunito Sans" w:hAnsi="Nunito Sans"/>
                <w:b/>
                <w:sz w:val="20"/>
                <w:szCs w:val="20"/>
              </w:rPr>
              <w:t xml:space="preserve">+ six competitive-parity enhancements merged in</w:t>
            </w:r>
          </w:p>
        </w:tc>
      </w:tr>
      <w:tr>
        <w:tc>
          <w:tcPr>
            <w:tcW w:w="0" w:type="auto"/>
          </w:tcPr>
          <w:p>
            <w:pPr>
              <w:spacing w:before="20" w:after="20"/>
            </w:pPr>
            <w:r>
              <w:rPr>
                <w:rFonts w:ascii="Nunito Sans" w:hAnsi="Nunito Sans"/>
                <w:sz w:val="20"/>
                <w:szCs w:val="20"/>
              </w:rPr>
              <w:t xml:space="preserve">WFR source files</w:t>
            </w:r>
          </w:p>
        </w:tc>
        <w:tc>
          <w:tcPr>
            <w:tcW w:w="0" w:type="auto"/>
          </w:tcPr>
          <w:p>
            <w:pPr>
              <w:spacing w:before="20" w:after="20"/>
            </w:pPr>
            <w:r>
              <w:rPr>
                <w:rFonts w:ascii="Nunito Sans" w:hAnsi="Nunito Sans"/>
                <w:sz w:val="20"/>
                <w:szCs w:val="20"/>
              </w:rPr>
              <w:t xml:space="preserve">1 production + 1 v2 draft fork</w:t>
            </w:r>
          </w:p>
        </w:tc>
        <w:tc>
          <w:tcPr>
            <w:tcW w:w="0" w:type="auto"/>
          </w:tcPr>
          <w:p>
            <w:pPr>
              <w:spacing w:before="20" w:after="20"/>
            </w:pPr>
            <w:r>
              <w:rPr>
                <w:rFonts w:ascii="Nunito Sans" w:hAnsi="Nunito Sans"/>
                <w:b/>
                <w:sz w:val="20"/>
                <w:szCs w:val="20"/>
              </w:rPr>
              <w:t xml:space="preserve">1 file only</w:t>
            </w:r>
            <w:r>
              <w:rPr>
                <w:rFonts w:ascii="Nunito Sans" w:hAnsi="Nunito Sans"/>
                <w:sz w:val="20"/>
                <w:szCs w:val="20"/>
              </w:rPr>
              <w:t xml:space="preserve"> (v2 fork + harness deleted)</w:t>
            </w:r>
          </w:p>
        </w:tc>
      </w:tr>
      <w:tr>
        <w:tc>
          <w:tcPr>
            <w:tcW w:w="0" w:type="auto"/>
          </w:tcPr>
          <w:p>
            <w:pPr>
              <w:spacing w:before="20" w:after="20"/>
            </w:pPr>
            <w:r>
              <w:rPr>
                <w:rFonts w:ascii="Nunito Sans" w:hAnsi="Nunito Sans"/>
                <w:sz w:val="20"/>
                <w:szCs w:val="20"/>
              </w:rPr>
              <w:t xml:space="preserve">WFR report layout</w:t>
            </w:r>
          </w:p>
        </w:tc>
        <w:tc>
          <w:tcPr>
            <w:tcW w:w="0" w:type="auto"/>
          </w:tcPr>
          <w:p>
            <w:pPr>
              <w:spacing w:before="20" w:after="20"/>
            </w:pPr>
            <w:r>
              <w:rPr>
                <w:rFonts w:ascii="Nunito Sans" w:hAnsi="Nunito Sans"/>
                <w:sz w:val="20"/>
                <w:szCs w:val="20"/>
              </w:rPr>
              <w:t xml:space="preserve">single scrolling report</w:t>
            </w:r>
          </w:p>
        </w:tc>
        <w:tc>
          <w:tcPr>
            <w:tcW w:w="0" w:type="auto"/>
          </w:tcPr>
          <w:p>
            <w:pPr>
              <w:spacing w:before="20" w:after="20"/>
            </w:pPr>
            <w:r>
              <w:rPr>
                <w:rFonts w:ascii="Nunito Sans" w:hAnsi="Nunito Sans"/>
                <w:b/>
                <w:sz w:val="20"/>
                <w:szCs w:val="20"/>
              </w:rPr>
              <w:t xml:space="preserve">tabbed report</w:t>
            </w:r>
            <w:r>
              <w:rPr>
                <w:rFonts w:ascii="Nunito Sans" w:hAnsi="Nunito Sans"/>
                <w:sz w:val="20"/>
                <w:szCs w:val="20"/>
              </w:rPr>
              <w:t xml:space="preserve"> (Summary · Rx comparison · Day &amp; night · Vision simulation · Wavefront · Progression)</w:t>
            </w:r>
          </w:p>
        </w:tc>
      </w:tr>
      <w:tr>
        <w:tc>
          <w:tcPr>
            <w:tcW w:w="0" w:type="auto"/>
          </w:tcPr>
          <w:p>
            <w:pPr>
              <w:spacing w:before="20" w:after="20"/>
            </w:pPr>
            <w:r>
              <w:rPr>
                <w:rFonts w:ascii="Nunito Sans" w:hAnsi="Nunito Sans"/>
                <w:sz w:val="20"/>
                <w:szCs w:val="20"/>
              </w:rPr>
              <w:t xml:space="preserve">Newest engineering integration item</w:t>
            </w:r>
          </w:p>
        </w:tc>
        <w:tc>
          <w:tcPr>
            <w:tcW w:w="0" w:type="auto"/>
          </w:tcPr>
          <w:p>
            <w:pPr>
              <w:spacing w:before="20" w:after="20"/>
            </w:pPr>
            <w:r>
              <w:rPr>
                <w:rFonts w:ascii="Nunito Sans" w:hAnsi="Nunito Sans"/>
                <w:sz w:val="20"/>
                <w:szCs w:val="20"/>
              </w:rPr>
              <w:t xml:space="preserve">Certify &amp; close as Rx-release system event</w:t>
            </w:r>
          </w:p>
        </w:tc>
        <w:tc>
          <w:tcPr>
            <w:tcW w:w="0" w:type="auto"/>
          </w:tcPr>
          <w:p>
            <w:pPr>
              <w:spacing w:before="20" w:after="20"/>
            </w:pPr>
            <w:r>
              <w:rPr>
                <w:rFonts w:ascii="Nunito Sans" w:hAnsi="Nunito Sans"/>
                <w:b/>
                <w:sz w:val="20"/>
                <w:szCs w:val="20"/>
              </w:rPr>
              <w:t xml:space="preserve">Steve's hardware answers (Q3/Q7/Q8) confirmed</w:t>
            </w:r>
            <w:r>
              <w:rPr>
                <w:rFonts w:ascii="Nunito Sans" w:hAnsi="Nunito Sans"/>
                <w:sz w:val="20"/>
                <w:szCs w:val="20"/>
              </w:rPr>
              <w:t xml:space="preserve"> — 6 mm / vertex / Rx-range values locked in</w:t>
            </w:r>
          </w:p>
        </w:tc>
      </w:tr>
    </w:tbl>
    <w:p/>
    <w:p>
      <w:pPr>
        <w:spacing w:before="240" w:after="80"/>
      </w:pPr>
      <w:r>
        <w:rPr>
          <w:rFonts w:ascii="Nunito Sans" w:hAnsi="Nunito Sans"/>
          <w:b/>
          <w:sz w:val="24"/>
          <w:szCs w:val="24"/>
        </w:rPr>
        <w:t xml:space="preserve">Files touched in v0.2.7</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File</w:t>
            </w:r>
          </w:p>
        </w:tc>
        <w:tc>
          <w:tcPr>
            <w:tcW w:w="0" w:type="auto"/>
            <w:shd w:val="clear" w:color="auto" w:fill="0E2F5E"/>
          </w:tcPr>
          <w:p>
            <w:pPr>
              <w:spacing w:before="20" w:after="20"/>
            </w:pPr>
            <w:r>
              <w:rPr>
                <w:rFonts w:ascii="Nunito Sans" w:hAnsi="Nunito Sans"/>
                <w:b/>
                <w:sz w:val="20"/>
                <w:szCs w:val="20"/>
                <w:color w:val="FFFFFF"/>
              </w:rPr>
              <w:t xml:space="preserve">Change</w:t>
            </w:r>
          </w:p>
        </w:tc>
      </w:tr>
      <w:tr>
        <w:tc>
          <w:tcPr>
            <w:tcW w:w="0" w:type="auto"/>
          </w:tcPr>
          <w:p>
            <w:pPr>
              <w:spacing w:before="20" w:after="20"/>
            </w:pPr>
            <w:r>
              <w:rPr>
                <w:rFonts w:ascii="Nunito Sans" w:hAnsi="Nunito Sans"/>
                <w:sz w:val="20"/>
                <w:szCs w:val="20"/>
              </w:rPr>
              <w:t xml:space="preserve">components/WavefrontRefractionTest.jsx</w:t>
            </w:r>
          </w:p>
        </w:tc>
        <w:tc>
          <w:tcPr>
            <w:tcW w:w="0" w:type="auto"/>
          </w:tcPr>
          <w:p>
            <w:pPr>
              <w:spacing w:before="20" w:after="20"/>
            </w:pPr>
            <w:r>
              <w:rPr>
                <w:rFonts w:ascii="Nunito Sans" w:hAnsi="Nunito Sans"/>
                <w:b/>
                <w:sz w:val="20"/>
                <w:szCs w:val="20"/>
              </w:rPr>
              <w:t xml:space="preserve">Replaced</w:t>
            </w:r>
            <w:r>
              <w:rPr>
                <w:rFonts w:ascii="Nunito Sans" w:hAnsi="Nunito Sans"/>
                <w:sz w:val="20"/>
                <w:szCs w:val="20"/>
              </w:rPr>
              <w:t xml:space="preserve"> — the six-enhancement build folded into the single production file (~2280 lines, all WFR_-prefixed); component name kept as WavefrontRefractionTest. All Reehana-gated values isolated in named constants at the top (WFR_ANALYSIS_DIA, WFR_SIXMM_PROVISIONAL, WFR_ZERNIKE_MAX_ORDER/WFR_ZERNIKE_MODES, WFR_VERTEX_MM, WFR_SPHERE_RANGE/WFR_CYL_RANGE) so unconfirmed items flip with a one-line edit.</w:t>
            </w:r>
          </w:p>
        </w:tc>
      </w:tr>
      <w:tr>
        <w:tc>
          <w:tcPr>
            <w:tcW w:w="0" w:type="auto"/>
          </w:tcPr>
          <w:p>
            <w:pPr>
              <w:spacing w:before="20" w:after="20"/>
            </w:pPr>
            <w:r>
              <w:rPr>
                <w:rFonts w:ascii="Nunito Sans" w:hAnsi="Nunito Sans"/>
                <w:sz w:val="20"/>
                <w:szCs w:val="20"/>
              </w:rPr>
              <w:t xml:space="preserve">components/WavefrontRefractionTest v2.jsx</w:t>
            </w:r>
          </w:p>
        </w:tc>
        <w:tc>
          <w:tcPr>
            <w:tcW w:w="0" w:type="auto"/>
          </w:tcPr>
          <w:p>
            <w:pPr>
              <w:spacing w:before="20" w:after="20"/>
            </w:pPr>
            <w:r>
              <w:rPr>
                <w:rFonts w:ascii="Nunito Sans" w:hAnsi="Nunito Sans"/>
                <w:b/>
                <w:sz w:val="20"/>
                <w:szCs w:val="20"/>
              </w:rPr>
              <w:t xml:space="preserve">Deleted</w:t>
            </w:r>
            <w:r>
              <w:rPr>
                <w:rFonts w:ascii="Nunito Sans" w:hAnsi="Nunito Sans"/>
                <w:sz w:val="20"/>
                <w:szCs w:val="20"/>
              </w:rPr>
              <w:t xml:space="preserve"> — the parallel draft fork. One file, one source of truth (CD direction: a divergent second copy is a versioning hazard).</w:t>
            </w:r>
          </w:p>
        </w:tc>
      </w:tr>
      <w:tr>
        <w:tc>
          <w:tcPr>
            <w:tcW w:w="0" w:type="auto"/>
          </w:tcPr>
          <w:p>
            <w:pPr>
              <w:spacing w:before="20" w:after="20"/>
            </w:pPr>
            <w:r>
              <w:rPr>
                <w:rFonts w:ascii="Nunito Sans" w:hAnsi="Nunito Sans"/>
                <w:sz w:val="20"/>
                <w:szCs w:val="20"/>
              </w:rPr>
              <w:t xml:space="preserve">Wavefront Refraction v2 Demo.html · wfr-v2-demo/</w:t>
            </w:r>
          </w:p>
        </w:tc>
        <w:tc>
          <w:tcPr>
            <w:tcW w:w="0" w:type="auto"/>
          </w:tcPr>
          <w:p>
            <w:pPr>
              <w:spacing w:before="20" w:after="20"/>
            </w:pPr>
            <w:r>
              <w:rPr>
                <w:rFonts w:ascii="Nunito Sans" w:hAnsi="Nunito Sans"/>
                <w:b/>
                <w:sz w:val="20"/>
                <w:szCs w:val="20"/>
              </w:rPr>
              <w:t xml:space="preserve">Deleted</w:t>
            </w:r>
            <w:r>
              <w:rPr>
                <w:rFonts w:ascii="Nunito Sans" w:hAnsi="Nunito Sans"/>
                <w:sz w:val="20"/>
                <w:szCs w:val="20"/>
              </w:rPr>
              <w:t xml:space="preserve"> — the fork's standalone demo + single-file build.</w:t>
            </w:r>
          </w:p>
        </w:tc>
      </w:tr>
      <w:tr>
        <w:tc>
          <w:tcPr>
            <w:tcW w:w="0" w:type="auto"/>
          </w:tcPr>
          <w:p>
            <w:pPr>
              <w:spacing w:before="20" w:after="20"/>
            </w:pPr>
            <w:r>
              <w:rPr>
                <w:rFonts w:ascii="Nunito Sans" w:hAnsi="Nunito Sans"/>
                <w:sz w:val="20"/>
                <w:szCs w:val="20"/>
              </w:rPr>
              <w:t xml:space="preserve">index.html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title bumped to v0.2.7. No routing change: the shell already imported WavefrontRefractionTest.jsx and rendered &lt;WavefrontRefractionTest/&gt;, so the enhanced flow is now live in the full app.</w:t>
            </w:r>
          </w:p>
        </w:tc>
      </w:tr>
      <w:tr>
        <w:tc>
          <w:tcPr>
            <w:tcW w:w="0" w:type="auto"/>
          </w:tcPr>
          <w:p>
            <w:pPr>
              <w:spacing w:before="20" w:after="20"/>
            </w:pPr>
            <w:r>
              <w:rPr>
                <w:rFonts w:ascii="Nunito Sans" w:hAnsi="Nunito Sans"/>
                <w:sz w:val="20"/>
                <w:szCs w:val="20"/>
              </w:rPr>
              <w:t xml:space="preserve">briefs/WavefrontRefraction_Clinical_Spec_v2.md</w:t>
            </w:r>
          </w:p>
        </w:tc>
        <w:tc>
          <w:tcPr>
            <w:tcW w:w="0" w:type="auto"/>
          </w:tcPr>
          <w:p>
            <w:pPr>
              <w:spacing w:before="20" w:after="20"/>
            </w:pPr>
            <w:r>
              <w:rPr>
                <w:rFonts w:ascii="Nunito Sans" w:hAnsi="Nunito Sans"/>
                <w:b/>
                <w:sz w:val="20"/>
                <w:szCs w:val="20"/>
              </w:rPr>
              <w:t xml:space="preserve">Added</w:t>
            </w:r>
            <w:r>
              <w:rPr>
                <w:rFonts w:ascii="Nunito Sans" w:hAnsi="Nunito Sans"/>
                <w:sz w:val="20"/>
                <w:szCs w:val="20"/>
              </w:rPr>
              <w:t xml:space="preserve"> — supersedes the v1 spec; documents the six enhancements and the doctor-led posture.</w:t>
            </w:r>
          </w:p>
        </w:tc>
      </w:tr>
      <w:tr>
        <w:tc>
          <w:tcPr>
            <w:tcW w:w="0" w:type="auto"/>
          </w:tcPr>
          <w:p>
            <w:pPr>
              <w:spacing w:before="20" w:after="20"/>
            </w:pPr>
            <w:r>
              <w:rPr>
                <w:rFonts w:ascii="Nunito Sans" w:hAnsi="Nunito Sans"/>
                <w:sz w:val="20"/>
                <w:szCs w:val="20"/>
              </w:rPr>
              <w:t xml:space="preserve">deploy.html · deploy-new-site.html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version strings bumped to v0.2.7.</w:t>
            </w:r>
          </w:p>
        </w:tc>
      </w:tr>
      <w:tr>
        <w:tc>
          <w:tcPr>
            <w:tcW w:w="0" w:type="auto"/>
          </w:tcPr>
          <w:p>
            <w:pPr>
              <w:spacing w:before="20" w:after="20"/>
            </w:pPr>
            <w:r>
              <w:rPr>
                <w:rFonts w:ascii="Nunito Sans" w:hAnsi="Nunito Sans"/>
                <w:sz w:val="20"/>
                <w:szCs w:val="20"/>
              </w:rPr>
              <w:t xml:space="preserve">CLAUDE.md · README.md</w:t>
            </w:r>
          </w:p>
        </w:tc>
        <w:tc>
          <w:tcPr>
            <w:tcW w:w="0" w:type="auto"/>
          </w:tcPr>
          <w:p>
            <w:pPr>
              <w:spacing w:before="20" w:after="20"/>
            </w:pPr>
            <w:r>
              <w:rPr>
                <w:rFonts w:ascii="Nunito Sans" w:hAnsi="Nunito Sans"/>
                <w:b/>
                <w:sz w:val="20"/>
                <w:szCs w:val="20"/>
              </w:rPr>
              <w:t xml:space="preserve">Updated</w:t>
            </w:r>
            <w:r>
              <w:rPr>
                <w:rFonts w:ascii="Nunito Sans" w:hAnsi="Nunito Sans"/>
                <w:sz w:val="20"/>
                <w:szCs w:val="20"/>
              </w:rPr>
              <w:t xml:space="preserve"> — v0.2.7 version-log entry, WFR section rewritten (merge), component index, test-stream table, status, dist note.</w:t>
            </w:r>
          </w:p>
        </w:tc>
      </w:tr>
    </w:tbl>
    <w:p/>
    <w:p>
      <w:pPr>
        <w:spacing w:before="240" w:after="80"/>
      </w:pPr>
      <w:r>
        <w:rPr>
          <w:rFonts w:ascii="Nunito Sans" w:hAnsi="Nunito Sans"/>
          <w:b/>
          <w:sz w:val="22"/>
          <w:szCs w:val="22"/>
        </w:rPr>
        <w:t xml:space="preserve">The six enhancements (all doctor-led-safe — measurements/simulations, never verdicts)</w:t>
      </w:r>
    </w:p>
    <w:p>
      <w:pPr>
        <w:spacing w:after="60"/>
        <w:ind w:left="360"/>
      </w:pPr>
      <w:r>
        <w:rPr>
          <w:rFonts w:ascii="Nunito Sans" w:hAnsi="Nunito Sans"/>
          <w:sz w:val="22"/>
          <w:szCs w:val="22"/>
        </w:rPr>
        <w:t xml:space="preserve">1. </w:t>
      </w:r>
      <w:r>
        <w:rPr>
          <w:rFonts w:ascii="Nunito Sans" w:hAnsi="Nunito Sans"/>
          <w:b/>
          <w:sz w:val="22"/>
          <w:szCs w:val="22"/>
        </w:rPr>
        <w:t xml:space="preserve">PSF + simulated-VA before/after</w:t>
      </w:r>
      <w:r>
        <w:rPr>
          <w:rFonts w:ascii="Nunito Sans" w:hAnsi="Nunito Sans"/>
          <w:sz w:val="22"/>
          <w:szCs w:val="22"/>
        </w:rPr>
        <w:t xml:space="preserve"> — point-spread-function render + simulated acuity, habitual-vs-new Rx, driven by the Zernike set (Simulation tab).</w:t>
      </w:r>
    </w:p>
    <w:p>
      <w:pPr>
        <w:spacing w:after="60"/>
        <w:ind w:left="360"/>
      </w:pPr>
      <w:r>
        <w:rPr>
          <w:rFonts w:ascii="Nunito Sans" w:hAnsi="Nunito Sans"/>
          <w:sz w:val="22"/>
          <w:szCs w:val="22"/>
        </w:rPr>
        <w:t xml:space="preserve">2. </w:t>
      </w:r>
      <w:r>
        <w:rPr>
          <w:rFonts w:ascii="Nunito Sans" w:hAnsi="Nunito Sans"/>
          <w:b/>
          <w:sz w:val="22"/>
          <w:szCs w:val="22"/>
        </w:rPr>
        <w:t xml:space="preserve">Binocular balance step</w:t>
      </w:r>
      <w:r>
        <w:rPr>
          <w:rFonts w:ascii="Nunito Sans" w:hAnsi="Nunito Sans"/>
          <w:sz w:val="22"/>
          <w:szCs w:val="22"/>
        </w:rPr>
        <w:t xml:space="preserve"> — after both eyes, via fogging / alternate occlusion (no prism hardware needed); subjective subjStep:'binocular'.</w:t>
      </w:r>
    </w:p>
    <w:p>
      <w:pPr>
        <w:spacing w:after="60"/>
        <w:ind w:left="360"/>
      </w:pPr>
      <w:r>
        <w:rPr>
          <w:rFonts w:ascii="Nunito Sans" w:hAnsi="Nunito Sans"/>
          <w:sz w:val="22"/>
          <w:szCs w:val="22"/>
        </w:rPr>
        <w:t xml:space="preserve">3. </w:t>
      </w:r>
      <w:r>
        <w:rPr>
          <w:rFonts w:ascii="Nunito Sans" w:hAnsi="Nunito Sans"/>
          <w:b/>
          <w:sz w:val="22"/>
          <w:szCs w:val="22"/>
        </w:rPr>
        <w:t xml:space="preserve">Multi-source Rx comparison</w:t>
      </w:r>
      <w:r>
        <w:rPr>
          <w:rFonts w:ascii="Nunito Sans" w:hAnsi="Nunito Sans"/>
          <w:sz w:val="22"/>
          <w:szCs w:val="22"/>
        </w:rPr>
        <w:t xml:space="preserve"> — objective / subjective / habitual / unaided columns with spherical-equivalent deltas; habitual entered manually now, auto-pulled from history later (Rx-comparison tab).</w:t>
      </w:r>
    </w:p>
    <w:p>
      <w:pPr>
        <w:spacing w:after="60"/>
        <w:ind w:left="360"/>
      </w:pPr>
      <w:r>
        <w:rPr>
          <w:rFonts w:ascii="Nunito Sans" w:hAnsi="Nunito Sans"/>
          <w:sz w:val="22"/>
          <w:szCs w:val="22"/>
        </w:rPr>
        <w:t xml:space="preserve">4. </w:t>
      </w:r>
      <w:r>
        <w:rPr>
          <w:rFonts w:ascii="Nunito Sans" w:hAnsi="Nunito Sans"/>
          <w:b/>
          <w:sz w:val="22"/>
          <w:szCs w:val="22"/>
        </w:rPr>
        <w:t xml:space="preserve">Photopic-vs-mesopic day-&amp;-night</w:t>
      </w:r>
      <w:r>
        <w:rPr>
          <w:rFonts w:ascii="Nunito Sans" w:hAnsi="Nunito Sans"/>
          <w:sz w:val="22"/>
          <w:szCs w:val="22"/>
        </w:rPr>
        <w:t xml:space="preserve"> — 4 mm column + 6 mm column (both hardware-confirmed) with a night-shift Diff row (Day-&amp;-night tab).</w:t>
      </w:r>
    </w:p>
    <w:p>
      <w:pPr>
        <w:spacing w:after="60"/>
        <w:ind w:left="360"/>
      </w:pPr>
      <w:r>
        <w:rPr>
          <w:rFonts w:ascii="Nunito Sans" w:hAnsi="Nunito Sans"/>
          <w:sz w:val="22"/>
          <w:szCs w:val="22"/>
        </w:rPr>
        <w:t xml:space="preserve">5. </w:t>
      </w:r>
      <w:r>
        <w:rPr>
          <w:rFonts w:ascii="Nunito Sans" w:hAnsi="Nunito Sans"/>
          <w:b/>
          <w:sz w:val="22"/>
          <w:szCs w:val="22"/>
        </w:rPr>
        <w:t xml:space="preserve">Smart-Cylinder auto-bracketing</w:t>
      </w:r>
      <w:r>
        <w:rPr>
          <w:rFonts w:ascii="Nunito Sans" w:hAnsi="Nunito Sans"/>
          <w:sz w:val="22"/>
          <w:szCs w:val="22"/>
        </w:rPr>
        <w:t xml:space="preserve"> — JCC step ladder auto-sized to |cyl|, narrows one rung per reversal; toggle.</w:t>
      </w:r>
    </w:p>
    <w:p>
      <w:pPr>
        <w:spacing w:after="60"/>
        <w:ind w:left="360"/>
      </w:pPr>
      <w:r>
        <w:rPr>
          <w:rFonts w:ascii="Nunito Sans" w:hAnsi="Nunito Sans"/>
          <w:sz w:val="22"/>
          <w:szCs w:val="22"/>
        </w:rPr>
        <w:t xml:space="preserve">6. </w:t>
      </w:r>
      <w:r>
        <w:rPr>
          <w:rFonts w:ascii="Nunito Sans" w:hAnsi="Nunito Sans"/>
          <w:b/>
          <w:sz w:val="22"/>
          <w:szCs w:val="22"/>
        </w:rPr>
        <w:t xml:space="preserve">Refraction progression tracker</w:t>
      </w:r>
      <w:r>
        <w:rPr>
          <w:rFonts w:ascii="Nunito Sans" w:hAnsi="Nunito Sans"/>
          <w:sz w:val="22"/>
          <w:szCs w:val="22"/>
        </w:rPr>
        <w:t xml:space="preserve"> — spherical-equivalent trend + D/yr rate vs age-banded reference; the at-risk call is left to the clinician (Progression tab).</w:t>
      </w:r>
    </w:p>
    <w:p>
      <w:pPr>
        <w:spacing w:before="60" w:after="120"/>
        <w:ind w:left="360"/>
      </w:pPr>
      <w:r>
        <w:rPr>
          <w:rFonts w:ascii="Nunito Sans" w:hAnsi="Nunito Sans"/>
          <w:b/>
          <w:i/>
          <w:sz w:val="22"/>
          <w:szCs w:val="22"/>
          <w:color w:val="444444"/>
        </w:rPr>
        <w:t xml:space="preserve">Hardware values confirmed (Steve, Q3/Q7/Q8).</w:t>
      </w:r>
      <w:r>
        <w:rPr>
          <w:rFonts w:ascii="Nunito Sans" w:hAnsi="Nunito Sans"/>
          <w:i/>
          <w:sz w:val="22"/>
          <w:szCs w:val="22"/>
          <w:color w:val="444444"/>
        </w:rPr>
        <w:t xml:space="preserve"> The 6 mm pupil columns, vertex distance (25–30 mm), and sphere/cylinder ranges (sphere −14 to +14 D, cylinder 0 to −5 D) are confirmed and isolated in named constants. Any later hardware revision is a one-line edit — no rebuild, no separate file.</w:t>
      </w:r>
    </w:p>
    <w:p>
      <w:pPr>
        <w:spacing w:before="60" w:after="120"/>
        <w:ind w:left="360"/>
      </w:pPr>
      <w:r>
        <w:rPr>
          <w:rFonts w:ascii="Nunito Sans" w:hAnsi="Nunito Sans"/>
          <w:b/>
          <w:i/>
          <w:sz w:val="22"/>
          <w:szCs w:val="22"/>
          <w:color w:val="444444"/>
        </w:rPr>
        <w:t xml:space="preserve">Framing.</w:t>
      </w:r>
      <w:r>
        <w:rPr>
          <w:rFonts w:ascii="Nunito Sans" w:hAnsi="Nunito Sans"/>
          <w:i/>
          <w:sz w:val="22"/>
          <w:szCs w:val="22"/>
          <w:color w:val="444444"/>
        </w:rPr>
        <w:t xml:space="preserve"> The program remains pre-beta, active development pending final feedback from MPR and Xenon's Chief Medical Officer + doctor panel. v0.2.7 is the integration version, not a finished milestone.</w:t>
      </w:r>
    </w:p>
    <w:p>
      <w:pPr>
        <w:spacing w:after="0"/>
      </w:pPr>
    </w:p>
    <w:p>
      <w:pPr>
        <w:spacing w:before="240" w:after="80"/>
      </w:pPr>
      <w:r>
        <w:rPr>
          <w:rFonts w:ascii="Nunito Sans" w:hAnsi="Nunito Sans"/>
          <w:b/>
          <w:sz w:val="28"/>
          <w:szCs w:val="28"/>
        </w:rPr>
        <w:t xml:space="preserve">2. Engineering quick start (unchanged from v0.2.1)</w:t>
      </w:r>
    </w:p>
    <w:p>
      <w:pPr>
        <w:spacing w:after="60"/>
        <w:ind w:left="360"/>
      </w:pPr>
      <w:r>
        <w:rPr>
          <w:rFonts w:ascii="Nunito Sans" w:hAnsi="Nunito Sans"/>
          <w:sz w:val="22"/>
          <w:szCs w:val="22"/>
        </w:rPr>
        <w:t xml:space="preserve">•  </w:t>
      </w:r>
      <w:r>
        <w:rPr>
          <w:rFonts w:ascii="Nunito Sans" w:hAnsi="Nunito Sans"/>
          <w:b/>
          <w:sz w:val="22"/>
          <w:szCs w:val="22"/>
        </w:rPr>
        <w:t xml:space="preserve">Stack:</w:t>
      </w:r>
      <w:r>
        <w:rPr>
          <w:rFonts w:ascii="Nunito Sans" w:hAnsi="Nunito Sans"/>
          <w:sz w:val="22"/>
          <w:szCs w:val="22"/>
        </w:rPr>
        <w:t xml:space="preserve"> React 18.3.1 + Babel Standalone 7.29.0 via CDN. No build toolchain. index.html is the single entry point.</w:t>
      </w:r>
    </w:p>
    <w:p>
      <w:pPr>
        <w:spacing w:after="60"/>
        <w:ind w:left="360"/>
      </w:pPr>
      <w:r>
        <w:rPr>
          <w:rFonts w:ascii="Nunito Sans" w:hAnsi="Nunito Sans"/>
          <w:sz w:val="22"/>
          <w:szCs w:val="22"/>
        </w:rPr>
        <w:t xml:space="preserve">•  </w:t>
      </w:r>
      <w:r>
        <w:rPr>
          <w:rFonts w:ascii="Nunito Sans" w:hAnsi="Nunito Sans"/>
          <w:b/>
          <w:sz w:val="22"/>
          <w:szCs w:val="22"/>
        </w:rPr>
        <w:t xml:space="preserve">Open index.html directly</w:t>
      </w:r>
      <w:r>
        <w:rPr>
          <w:rFonts w:ascii="Nunito Sans" w:hAnsi="Nunito Sans"/>
          <w:sz w:val="22"/>
          <w:szCs w:val="22"/>
        </w:rPr>
        <w:t xml:space="preserve"> in a modern browser (Chrome / Edge recommended). The prototype renders immediately — no server, no install, no build.</w:t>
      </w:r>
    </w:p>
    <w:p>
      <w:pPr>
        <w:spacing w:after="60"/>
        <w:ind w:left="360"/>
      </w:pPr>
      <w:r>
        <w:rPr>
          <w:rFonts w:ascii="Nunito Sans" w:hAnsi="Nunito Sans"/>
          <w:sz w:val="22"/>
          <w:szCs w:val="22"/>
        </w:rPr>
        <w:t xml:space="preserve">•  </w:t>
      </w:r>
      <w:r>
        <w:rPr>
          <w:rFonts w:ascii="Nunito Sans" w:hAnsi="Nunito Sans"/>
          <w:b/>
          <w:sz w:val="22"/>
          <w:szCs w:val="22"/>
        </w:rPr>
        <w:t xml:space="preserve">Production target:</w:t>
      </w:r>
      <w:r>
        <w:rPr>
          <w:rFonts w:ascii="Nunito Sans" w:hAnsi="Nunito Sans"/>
          <w:sz w:val="22"/>
          <w:szCs w:val="22"/>
        </w:rPr>
        <w:t xml:space="preserve"> React Native + Kotlin Android tablet. The .jsx source is structured for mechanical port — inline styles, hooks-only, no exotic dependencies. See the v0.2.1 spec §10 for the full RN portability table.</w:t>
      </w:r>
    </w:p>
    <w:p>
      <w:pPr>
        <w:spacing w:after="0"/>
      </w:pPr>
    </w:p>
    <w:p>
      <w:pPr>
        <w:spacing w:before="240" w:after="80"/>
      </w:pPr>
      <w:r>
        <w:rPr>
          <w:rFonts w:ascii="Nunito Sans" w:hAnsi="Nunito Sans"/>
          <w:b/>
          <w:sz w:val="28"/>
          <w:szCs w:val="28"/>
        </w:rPr>
        <w:t xml:space="preserve">3. ExamShell Component Interface Contract (unchanged)</w:t>
      </w:r>
    </w:p>
    <w:p>
      <w:pPr>
        <w:spacing w:after="120"/>
      </w:pPr>
      <w:r>
        <w:rPr>
          <w:rFonts w:ascii="Nunito Sans" w:hAnsi="Nunito Sans"/>
          <w:sz w:val="22"/>
          <w:szCs w:val="22"/>
        </w:rPr>
        <w:t xml:space="preserve">Every test component must conform to this contract exactly. Wavefront Refraction is the seventh test built against it.</w:t>
      </w:r>
    </w:p>
    <w:p>
      <w:pPr>
        <w:spacing w:after="120"/>
      </w:pPr>
      <w:r>
        <w:rPr>
          <w:rFonts w:ascii="Nunito Sans" w:hAnsi="Nunito Sans"/>
          <w:sz w:val="22"/>
          <w:szCs w:val="22"/>
        </w:rPr>
        <w:t xml:space="preserve">```js</w:t>
      </w:r>
    </w:p>
    <w:p>
      <w:pPr>
        <w:spacing w:after="120"/>
      </w:pPr>
      <w:r>
        <w:rPr>
          <w:rFonts w:ascii="Nunito Sans" w:hAnsi="Nunito Sans"/>
          <w:sz w:val="22"/>
          <w:szCs w:val="22"/>
        </w:rPr>
        <w:t xml:space="preserve">function [TestName]({ onBack, tweaks }) {</w:t>
      </w:r>
    </w:p>
    <w:p>
      <w:pPr>
        <w:spacing w:after="120"/>
      </w:pPr>
      <w:r>
        <w:rPr>
          <w:rFonts w:ascii="Nunito Sans" w:hAnsi="Nunito Sans"/>
          <w:sz w:val="22"/>
          <w:szCs w:val="22"/>
        </w:rPr>
        <w:t xml:space="preserve">  const accent = tweaks?.accentColor || '#1f8eff';</w:t>
      </w:r>
    </w:p>
    <w:p>
      <w:pPr>
        <w:spacing w:after="120"/>
      </w:pPr>
      <w:r>
        <w:rPr>
          <w:rFonts w:ascii="Nunito Sans" w:hAnsi="Nunito Sans"/>
          <w:sz w:val="22"/>
          <w:szCs w:val="22"/>
        </w:rPr>
        <w:t xml:space="preserve">  // ...</w:t>
      </w:r>
    </w:p>
    <w:p>
      <w:pPr>
        <w:spacing w:after="120"/>
      </w:pPr>
      <w:r>
        <w:rPr>
          <w:rFonts w:ascii="Nunito Sans" w:hAnsi="Nunito Sans"/>
          <w:sz w:val="22"/>
          <w:szCs w:val="22"/>
        </w:rPr>
        <w:t xml:space="preserve">  return (</w:t>
      </w:r>
    </w:p>
    <w:p>
      <w:pPr>
        <w:spacing w:after="120"/>
      </w:pPr>
      <w:r>
        <w:rPr>
          <w:rFonts w:ascii="Nunito Sans" w:hAnsi="Nunito Sans"/>
          <w:sz w:val="22"/>
          <w:szCs w:val="22"/>
        </w:rPr>
        <w:t xml:space="preserve">    &lt;ExamShell</w:t>
      </w:r>
    </w:p>
    <w:p>
      <w:pPr>
        <w:spacing w:after="120"/>
      </w:pPr>
      <w:r>
        <w:rPr>
          <w:rFonts w:ascii="Nunito Sans" w:hAnsi="Nunito Sans"/>
          <w:sz w:val="22"/>
          <w:szCs w:val="22"/>
        </w:rPr>
        <w:t xml:space="preserve">      title="[Test name — sentence case]"</w:t>
      </w:r>
    </w:p>
    <w:p>
      <w:pPr>
        <w:spacing w:after="120"/>
      </w:pPr>
      <w:r>
        <w:rPr>
          <w:rFonts w:ascii="Nunito Sans" w:hAnsi="Nunito Sans"/>
          <w:sz w:val="22"/>
          <w:szCs w:val="22"/>
        </w:rPr>
        <w:t xml:space="preserve">      accent={accent}</w:t>
      </w:r>
    </w:p>
    <w:p>
      <w:pPr>
        <w:spacing w:after="120"/>
      </w:pPr>
      <w:r>
        <w:rPr>
          <w:rFonts w:ascii="Nunito Sans" w:hAnsi="Nunito Sans"/>
          <w:sz w:val="22"/>
          <w:szCs w:val="22"/>
        </w:rPr>
        <w:t xml:space="preserve">      onBack={onBack}</w:t>
      </w:r>
    </w:p>
    <w:p>
      <w:pPr>
        <w:spacing w:after="120"/>
      </w:pPr>
      <w:r>
        <w:rPr>
          <w:rFonts w:ascii="Nunito Sans" w:hAnsi="Nunito Sans"/>
          <w:sz w:val="22"/>
          <w:szCs w:val="22"/>
        </w:rPr>
        <w:t xml:space="preserve">      patientName={patientName}</w:t>
      </w:r>
    </w:p>
    <w:p>
      <w:pPr>
        <w:spacing w:after="120"/>
      </w:pPr>
      <w:r>
        <w:rPr>
          <w:rFonts w:ascii="Nunito Sans" w:hAnsi="Nunito Sans"/>
          <w:sz w:val="22"/>
          <w:szCs w:val="22"/>
        </w:rPr>
        <w:t xml:space="preserve">      patientId={patientId}</w:t>
      </w:r>
    </w:p>
    <w:p>
      <w:pPr>
        <w:spacing w:after="120"/>
      </w:pPr>
      <w:r>
        <w:rPr>
          <w:rFonts w:ascii="Nunito Sans" w:hAnsi="Nunito Sans"/>
          <w:sz w:val="22"/>
          <w:szCs w:val="22"/>
        </w:rPr>
        <w:t xml:space="preserve">      phase={phase}</w:t>
      </w:r>
    </w:p>
    <w:p>
      <w:pPr>
        <w:spacing w:after="120"/>
      </w:pPr>
      <w:r>
        <w:rPr>
          <w:rFonts w:ascii="Nunito Sans" w:hAnsi="Nunito Sans"/>
          <w:sz w:val="22"/>
          <w:szCs w:val="22"/>
        </w:rPr>
        <w:t xml:space="preserve">      elapsed={elapsed}</w:t>
      </w:r>
    </w:p>
    <w:p>
      <w:pPr>
        <w:spacing w:after="120"/>
      </w:pPr>
      <w:r>
        <w:rPr>
          <w:rFonts w:ascii="Nunito Sans" w:hAnsi="Nunito Sans"/>
          <w:sz w:val="22"/>
          <w:szCs w:val="22"/>
        </w:rPr>
        <w:t xml:space="preserve">      onBegin={startTest}</w:t>
      </w:r>
    </w:p>
    <w:p>
      <w:pPr>
        <w:spacing w:after="120"/>
      </w:pPr>
      <w:r>
        <w:rPr>
          <w:rFonts w:ascii="Nunito Sans" w:hAnsi="Nunito Sans"/>
          <w:sz w:val="22"/>
          <w:szCs w:val="22"/>
        </w:rPr>
        <w:t xml:space="preserve">      onFinish={() =&gt; setPhase('report')}</w:t>
      </w:r>
    </w:p>
    <w:p>
      <w:pPr>
        <w:spacing w:after="120"/>
      </w:pPr>
      <w:r>
        <w:rPr>
          <w:rFonts w:ascii="Nunito Sans" w:hAnsi="Nunito Sans"/>
          <w:sz w:val="22"/>
          <w:szCs w:val="22"/>
        </w:rPr>
        <w:t xml:space="preserve">      onNewTest={resetTest}</w:t>
      </w:r>
    </w:p>
    <w:p>
      <w:pPr>
        <w:spacing w:after="120"/>
      </w:pPr>
      <w:r>
        <w:rPr>
          <w:rFonts w:ascii="Nunito Sans" w:hAnsi="Nunito Sans"/>
          <w:sz w:val="22"/>
          <w:szCs w:val="22"/>
        </w:rPr>
        <w:t xml:space="preserve">      rightPanel={phase === 'testing' ? &lt;RightSidebar /&gt; : null}</w:t>
      </w:r>
    </w:p>
    <w:p>
      <w:pPr>
        <w:spacing w:after="120"/>
      </w:pPr>
      <w:r>
        <w:rPr>
          <w:rFonts w:ascii="Nunito Sans" w:hAnsi="Nunito Sans"/>
          <w:sz w:val="22"/>
          <w:szCs w:val="22"/>
        </w:rPr>
        <w:t xml:space="preserve">    &gt;</w:t>
      </w:r>
    </w:p>
    <w:p>
      <w:pPr>
        <w:spacing w:after="120"/>
      </w:pPr>
      <w:r>
        <w:rPr>
          <w:rFonts w:ascii="Nunito Sans" w:hAnsi="Nunito Sans"/>
          <w:sz w:val="22"/>
          <w:szCs w:val="22"/>
        </w:rPr>
        <w:t xml:space="preserve">      {phase === 'ready'   &amp;&amp; renderReady()}</w:t>
      </w:r>
    </w:p>
    <w:p>
      <w:pPr>
        <w:spacing w:after="120"/>
      </w:pPr>
      <w:r>
        <w:rPr>
          <w:rFonts w:ascii="Nunito Sans" w:hAnsi="Nunito Sans"/>
          <w:sz w:val="22"/>
          <w:szCs w:val="22"/>
        </w:rPr>
        <w:t xml:space="preserve">      {phase === 'testing' &amp;&amp; renderTesting()}</w:t>
      </w:r>
    </w:p>
    <w:p>
      <w:pPr>
        <w:spacing w:after="120"/>
      </w:pPr>
      <w:r>
        <w:rPr>
          <w:rFonts w:ascii="Nunito Sans" w:hAnsi="Nunito Sans"/>
          <w:sz w:val="22"/>
          <w:szCs w:val="22"/>
        </w:rPr>
        <w:t xml:space="preserve">      {phase === 'report'  &amp;&amp; renderReport()}</w:t>
      </w:r>
    </w:p>
    <w:p>
      <w:pPr>
        <w:spacing w:after="120"/>
      </w:pPr>
      <w:r>
        <w:rPr>
          <w:rFonts w:ascii="Nunito Sans" w:hAnsi="Nunito Sans"/>
          <w:sz w:val="22"/>
          <w:szCs w:val="22"/>
        </w:rPr>
        <w:t xml:space="preserve">    &lt;/ExamShell&gt;</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Object.assign(window, { [TestName] });</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ExamShell owns the canonical Cancel UX: back arrow hidden during testing, labeled red "Cancel test" button takes over, opens confirm modal. </w:t>
      </w:r>
      <w:r>
        <w:rPr>
          <w:rFonts w:ascii="Nunito Sans" w:hAnsi="Nunito Sans"/>
          <w:b/>
          <w:sz w:val="22"/>
          <w:szCs w:val="22"/>
        </w:rPr>
        <w:t xml:space="preserve">Test components MUST NOT build their own cancel dialogs.</w:t>
      </w:r>
    </w:p>
    <w:p>
      <w:pPr>
        <w:spacing w:after="120"/>
      </w:pPr>
      <w:r>
        <w:rPr>
          <w:rFonts w:ascii="Nunito Sans" w:hAnsi="Nunito Sans"/>
          <w:sz w:val="22"/>
          <w:szCs w:val="22"/>
        </w:rPr>
        <w:t xml:space="preserve">For tests with sub-stage state machines inside the testing phase (EOM, Pupillometry, and now Wavefront Refraction's objective→subjective sequence), finishAvailable() is the local helper that gates ExamShell's green "Finish &amp; Report" button — only at the last enabled sub-step's completion state.</w:t>
      </w:r>
    </w:p>
    <w:p>
      <w:pPr>
        <w:spacing w:after="0"/>
      </w:pPr>
    </w:p>
    <w:p>
      <w:pPr>
        <w:spacing w:before="240" w:after="80"/>
      </w:pPr>
      <w:r>
        <w:rPr>
          <w:rFonts w:ascii="Nunito Sans" w:hAnsi="Nunito Sans"/>
          <w:b/>
          <w:sz w:val="28"/>
          <w:szCs w:val="28"/>
        </w:rPr>
        <w:t xml:space="preserve">4. Wavefront Refraction — engineering-specific integration touchpoints</w:t>
      </w:r>
    </w:p>
    <w:p>
      <w:pPr>
        <w:spacing w:after="120"/>
      </w:pPr>
      <w:r>
        <w:rPr>
          <w:rFonts w:ascii="Nunito Sans" w:hAnsi="Nunito Sans"/>
          <w:sz w:val="22"/>
          <w:szCs w:val="22"/>
        </w:rPr>
        <w:t xml:space="preserve">The clinical spec (briefs/WavefrontRefraction_Clinical_Spec_v1.md) is the authoritative source. Engineering touchpoints specific to this test:</w:t>
      </w:r>
    </w:p>
    <w:p>
      <w:pPr>
        <w:spacing w:before="240" w:after="80"/>
      </w:pPr>
      <w:r>
        <w:rPr>
          <w:rFonts w:ascii="Nunito Sans" w:hAnsi="Nunito Sans"/>
          <w:b/>
          <w:sz w:val="24"/>
          <w:szCs w:val="24"/>
        </w:rPr>
        <w:t xml:space="preserve">4.1 Certify &amp; close is a SYSTEM EVENT — the most consequential integration point in the suite</w:t>
      </w:r>
    </w:p>
    <w:p>
      <w:pPr>
        <w:spacing w:after="120"/>
      </w:pPr>
      <w:r>
        <w:rPr>
          <w:rFonts w:ascii="Nunito Sans" w:hAnsi="Nunito Sans"/>
          <w:sz w:val="22"/>
          <w:szCs w:val="22"/>
        </w:rPr>
        <w:t xml:space="preserve">Wavefront Refraction produces the </w:t>
      </w:r>
      <w:r>
        <w:rPr>
          <w:rFonts w:ascii="Nunito Sans" w:hAnsi="Nunito Sans"/>
          <w:b/>
          <w:sz w:val="22"/>
          <w:szCs w:val="22"/>
        </w:rPr>
        <w:t xml:space="preserve">verified prescription (Rx)</w:t>
      </w:r>
      <w:r>
        <w:rPr>
          <w:rFonts w:ascii="Nunito Sans" w:hAnsi="Nunito Sans"/>
          <w:sz w:val="22"/>
          <w:szCs w:val="22"/>
        </w:rPr>
        <w:t xml:space="preserve"> — the combined output of the objective wavefront capture and the subjective phoropter refinement. Its </w:t>
      </w:r>
      <w:r>
        <w:rPr>
          <w:rFonts w:ascii="Nunito Sans" w:hAnsi="Nunito Sans"/>
          <w:b/>
          <w:sz w:val="22"/>
          <w:szCs w:val="22"/>
        </w:rPr>
        <w:t xml:space="preserve">"Certify &amp; close" action is not a UI-only state change.</w:t>
      </w:r>
      <w:r>
        <w:rPr>
          <w:rFonts w:ascii="Nunito Sans" w:hAnsi="Nunito Sans"/>
          <w:sz w:val="22"/>
          <w:szCs w:val="22"/>
        </w:rPr>
        <w:t xml:space="preserve"> It is the certification event that </w:t>
      </w:r>
      <w:r>
        <w:rPr>
          <w:rFonts w:ascii="Nunito Sans" w:hAnsi="Nunito Sans"/>
          <w:b/>
          <w:sz w:val="22"/>
          <w:szCs w:val="22"/>
        </w:rPr>
        <w:t xml:space="preserve">releases the Rx to the downstream xoFit fitting/finishing job object.</w:t>
      </w:r>
    </w:p>
    <w:p>
      <w:pPr>
        <w:spacing w:after="60"/>
        <w:ind w:left="360"/>
      </w:pPr>
      <w:r>
        <w:rPr>
          <w:rFonts w:ascii="Nunito Sans" w:hAnsi="Nunito Sans"/>
          <w:sz w:val="22"/>
          <w:szCs w:val="22"/>
        </w:rPr>
        <w:t xml:space="preserve">•  </w:t>
      </w:r>
      <w:r>
        <w:rPr>
          <w:rFonts w:ascii="Nunito Sans" w:hAnsi="Nunito Sans"/>
          <w:sz w:val="22"/>
          <w:szCs w:val="22"/>
        </w:rPr>
        <w:t xml:space="preserve">The prototype surfaces this as a button with a "Doctor sign-off · releases Rx to job object" sub-label.</w:t>
      </w:r>
    </w:p>
    <w:p>
      <w:pPr>
        <w:spacing w:after="60"/>
        <w:ind w:left="360"/>
      </w:pPr>
      <w:r>
        <w:rPr>
          <w:rFonts w:ascii="Nunito Sans" w:hAnsi="Nunito Sans"/>
          <w:sz w:val="22"/>
          <w:szCs w:val="22"/>
        </w:rPr>
        <w:t xml:space="preserve">•  </w:t>
      </w:r>
      <w:r>
        <w:rPr>
          <w:rFonts w:ascii="Nunito Sans" w:hAnsi="Nunito Sans"/>
          <w:b/>
          <w:sz w:val="22"/>
          <w:szCs w:val="22"/>
        </w:rPr>
        <w:t xml:space="preserve">MPR must wire Certify &amp; close to emit the Rx-release event</w:t>
      </w:r>
      <w:r>
        <w:rPr>
          <w:rFonts w:ascii="Nunito Sans" w:hAnsi="Nunito Sans"/>
          <w:sz w:val="22"/>
          <w:szCs w:val="22"/>
        </w:rPr>
        <w:t xml:space="preserve"> to the job/order pipeline. Until certified, the Rx is not released downstream.</w:t>
      </w:r>
    </w:p>
    <w:p>
      <w:pPr>
        <w:spacing w:after="60"/>
        <w:ind w:left="360"/>
      </w:pPr>
      <w:r>
        <w:rPr>
          <w:rFonts w:ascii="Nunito Sans" w:hAnsi="Nunito Sans"/>
          <w:sz w:val="22"/>
          <w:szCs w:val="22"/>
        </w:rPr>
        <w:t xml:space="preserve">•  </w:t>
      </w:r>
      <w:r>
        <w:rPr>
          <w:rFonts w:ascii="Nunito Sans" w:hAnsi="Nunito Sans"/>
          <w:sz w:val="22"/>
          <w:szCs w:val="22"/>
        </w:rPr>
        <w:t xml:space="preserve">This couples to the role/permissions model (kickoff agenda item 5): only an authorized doctor identity may certify.</w:t>
      </w:r>
    </w:p>
    <w:p>
      <w:pPr>
        <w:spacing w:before="240" w:after="80"/>
      </w:pPr>
      <w:r>
        <w:rPr>
          <w:rFonts w:ascii="Nunito Sans" w:hAnsi="Nunito Sans"/>
          <w:b/>
          <w:sz w:val="24"/>
          <w:szCs w:val="24"/>
        </w:rPr>
        <w:t xml:space="preserve">4.2 Two-stage capture model</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Stage</w:t>
            </w:r>
          </w:p>
        </w:tc>
        <w:tc>
          <w:tcPr>
            <w:tcW w:w="0" w:type="auto"/>
            <w:shd w:val="clear" w:color="auto" w:fill="0E2F5E"/>
          </w:tcPr>
          <w:p>
            <w:pPr>
              <w:spacing w:before="20" w:after="20"/>
            </w:pPr>
            <w:r>
              <w:rPr>
                <w:rFonts w:ascii="Nunito Sans" w:hAnsi="Nunito Sans"/>
                <w:b/>
                <w:sz w:val="20"/>
                <w:szCs w:val="20"/>
                <w:color w:val="FFFFFF"/>
              </w:rPr>
              <w:t xml:space="preserve">UI phase</w:t>
            </w:r>
          </w:p>
        </w:tc>
        <w:tc>
          <w:tcPr>
            <w:tcW w:w="0" w:type="auto"/>
            <w:shd w:val="clear" w:color="auto" w:fill="0E2F5E"/>
          </w:tcPr>
          <w:p>
            <w:pPr>
              <w:spacing w:before="20" w:after="20"/>
            </w:pPr>
            <w:r>
              <w:rPr>
                <w:rFonts w:ascii="Nunito Sans" w:hAnsi="Nunito Sans"/>
                <w:b/>
                <w:sz w:val="20"/>
                <w:szCs w:val="20"/>
                <w:color w:val="FFFFFF"/>
              </w:rPr>
              <w:t xml:space="preserve">Behavior</w:t>
            </w:r>
          </w:p>
        </w:tc>
        <w:tc>
          <w:tcPr>
            <w:tcW w:w="0" w:type="auto"/>
            <w:shd w:val="clear" w:color="auto" w:fill="0E2F5E"/>
          </w:tcPr>
          <w:p>
            <w:pPr>
              <w:spacing w:before="20" w:after="20"/>
            </w:pPr>
            <w:r>
              <w:rPr>
                <w:rFonts w:ascii="Nunito Sans" w:hAnsi="Nunito Sans"/>
                <w:b/>
                <w:sz w:val="20"/>
                <w:szCs w:val="20"/>
                <w:color w:val="FFFFFF"/>
              </w:rPr>
              <w:t xml:space="preserve">Hardware contract</w:t>
            </w:r>
          </w:p>
        </w:tc>
      </w:tr>
      <w:tr>
        <w:tc>
          <w:tcPr>
            <w:tcW w:w="0" w:type="auto"/>
          </w:tcPr>
          <w:p>
            <w:pPr>
              <w:spacing w:before="20" w:after="20"/>
            </w:pPr>
            <w:r>
              <w:rPr>
                <w:rFonts w:ascii="Nunito Sans" w:hAnsi="Nunito Sans"/>
                <w:sz w:val="20"/>
                <w:szCs w:val="20"/>
              </w:rPr>
              <w:t xml:space="preserve">Objective</w:t>
            </w:r>
          </w:p>
        </w:tc>
        <w:tc>
          <w:tcPr>
            <w:tcW w:w="0" w:type="auto"/>
          </w:tcPr>
          <w:p>
            <w:pPr>
              <w:spacing w:before="20" w:after="20"/>
            </w:pPr>
            <w:r>
              <w:rPr>
                <w:rFonts w:ascii="Nunito Sans" w:hAnsi="Nunito Sans"/>
                <w:sz w:val="20"/>
                <w:szCs w:val="20"/>
              </w:rPr>
              <w:t xml:space="preserve">ExamShell testing (sub-stage objective)</w:t>
            </w:r>
          </w:p>
        </w:tc>
        <w:tc>
          <w:tcPr>
            <w:tcW w:w="0" w:type="auto"/>
          </w:tcPr>
          <w:p>
            <w:pPr>
              <w:spacing w:before="20" w:after="20"/>
            </w:pPr>
            <w:r>
              <w:rPr>
                <w:rFonts w:ascii="Nunito Sans" w:hAnsi="Nunito Sans"/>
                <w:sz w:val="20"/>
                <w:szCs w:val="20"/>
              </w:rPr>
              <w:t xml:space="preserve">Monocular wavefront capture, </w:t>
            </w:r>
            <w:r>
              <w:rPr>
                <w:rFonts w:ascii="Nunito Sans" w:hAnsi="Nunito Sans"/>
                <w:b/>
                <w:sz w:val="20"/>
                <w:szCs w:val="20"/>
              </w:rPr>
              <w:t xml:space="preserve">OD then OS</w:t>
            </w:r>
            <w:r>
              <w:rPr>
                <w:rFonts w:ascii="Nunito Sans" w:hAnsi="Nunito Sans"/>
                <w:sz w:val="20"/>
                <w:szCs w:val="20"/>
              </w:rPr>
              <w:t xml:space="preserve">. Live eye-scan look — dark viewer, breathing pupil, accent sweep line, rotating centering ring, red alignment dot that turns the backdrop green on lock. Sub-stages init → calibrating → capturing → complete.</w:t>
            </w:r>
          </w:p>
        </w:tc>
        <w:tc>
          <w:tcPr>
            <w:tcW w:w="0" w:type="auto"/>
          </w:tcPr>
          <w:p>
            <w:pPr>
              <w:spacing w:before="20" w:after="20"/>
            </w:pPr>
            <w:r>
              <w:rPr>
                <w:rFonts w:ascii="Nunito Sans" w:hAnsi="Nunito Sans"/>
                <w:sz w:val="20"/>
                <w:szCs w:val="20"/>
              </w:rPr>
              <w:t xml:space="preserve">Liquid-lens / eye-tracking capability drives readiness panel values and green-lock timing — engineer confirmation needed. Per-eye </w:t>
            </w:r>
            <w:r>
              <w:rPr>
                <w:rFonts w:ascii="Nunito Sans" w:hAnsi="Nunito Sans"/>
                <w:b/>
                <w:sz w:val="20"/>
                <w:szCs w:val="20"/>
              </w:rPr>
              <w:t xml:space="preserve">scan count (1–3)</w:t>
            </w:r>
            <w:r>
              <w:rPr>
                <w:rFonts w:ascii="Nunito Sans" w:hAnsi="Nunito Sans"/>
                <w:sz w:val="20"/>
                <w:szCs w:val="20"/>
              </w:rPr>
              <w:t xml:space="preserve"> documents reliability; the wavefront retries on movement/blink and averages.</w:t>
            </w:r>
          </w:p>
        </w:tc>
      </w:tr>
      <w:tr>
        <w:tc>
          <w:tcPr>
            <w:tcW w:w="0" w:type="auto"/>
          </w:tcPr>
          <w:p>
            <w:pPr>
              <w:spacing w:before="20" w:after="20"/>
            </w:pPr>
            <w:r>
              <w:rPr>
                <w:rFonts w:ascii="Nunito Sans" w:hAnsi="Nunito Sans"/>
                <w:sz w:val="20"/>
                <w:szCs w:val="20"/>
              </w:rPr>
              <w:t xml:space="preserve">Subjective</w:t>
            </w:r>
          </w:p>
        </w:tc>
        <w:tc>
          <w:tcPr>
            <w:tcW w:w="0" w:type="auto"/>
          </w:tcPr>
          <w:p>
            <w:pPr>
              <w:spacing w:before="20" w:after="20"/>
            </w:pPr>
            <w:r>
              <w:rPr>
                <w:rFonts w:ascii="Nunito Sans" w:hAnsi="Nunito Sans"/>
                <w:sz w:val="20"/>
                <w:szCs w:val="20"/>
              </w:rPr>
              <w:t xml:space="preserve">ExamShell testing (sub-stage subjective)</w:t>
            </w:r>
          </w:p>
        </w:tc>
        <w:tc>
          <w:tcPr>
            <w:tcW w:w="0" w:type="auto"/>
          </w:tcPr>
          <w:p>
            <w:pPr>
              <w:spacing w:before="20" w:after="20"/>
            </w:pPr>
            <w:r>
              <w:rPr>
                <w:rFonts w:ascii="Nunito Sans" w:hAnsi="Nunito Sans"/>
                <w:sz w:val="20"/>
                <w:szCs w:val="20"/>
              </w:rPr>
              <w:t xml:space="preserve">Liquid-lens digital phoropter. Step sequence per eye setup → sphere (MPMVA) → jcc-axis → jcc-power → [mpmva2*] → add.</w:t>
            </w:r>
          </w:p>
        </w:tc>
        <w:tc>
          <w:tcPr>
            <w:tcW w:w="0" w:type="auto"/>
          </w:tcPr>
          <w:p>
            <w:pPr>
              <w:spacing w:before="20" w:after="20"/>
            </w:pPr>
            <w:r>
              <w:rPr>
                <w:rFonts w:ascii="Nunito Sans" w:hAnsi="Nunito Sans"/>
                <w:sz w:val="20"/>
                <w:szCs w:val="20"/>
              </w:rPr>
              <w:t xml:space="preserve">Liquid-lens power presentation per step; optotype rendering on the patient chart.</w:t>
            </w:r>
          </w:p>
        </w:tc>
      </w:tr>
    </w:tbl>
    <w:p/>
    <w:p>
      <w:pPr>
        <w:spacing w:after="120"/>
      </w:pPr>
      <w:r>
        <w:rPr>
          <w:rFonts w:ascii="Nunito Sans" w:hAnsi="Nunito Sans"/>
          <w:sz w:val="22"/>
          <w:szCs w:val="22"/>
        </w:rPr>
        <w:t xml:space="preserve">mpmva2 (second MPMVA) auto-triggers only if cyl changed ≥ 0.50 D or axis changed ≥ 10° from objective.</w:t>
      </w:r>
    </w:p>
    <w:p>
      <w:pPr>
        <w:spacing w:before="240" w:after="80"/>
      </w:pPr>
      <w:r>
        <w:rPr>
          <w:rFonts w:ascii="Nunito Sans" w:hAnsi="Nunito Sans"/>
          <w:b/>
          <w:sz w:val="24"/>
          <w:szCs w:val="24"/>
        </w:rPr>
        <w:t xml:space="preserve">4.3 Clinical non-negotiables enforced in the UI (preserve on port)</w:t>
      </w:r>
    </w:p>
    <w:p>
      <w:pPr>
        <w:spacing w:after="60"/>
        <w:ind w:left="360"/>
      </w:pPr>
      <w:r>
        <w:rPr>
          <w:rFonts w:ascii="Nunito Sans" w:hAnsi="Nunito Sans"/>
          <w:sz w:val="22"/>
          <w:szCs w:val="22"/>
        </w:rPr>
        <w:t xml:space="preserve">1. </w:t>
      </w:r>
      <w:r>
        <w:rPr>
          <w:rFonts w:ascii="Nunito Sans" w:hAnsi="Nunito Sans"/>
          <w:b/>
          <w:sz w:val="22"/>
          <w:szCs w:val="22"/>
        </w:rPr>
        <w:t xml:space="preserve">Axis before power (JCC).</w:t>
      </w:r>
      <w:r>
        <w:rPr>
          <w:rFonts w:ascii="Nunito Sans" w:hAnsi="Nunito Sans"/>
          <w:sz w:val="22"/>
          <w:szCs w:val="22"/>
        </w:rPr>
        <w:t xml:space="preserve"> Enforced by step order — jcc-axis always precedes jcc-power. The UI cannot reach power refinement before axis is confirmed.</w:t>
      </w:r>
    </w:p>
    <w:p>
      <w:pPr>
        <w:spacing w:after="60"/>
        <w:ind w:left="360"/>
      </w:pPr>
      <w:r>
        <w:rPr>
          <w:rFonts w:ascii="Nunito Sans" w:hAnsi="Nunito Sans"/>
          <w:sz w:val="22"/>
          <w:szCs w:val="22"/>
        </w:rPr>
        <w:t xml:space="preserve">2. </w:t>
      </w:r>
      <w:r>
        <w:rPr>
          <w:rFonts w:ascii="Nunito Sans" w:hAnsi="Nunito Sans"/>
          <w:b/>
          <w:sz w:val="22"/>
          <w:szCs w:val="22"/>
        </w:rPr>
        <w:t xml:space="preserve">Fogging control.</w:t>
      </w:r>
      <w:r>
        <w:rPr>
          <w:rFonts w:ascii="Nunito Sans" w:hAnsi="Nunito Sans"/>
          <w:sz w:val="22"/>
          <w:szCs w:val="22"/>
        </w:rPr>
        <w:t xml:space="preserve"> After objective capture a fog prompt offers </w:t>
      </w:r>
      <w:r>
        <w:rPr>
          <w:rFonts w:ascii="Nunito Sans" w:hAnsi="Nunito Sans"/>
          <w:b/>
          <w:sz w:val="22"/>
          <w:szCs w:val="22"/>
        </w:rPr>
        <w:t xml:space="preserve">+0.75 D</w:t>
      </w:r>
      <w:r>
        <w:rPr>
          <w:rFonts w:ascii="Nunito Sans" w:hAnsi="Nunito Sans"/>
          <w:sz w:val="22"/>
          <w:szCs w:val="22"/>
        </w:rPr>
        <w:t xml:space="preserve"> with clinical explanation; starting MPMVA sphere = objective sphere + fog. Doctor may skip.</w:t>
      </w:r>
    </w:p>
    <w:p>
      <w:pPr>
        <w:spacing w:after="60"/>
        <w:ind w:left="360"/>
      </w:pPr>
      <w:r>
        <w:rPr>
          <w:rFonts w:ascii="Nunito Sans" w:hAnsi="Nunito Sans"/>
          <w:sz w:val="22"/>
          <w:szCs w:val="22"/>
        </w:rPr>
        <w:t xml:space="preserve">3. </w:t>
      </w:r>
      <w:r>
        <w:rPr>
          <w:rFonts w:ascii="Nunito Sans" w:hAnsi="Nunito Sans"/>
          <w:b/>
          <w:sz w:val="22"/>
          <w:szCs w:val="22"/>
        </w:rPr>
        <w:t xml:space="preserve">Sphere compensation note</w:t>
      </w:r>
      <w:r>
        <w:rPr>
          <w:rFonts w:ascii="Nunito Sans" w:hAnsi="Nunito Sans"/>
          <w:sz w:val="22"/>
          <w:szCs w:val="22"/>
        </w:rPr>
        <w:t xml:space="preserve"> visible during cylinder power: "For each −0.50 D CYL added, add +0.25 D SPH to maintain the circle of least confusion."</w:t>
      </w:r>
    </w:p>
    <w:p>
      <w:pPr>
        <w:spacing w:after="60"/>
        <w:ind w:left="360"/>
      </w:pPr>
      <w:r>
        <w:rPr>
          <w:rFonts w:ascii="Nunito Sans" w:hAnsi="Nunito Sans"/>
          <w:sz w:val="22"/>
          <w:szCs w:val="22"/>
        </w:rPr>
        <w:t xml:space="preserve">4. </w:t>
      </w:r>
      <w:r>
        <w:rPr>
          <w:rFonts w:ascii="Nunito Sans" w:hAnsi="Nunito Sans"/>
          <w:b/>
          <w:sz w:val="22"/>
          <w:szCs w:val="22"/>
        </w:rPr>
        <w:t xml:space="preserve">Rx format discipline.</w:t>
      </w:r>
      <w:r>
        <w:rPr>
          <w:rFonts w:ascii="Nunito Sans" w:hAnsi="Nunito Sans"/>
          <w:sz w:val="22"/>
          <w:szCs w:val="22"/>
        </w:rPr>
        <w:t xml:space="preserve"> SPH/CYL always signed + 2 dp; AXIS integer + °; ADD signed with D or "—". Helpers: WFR_fmtSph / WFR_fmtCyl / WFR_fmtAxis / WFR_fmtAdd.</w:t>
      </w:r>
    </w:p>
    <w:p>
      <w:pPr>
        <w:spacing w:after="60"/>
        <w:ind w:left="360"/>
      </w:pPr>
      <w:r>
        <w:rPr>
          <w:rFonts w:ascii="Nunito Sans" w:hAnsi="Nunito Sans"/>
          <w:sz w:val="22"/>
          <w:szCs w:val="22"/>
        </w:rPr>
        <w:t xml:space="preserve">5. </w:t>
      </w:r>
      <w:r>
        <w:rPr>
          <w:rFonts w:ascii="Nunito Sans" w:hAnsi="Nunito Sans"/>
          <w:b/>
          <w:sz w:val="22"/>
          <w:szCs w:val="22"/>
        </w:rPr>
        <w:t xml:space="preserve">Monocular objective.</w:t>
      </w:r>
      <w:r>
        <w:rPr>
          <w:rFonts w:ascii="Nunito Sans" w:hAnsi="Nunito Sans"/>
          <w:sz w:val="22"/>
          <w:szCs w:val="22"/>
        </w:rPr>
        <w:t xml:space="preserve"> No OU averaging. Sequence OD → OS automatically via breadcrumb + transition modal.</w:t>
      </w:r>
    </w:p>
    <w:p>
      <w:pPr>
        <w:spacing w:after="60"/>
        <w:ind w:left="360"/>
      </w:pPr>
      <w:r>
        <w:rPr>
          <w:rFonts w:ascii="Nunito Sans" w:hAnsi="Nunito Sans"/>
          <w:sz w:val="22"/>
          <w:szCs w:val="22"/>
        </w:rPr>
        <w:t xml:space="preserve">6. </w:t>
      </w:r>
      <w:r>
        <w:rPr>
          <w:rFonts w:ascii="Nunito Sans" w:hAnsi="Nunito Sans"/>
          <w:b/>
          <w:sz w:val="22"/>
          <w:szCs w:val="22"/>
        </w:rPr>
        <w:t xml:space="preserve">No clinical claims in the report.</w:t>
      </w:r>
      <w:r>
        <w:rPr>
          <w:rFonts w:ascii="Nunito Sans" w:hAnsi="Nunito Sans"/>
          <w:sz w:val="22"/>
          <w:szCs w:val="22"/>
        </w:rPr>
        <w:t xml:space="preserve"> Deliberate divergence from the other clinical-fidelity tests: NO Patient Classification banner, NO interpretive language. A refraction is a measurement-and-verification workflow, not a screening. The Clinical Summary states data only (scan counts, completion, "Final Rx pending clinician certification").</w:t>
      </w:r>
    </w:p>
    <w:p>
      <w:pPr>
        <w:spacing w:before="240" w:after="80"/>
      </w:pPr>
      <w:r>
        <w:rPr>
          <w:rFonts w:ascii="Nunito Sans" w:hAnsi="Nunito Sans"/>
          <w:b/>
          <w:sz w:val="24"/>
          <w:szCs w:val="24"/>
        </w:rPr>
        <w:t xml:space="preserve">4.4 Data persistence schema additions</w:t>
      </w:r>
    </w:p>
    <w:p>
      <w:pPr>
        <w:spacing w:after="120"/>
      </w:pPr>
      <w:r>
        <w:rPr>
          <w:rFonts w:ascii="Nunito Sans" w:hAnsi="Nunito Sans"/>
          <w:sz w:val="22"/>
          <w:szCs w:val="22"/>
        </w:rPr>
        <w:t xml:space="preserve">Wavefront Refraction adds this per-test results object (see v0.2.1 §6 for the cross-test schema):</w:t>
      </w:r>
    </w:p>
    <w:p>
      <w:pPr>
        <w:spacing w:after="120"/>
      </w:pPr>
      <w:r>
        <w:rPr>
          <w:rFonts w:ascii="Nunito Sans" w:hAnsi="Nunito Sans"/>
          <w:sz w:val="22"/>
          <w:szCs w:val="22"/>
        </w:rPr>
        <w:t xml:space="preserve">```js</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  testId: 'wavefront-refraction',</w:t>
      </w:r>
    </w:p>
    <w:p>
      <w:pPr>
        <w:spacing w:after="120"/>
      </w:pPr>
      <w:r>
        <w:rPr>
          <w:rFonts w:ascii="Nunito Sans" w:hAnsi="Nunito Sans"/>
          <w:sz w:val="22"/>
          <w:szCs w:val="22"/>
        </w:rPr>
        <w:t xml:space="preserve">  mode: 'full',                  // 'full' (objective→subjective) | 'subjective-only'</w:t>
      </w:r>
    </w:p>
    <w:p>
      <w:pPr>
        <w:spacing w:after="120"/>
      </w:pPr>
      <w:r>
        <w:rPr>
          <w:rFonts w:ascii="Nunito Sans" w:hAnsi="Nunito Sans"/>
          <w:sz w:val="22"/>
          <w:szCs w:val="22"/>
        </w:rPr>
        <w:t xml:space="preserve">  eyesTested: ['OD', 'OS'],</w:t>
      </w:r>
    </w:p>
    <w:p>
      <w:pPr>
        <w:spacing w:after="120"/>
      </w:pPr>
      <w:r>
        <w:rPr>
          <w:rFonts w:ascii="Nunito Sans" w:hAnsi="Nunito Sans"/>
          <w:sz w:val="22"/>
          <w:szCs w:val="22"/>
        </w:rPr>
        <w:t xml:space="preserve">  objective: {</w:t>
      </w:r>
    </w:p>
    <w:p>
      <w:pPr>
        <w:spacing w:after="120"/>
      </w:pPr>
      <w:r>
        <w:rPr>
          <w:rFonts w:ascii="Nunito Sans" w:hAnsi="Nunito Sans"/>
          <w:sz w:val="22"/>
          <w:szCs w:val="22"/>
        </w:rPr>
        <w:t xml:space="preserve">    OD: { sph:-1.25, cyl:-0.50, axis:165, pupilSize:6.2, analysisDia:6.0, scans:2,</w:t>
      </w:r>
    </w:p>
    <w:p>
      <w:pPr>
        <w:spacing w:after="120"/>
      </w:pPr>
      <w:r>
        <w:rPr>
          <w:rFonts w:ascii="Nunito Sans" w:hAnsi="Nunito Sans"/>
          <w:sz w:val="22"/>
          <w:szCs w:val="22"/>
        </w:rPr>
        <w:t xml:space="preserve">          rmsHOA:0.261, comaRMS:0.163, sphAb:0.087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fogApplied: 0.75,              // D, or 0 if skipped</w:t>
      </w:r>
    </w:p>
    <w:p>
      <w:pPr>
        <w:spacing w:after="120"/>
      </w:pPr>
      <w:r>
        <w:rPr>
          <w:rFonts w:ascii="Nunito Sans" w:hAnsi="Nunito Sans"/>
          <w:sz w:val="22"/>
          <w:szCs w:val="22"/>
        </w:rPr>
        <w:t xml:space="preserve">  subjective: {</w:t>
      </w:r>
    </w:p>
    <w:p>
      <w:pPr>
        <w:spacing w:after="120"/>
      </w:pPr>
      <w:r>
        <w:rPr>
          <w:rFonts w:ascii="Nunito Sans" w:hAnsi="Nunito Sans"/>
          <w:sz w:val="22"/>
          <w:szCs w:val="22"/>
        </w:rPr>
        <w:t xml:space="preserve">    OD: { sph:-1.00, cyl:-0.50, axis:165, add:0, bcva:'20/20', jccPower:0.50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finalRx: {</w:t>
      </w:r>
    </w:p>
    <w:p>
      <w:pPr>
        <w:spacing w:after="120"/>
      </w:pPr>
      <w:r>
        <w:rPr>
          <w:rFonts w:ascii="Nunito Sans" w:hAnsi="Nunito Sans"/>
          <w:sz w:val="22"/>
          <w:szCs w:val="22"/>
        </w:rPr>
        <w:t xml:space="preserve">    OD: { sph:-1.00, cyl:-0.50, axis:165, add:0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notes: 'Free-text session notes',</w:t>
      </w:r>
    </w:p>
    <w:p>
      <w:pPr>
        <w:spacing w:after="120"/>
      </w:pPr>
      <w:r>
        <w:rPr>
          <w:rFonts w:ascii="Nunito Sans" w:hAnsi="Nunito Sans"/>
          <w:sz w:val="22"/>
          <w:szCs w:val="22"/>
        </w:rPr>
        <w:t xml:space="preserve">  certifiedBy: '&lt;doctor-id&gt;',    // populated at Certify &amp; close — Rx-release event</w:t>
      </w:r>
    </w:p>
    <w:p>
      <w:pPr>
        <w:spacing w:after="120"/>
      </w:pPr>
      <w:r>
        <w:rPr>
          <w:rFonts w:ascii="Nunito Sans" w:hAnsi="Nunito Sans"/>
          <w:sz w:val="22"/>
          <w:szCs w:val="22"/>
        </w:rPr>
        <w:t xml:space="preserve">  certifiedAt: '&lt;ISO timestamp&gt;'</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w:t>
      </w:r>
    </w:p>
    <w:p>
      <w:pPr>
        <w:spacing w:before="240" w:after="80"/>
      </w:pPr>
      <w:r>
        <w:rPr>
          <w:rFonts w:ascii="Nunito Sans" w:hAnsi="Nunito Sans"/>
          <w:b/>
          <w:sz w:val="24"/>
          <w:szCs w:val="24"/>
        </w:rPr>
        <w:t xml:space="preserve">4.5 Pure-function port targets</w:t>
      </w:r>
    </w:p>
    <w:p>
      <w:pPr>
        <w:spacing w:after="60"/>
        <w:ind w:left="360"/>
      </w:pPr>
      <w:r>
        <w:rPr>
          <w:rFonts w:ascii="Nunito Sans" w:hAnsi="Nunito Sans"/>
          <w:sz w:val="22"/>
          <w:szCs w:val="22"/>
        </w:rPr>
        <w:t xml:space="preserve">•  </w:t>
      </w:r>
      <w:r>
        <w:rPr>
          <w:rFonts w:ascii="Nunito Sans" w:hAnsi="Nunito Sans"/>
          <w:sz w:val="22"/>
          <w:szCs w:val="22"/>
        </w:rPr>
        <w:t xml:space="preserve">WFR_fmtSph / WFR_fmtCyl / WFR_fmtAxis / WFR_fmtAdd — Rx format discipline</w:t>
      </w:r>
    </w:p>
    <w:p>
      <w:pPr>
        <w:spacing w:after="60"/>
        <w:ind w:left="360"/>
      </w:pPr>
      <w:r>
        <w:rPr>
          <w:rFonts w:ascii="Nunito Sans" w:hAnsi="Nunito Sans"/>
          <w:sz w:val="22"/>
          <w:szCs w:val="22"/>
        </w:rPr>
        <w:t xml:space="preserve">•  </w:t>
      </w:r>
      <w:r>
        <w:rPr>
          <w:rFonts w:ascii="Nunito Sans" w:hAnsi="Nunito Sans"/>
          <w:sz w:val="22"/>
          <w:szCs w:val="22"/>
        </w:rPr>
        <w:t xml:space="preserve">WFR_lineIsPassed(correct, total) — VA pass/fail threshold (see open item 4.6.1)</w:t>
      </w:r>
    </w:p>
    <w:p>
      <w:pPr>
        <w:spacing w:after="60"/>
        <w:ind w:left="360"/>
      </w:pPr>
      <w:r>
        <w:rPr>
          <w:rFonts w:ascii="Nunito Sans" w:hAnsi="Nunito Sans"/>
          <w:sz w:val="22"/>
          <w:szCs w:val="22"/>
        </w:rPr>
        <w:t xml:space="preserve">•  </w:t>
      </w:r>
      <w:r>
        <w:rPr>
          <w:rFonts w:ascii="Nunito Sans" w:hAnsi="Nunito Sans"/>
          <w:sz w:val="22"/>
          <w:szCs w:val="22"/>
        </w:rPr>
        <w:t xml:space="preserve">WFR_getBestVA(...) — additive VA notation (e.g. 20/25 +4)</w:t>
      </w:r>
    </w:p>
    <w:p>
      <w:pPr>
        <w:spacing w:after="60"/>
        <w:ind w:left="360"/>
      </w:pPr>
      <w:r>
        <w:rPr>
          <w:rFonts w:ascii="Nunito Sans" w:hAnsi="Nunito Sans"/>
          <w:sz w:val="22"/>
          <w:szCs w:val="22"/>
        </w:rPr>
        <w:t xml:space="preserve">•  </w:t>
      </w:r>
      <w:r>
        <w:rPr>
          <w:rFonts w:ascii="Nunito Sans" w:hAnsi="Nunito Sans"/>
          <w:sz w:val="22"/>
          <w:szCs w:val="22"/>
        </w:rPr>
        <w:t xml:space="preserve">WFR_Optotype — geometric Tumbling E / Landolt C renderer (shared with Visual Acuity)</w:t>
      </w:r>
    </w:p>
    <w:p>
      <w:pPr>
        <w:spacing w:before="240" w:after="80"/>
      </w:pPr>
      <w:r>
        <w:rPr>
          <w:rFonts w:ascii="Nunito Sans" w:hAnsi="Nunito Sans"/>
          <w:b/>
          <w:sz w:val="24"/>
          <w:szCs w:val="24"/>
        </w:rPr>
        <w:t xml:space="preserve">4.6 Open items / TBD for the engineering kickoff</w:t>
      </w:r>
    </w:p>
    <w:p>
      <w:pPr>
        <w:spacing w:after="60"/>
        <w:ind w:left="360"/>
      </w:pPr>
      <w:r>
        <w:rPr>
          <w:rFonts w:ascii="Nunito Sans" w:hAnsi="Nunito Sans"/>
          <w:sz w:val="22"/>
          <w:szCs w:val="22"/>
        </w:rPr>
        <w:t xml:space="preserve">1. </w:t>
      </w:r>
      <w:r>
        <w:rPr>
          <w:rFonts w:ascii="Nunito Sans" w:hAnsi="Nunito Sans"/>
          <w:b/>
          <w:sz w:val="22"/>
          <w:szCs w:val="22"/>
        </w:rPr>
        <w:t xml:space="preserve">VA pass/fail threshold</w:t>
      </w:r>
      <w:r>
        <w:rPr>
          <w:rFonts w:ascii="Nunito Sans" w:hAnsi="Nunito Sans"/>
          <w:sz w:val="22"/>
          <w:szCs w:val="22"/>
        </w:rPr>
        <w:t xml:space="preserve"> (WFR_lineIsPassed) currently "more than half correct." </w:t>
      </w:r>
      <w:r>
        <w:rPr>
          <w:rFonts w:ascii="Nunito Sans" w:hAnsi="Nunito Sans"/>
          <w:b/>
          <w:sz w:val="22"/>
          <w:szCs w:val="22"/>
        </w:rPr>
        <w:t xml:space="preserve">Gary to validate</w:t>
      </w:r>
      <w:r>
        <w:rPr>
          <w:rFonts w:ascii="Nunito Sans" w:hAnsi="Nunito Sans"/>
          <w:sz w:val="22"/>
          <w:szCs w:val="22"/>
        </w:rPr>
        <w:t xml:space="preserve"> against a published standard before lock.</w:t>
      </w:r>
    </w:p>
    <w:p>
      <w:pPr>
        <w:spacing w:after="60"/>
        <w:ind w:left="360"/>
      </w:pPr>
      <w:r>
        <w:rPr>
          <w:rFonts w:ascii="Nunito Sans" w:hAnsi="Nunito Sans"/>
          <w:sz w:val="22"/>
          <w:szCs w:val="22"/>
        </w:rPr>
        <w:t xml:space="preserve">2. </w:t>
      </w:r>
      <w:r>
        <w:rPr>
          <w:rFonts w:ascii="Nunito Sans" w:hAnsi="Nunito Sans"/>
          <w:b/>
          <w:sz w:val="22"/>
          <w:szCs w:val="22"/>
        </w:rPr>
        <w:t xml:space="preserve">Certify &amp; close → system event</w:t>
      </w:r>
      <w:r>
        <w:rPr>
          <w:rFonts w:ascii="Nunito Sans" w:hAnsi="Nunito Sans"/>
          <w:sz w:val="22"/>
          <w:szCs w:val="22"/>
        </w:rPr>
        <w:t xml:space="preserve"> wiring (§4.1) — MPR to implement as the Rx-release trigger to the xoFit job object.</w:t>
      </w:r>
    </w:p>
    <w:p>
      <w:pPr>
        <w:spacing w:after="60"/>
        <w:ind w:left="360"/>
      </w:pPr>
      <w:r>
        <w:rPr>
          <w:rFonts w:ascii="Nunito Sans" w:hAnsi="Nunito Sans"/>
          <w:sz w:val="22"/>
          <w:szCs w:val="22"/>
        </w:rPr>
        <w:t xml:space="preserve">3. </w:t>
      </w:r>
      <w:r>
        <w:rPr>
          <w:rFonts w:ascii="Nunito Sans" w:hAnsi="Nunito Sans"/>
          <w:b/>
          <w:sz w:val="22"/>
          <w:szCs w:val="22"/>
        </w:rPr>
        <w:t xml:space="preserve">Patient-facing headset view is out of scope.</w:t>
      </w:r>
      <w:r>
        <w:rPr>
          <w:rFonts w:ascii="Nunito Sans" w:hAnsi="Nunito Sans"/>
          <w:sz w:val="22"/>
          <w:szCs w:val="22"/>
        </w:rPr>
        <w:t xml:space="preserve"> This component is the tablet (technician/doctor) view only. The patient-facing headset/clicker experience (objective self-administered mode) is separate scope to define with MPR.</w:t>
      </w:r>
    </w:p>
    <w:p>
      <w:pPr>
        <w:spacing w:after="60"/>
        <w:ind w:left="360"/>
      </w:pPr>
      <w:r>
        <w:rPr>
          <w:rFonts w:ascii="Nunito Sans" w:hAnsi="Nunito Sans"/>
          <w:sz w:val="22"/>
          <w:szCs w:val="22"/>
        </w:rPr>
        <w:t xml:space="preserve">4. Objective readiness panel values + green-lock timing depend on liquid-lens / eye-tracking capability (engineer confirmation).</w:t>
      </w:r>
    </w:p>
    <w:p>
      <w:pPr>
        <w:spacing w:after="0"/>
      </w:pPr>
    </w:p>
    <w:p>
      <w:pPr>
        <w:spacing w:before="240" w:after="80"/>
      </w:pPr>
      <w:r>
        <w:rPr>
          <w:rFonts w:ascii="Nunito Sans" w:hAnsi="Nunito Sans"/>
          <w:b/>
          <w:sz w:val="28"/>
          <w:szCs w:val="28"/>
        </w:rPr>
        <w:t xml:space="preserve">5. Open decisions — engineering kickoff agenda (cumulative, v0.2.7)</w:t>
      </w:r>
    </w:p>
    <w:p>
      <w:pPr>
        <w:spacing w:after="120"/>
      </w:pPr>
      <w:r>
        <w:rPr>
          <w:rFonts w:ascii="Nunito Sans" w:hAnsi="Nunito Sans"/>
          <w:sz w:val="22"/>
          <w:szCs w:val="22"/>
        </w:rPr>
        <w:t xml:space="preserve">The cumulative list from v0.2.5 stands. New items added by Wavefront Refraction are flagged </w:t>
      </w:r>
      <w:r>
        <w:rPr>
          <w:rFonts w:ascii="Nunito Sans" w:hAnsi="Nunito Sans"/>
          <w:b/>
          <w:sz w:val="22"/>
          <w:szCs w:val="22"/>
        </w:rPr>
        <w:t xml:space="preserve">[R]</w:t>
      </w:r>
      <w:r>
        <w:rPr>
          <w:rFonts w:ascii="Nunito Sans" w:hAnsi="Nunito Sans"/>
          <w:sz w:val="22"/>
          <w:szCs w:val="22"/>
        </w:rPr>
        <w:t xml:space="preserve">:</w:t>
      </w:r>
    </w:p>
    <w:p>
      <w:pPr>
        <w:spacing w:after="60"/>
        <w:ind w:left="360"/>
      </w:pPr>
      <w:r>
        <w:rPr>
          <w:rFonts w:ascii="Nunito Sans" w:hAnsi="Nunito Sans"/>
          <w:sz w:val="22"/>
          <w:szCs w:val="22"/>
        </w:rPr>
        <w:t xml:space="preserve">1. Hardware-to-UI event contract (cross-test) — what events the headset fires, what payload, what the UI subscribes to</w:t>
      </w:r>
    </w:p>
    <w:p>
      <w:pPr>
        <w:spacing w:after="60"/>
        <w:ind w:left="360"/>
      </w:pPr>
      <w:r>
        <w:rPr>
          <w:rFonts w:ascii="Nunito Sans" w:hAnsi="Nunito Sans"/>
          <w:sz w:val="22"/>
          <w:szCs w:val="22"/>
        </w:rPr>
        <w:t xml:space="preserve">2. Per-test data persistence schema — final shape across all clinical-fidelity tests</w:t>
      </w:r>
    </w:p>
    <w:p>
      <w:pPr>
        <w:spacing w:after="60"/>
        <w:ind w:left="360"/>
      </w:pPr>
      <w:r>
        <w:rPr>
          <w:rFonts w:ascii="Nunito Sans" w:hAnsi="Nunito Sans"/>
          <w:sz w:val="22"/>
          <w:szCs w:val="22"/>
        </w:rPr>
        <w:t xml:space="preserve">3. Authentication model — login, session, doctor identity</w:t>
      </w:r>
    </w:p>
    <w:p>
      <w:pPr>
        <w:spacing w:after="60"/>
        <w:ind w:left="360"/>
      </w:pPr>
      <w:r>
        <w:rPr>
          <w:rFonts w:ascii="Nunito Sans" w:hAnsi="Nunito Sans"/>
          <w:sz w:val="22"/>
          <w:szCs w:val="22"/>
        </w:rPr>
        <w:t xml:space="preserve">4. Export mechanism — PDF generation, EHR forwarding, cloud sync</w:t>
      </w:r>
    </w:p>
    <w:p>
      <w:pPr>
        <w:spacing w:after="60"/>
        <w:ind w:left="360"/>
      </w:pPr>
      <w:r>
        <w:rPr>
          <w:rFonts w:ascii="Nunito Sans" w:hAnsi="Nunito Sans"/>
          <w:sz w:val="22"/>
          <w:szCs w:val="22"/>
        </w:rPr>
        <w:t xml:space="preserve">5. Role-based permissions — Doctor sign-off as a gate, not just a label</w:t>
      </w:r>
    </w:p>
    <w:p>
      <w:pPr>
        <w:spacing w:after="60"/>
        <w:ind w:left="360"/>
      </w:pPr>
      <w:r>
        <w:rPr>
          <w:rFonts w:ascii="Nunito Sans" w:hAnsi="Nunito Sans"/>
          <w:sz w:val="22"/>
          <w:szCs w:val="22"/>
        </w:rPr>
        <w:t xml:space="preserve">6. Patient identity confirmation step — currently assumed pre-test</w:t>
      </w:r>
    </w:p>
    <w:p>
      <w:pPr>
        <w:spacing w:after="60"/>
        <w:ind w:left="360"/>
      </w:pPr>
      <w:r>
        <w:rPr>
          <w:rFonts w:ascii="Nunito Sans" w:hAnsi="Nunito Sans"/>
          <w:sz w:val="22"/>
          <w:szCs w:val="22"/>
        </w:rPr>
        <w:t xml:space="preserve">7. Compliance scope — HIPAA, MDR class, FDA 510(k) path</w:t>
      </w:r>
    </w:p>
    <w:p>
      <w:pPr>
        <w:spacing w:after="120"/>
      </w:pPr>
      <w:r>
        <w:rPr>
          <w:rFonts w:ascii="Nunito Sans" w:hAnsi="Nunito Sans"/>
          <w:sz w:val="22"/>
          <w:szCs w:val="22"/>
        </w:rPr>
        <w:t xml:space="preserve">8–14. Pupillometry firmware/clinical questions (v0.2.5 §4.1 — items 8–14)</w:t>
      </w:r>
    </w:p>
    <w:p>
      <w:pPr>
        <w:spacing w:after="60"/>
        <w:ind w:left="360"/>
      </w:pPr>
      <w:r>
        <w:rPr>
          <w:rFonts w:ascii="Nunito Sans" w:hAnsi="Nunito Sans"/>
          <w:sz w:val="22"/>
          <w:szCs w:val="22"/>
        </w:rPr>
        <w:t xml:space="preserve">15. </w:t>
      </w:r>
      <w:r>
        <w:rPr>
          <w:rFonts w:ascii="Nunito Sans" w:hAnsi="Nunito Sans"/>
          <w:b/>
          <w:sz w:val="22"/>
          <w:szCs w:val="22"/>
        </w:rPr>
        <w:t xml:space="preserve">[R]</w:t>
      </w:r>
      <w:r>
        <w:rPr>
          <w:rFonts w:ascii="Nunito Sans" w:hAnsi="Nunito Sans"/>
          <w:sz w:val="22"/>
          <w:szCs w:val="22"/>
        </w:rPr>
        <w:t xml:space="preserve"> Certify &amp; close → Rx-release system event wiring to the xoFit job object (§4.1)</w:t>
      </w:r>
    </w:p>
    <w:p>
      <w:pPr>
        <w:spacing w:after="60"/>
        <w:ind w:left="360"/>
      </w:pPr>
      <w:r>
        <w:rPr>
          <w:rFonts w:ascii="Nunito Sans" w:hAnsi="Nunito Sans"/>
          <w:sz w:val="22"/>
          <w:szCs w:val="22"/>
        </w:rPr>
        <w:t xml:space="preserve">16. </w:t>
      </w:r>
      <w:r>
        <w:rPr>
          <w:rFonts w:ascii="Nunito Sans" w:hAnsi="Nunito Sans"/>
          <w:b/>
          <w:sz w:val="22"/>
          <w:szCs w:val="22"/>
        </w:rPr>
        <w:t xml:space="preserve">[R]</w:t>
      </w:r>
      <w:r>
        <w:rPr>
          <w:rFonts w:ascii="Nunito Sans" w:hAnsi="Nunito Sans"/>
          <w:sz w:val="22"/>
          <w:szCs w:val="22"/>
        </w:rPr>
        <w:t xml:space="preserve"> VA pass/fail threshold validation for the subjective stage (§4.6.1)</w:t>
      </w:r>
    </w:p>
    <w:p>
      <w:pPr>
        <w:spacing w:after="60"/>
        <w:ind w:left="360"/>
      </w:pPr>
      <w:r>
        <w:rPr>
          <w:rFonts w:ascii="Nunito Sans" w:hAnsi="Nunito Sans"/>
          <w:sz w:val="22"/>
          <w:szCs w:val="22"/>
        </w:rPr>
        <w:t xml:space="preserve">17. </w:t>
      </w:r>
      <w:r>
        <w:rPr>
          <w:rFonts w:ascii="Nunito Sans" w:hAnsi="Nunito Sans"/>
          <w:b/>
          <w:sz w:val="22"/>
          <w:szCs w:val="22"/>
        </w:rPr>
        <w:t xml:space="preserve">[R]</w:t>
      </w:r>
      <w:r>
        <w:rPr>
          <w:rFonts w:ascii="Nunito Sans" w:hAnsi="Nunito Sans"/>
          <w:sz w:val="22"/>
          <w:szCs w:val="22"/>
        </w:rPr>
        <w:t xml:space="preserve"> Patient-facing headset/clicker view scope for objective self-administered mode (§4.6.3)</w:t>
      </w:r>
    </w:p>
    <w:p>
      <w:pPr>
        <w:spacing w:after="60"/>
        <w:ind w:left="360"/>
      </w:pPr>
      <w:r>
        <w:rPr>
          <w:rFonts w:ascii="Nunito Sans" w:hAnsi="Nunito Sans"/>
          <w:sz w:val="22"/>
          <w:szCs w:val="22"/>
        </w:rPr>
        <w:t xml:space="preserve">18. </w:t>
      </w:r>
      <w:r>
        <w:rPr>
          <w:rFonts w:ascii="Nunito Sans" w:hAnsi="Nunito Sans"/>
          <w:b/>
          <w:sz w:val="22"/>
          <w:szCs w:val="22"/>
        </w:rPr>
        <w:t xml:space="preserve">[R]</w:t>
      </w:r>
      <w:r>
        <w:rPr>
          <w:rFonts w:ascii="Nunito Sans" w:hAnsi="Nunito Sans"/>
          <w:sz w:val="22"/>
          <w:szCs w:val="22"/>
        </w:rPr>
        <w:t xml:space="preserve"> Liquid-lens / eye-tracking capability for objective readiness + green-lock timing (§4.6.4)</w:t>
      </w:r>
    </w:p>
    <w:p>
      <w:pPr>
        <w:spacing w:after="0"/>
      </w:pPr>
    </w:p>
    <w:p>
      <w:pPr>
        <w:spacing w:before="240" w:after="80"/>
      </w:pPr>
      <w:r>
        <w:rPr>
          <w:rFonts w:ascii="Nunito Sans" w:hAnsi="Nunito Sans"/>
          <w:b/>
          <w:sz w:val="28"/>
          <w:szCs w:val="28"/>
        </w:rPr>
        <w:t xml:space="preserve">6. Regulatory acknowledgment (unchanged)</w:t>
      </w:r>
    </w:p>
    <w:p>
      <w:pPr>
        <w:spacing w:after="120"/>
      </w:pPr>
      <w:r>
        <w:rPr>
          <w:rFonts w:ascii="Nunito Sans" w:hAnsi="Nunito Sans"/>
          <w:sz w:val="22"/>
          <w:szCs w:val="22"/>
        </w:rPr>
        <w:t xml:space="preserve">The xoExam UI/UX prototype is </w:t>
      </w:r>
      <w:r>
        <w:rPr>
          <w:rFonts w:ascii="Nunito Sans" w:hAnsi="Nunito Sans"/>
          <w:b/>
          <w:sz w:val="22"/>
          <w:szCs w:val="22"/>
        </w:rPr>
        <w:t xml:space="preserve">not a medical device</w:t>
      </w:r>
      <w:r>
        <w:rPr>
          <w:rFonts w:ascii="Nunito Sans" w:hAnsi="Nunito Sans"/>
          <w:sz w:val="22"/>
          <w:szCs w:val="22"/>
        </w:rPr>
        <w:t xml:space="preserve"> and has not been cleared by FDA, MDR, or any other regulatory body. The clinical-accuracy work in briefs/ and in the Clinical Standards Reference is a transparency document — a description of what the design adheres to — not a clinical validation report or regulatory submission. Production clinical validation is an engineering and regulatory responsibility outside Method's scope.</w:t>
      </w:r>
    </w:p>
    <w:p>
      <w:pPr>
        <w:spacing w:after="120"/>
      </w:pPr>
      <w:r>
        <w:rPr>
          <w:rFonts w:ascii="Nunito Sans" w:hAnsi="Nunito Sans"/>
          <w:sz w:val="22"/>
          <w:szCs w:val="22"/>
        </w:rPr>
        <w:t xml:space="preserve">Note specific to Wavefront Refraction: the report </w:t>
      </w:r>
      <w:r>
        <w:rPr>
          <w:rFonts w:ascii="Nunito Sans" w:hAnsi="Nunito Sans"/>
          <w:b/>
          <w:sz w:val="22"/>
          <w:szCs w:val="22"/>
        </w:rPr>
        <w:t xml:space="preserve">deliberately makes no clinical claims</w:t>
      </w:r>
      <w:r>
        <w:rPr>
          <w:rFonts w:ascii="Nunito Sans" w:hAnsi="Nunito Sans"/>
          <w:sz w:val="22"/>
          <w:szCs w:val="22"/>
        </w:rPr>
        <w:t xml:space="preserve"> — no determinations, assessments, or recommendations. This is by design: a refraction is a measurement-and-verification workflow, not a screening. The verified Rx is a measured output for clinician certification, not a diagnostic finding.</w:t>
      </w:r>
    </w:p>
    <w:p>
      <w:pPr>
        <w:spacing w:after="120"/>
      </w:pPr>
      <w:r>
        <w:rPr>
          <w:rFonts w:ascii="Nunito Sans" w:hAnsi="Nunito Sans"/>
          <w:sz w:val="22"/>
          <w:szCs w:val="22"/>
        </w:rPr>
        <w:t xml:space="preserve">The same calibration assumption applies as for all tests: the prototype assumes the production headset delivers calibrated stimulus presentation, accurate liquid-lens power, valid wavefront measurement, and consistent conditions. Whether it does is a hardware question outside the UI/UX layer.</w:t>
      </w:r>
    </w:p>
    <w:p>
      <w:pPr>
        <w:spacing w:after="0"/>
      </w:pPr>
    </w:p>
    <w:p>
      <w:pPr>
        <w:spacing w:before="240" w:after="80"/>
      </w:pPr>
      <w:r>
        <w:rPr>
          <w:rFonts w:ascii="Nunito Sans" w:hAnsi="Nunito Sans"/>
          <w:b/>
          <w:sz w:val="28"/>
          <w:szCs w:val="28"/>
        </w:rPr>
        <w:t xml:space="preserve">7. Per-test specs (current)</w:t>
      </w:r>
    </w:p>
    <w:p>
      <w:pPr>
        <w:spacing w:before="60" w:after="120"/>
        <w:ind w:left="360"/>
      </w:pPr>
      <w:r>
        <w:rPr>
          <w:rFonts w:ascii="Nunito Sans" w:hAnsi="Nunito Sans"/>
          <w:b/>
          <w:i/>
          <w:sz w:val="22"/>
          <w:szCs w:val="22"/>
          <w:color w:val="444444"/>
        </w:rPr>
        <w:t xml:space="preserve">The product version is unified.</w:t>
      </w:r>
      <w:r>
        <w:rPr>
          <w:rFonts w:ascii="Nunito Sans" w:hAnsi="Nunito Sans"/>
          <w:i/>
          <w:sz w:val="22"/>
          <w:szCs w:val="22"/>
          <w:color w:val="444444"/>
        </w:rPr>
        <w:t xml:space="preserve"> The entire xoExam UI/UX ships as one build — currently </w:t>
      </w:r>
      <w:r>
        <w:rPr>
          <w:rFonts w:ascii="Nunito Sans" w:hAnsi="Nunito Sans"/>
          <w:b/>
          <w:i/>
          <w:sz w:val="22"/>
          <w:szCs w:val="22"/>
          <w:color w:val="444444"/>
        </w:rPr>
        <w:t xml:space="preserve">v0.3.0</w:t>
      </w:r>
      <w:r>
        <w:rPr>
          <w:rFonts w:ascii="Nunito Sans" w:hAnsi="Nunito Sans"/>
          <w:i/>
          <w:sz w:val="22"/>
          <w:szCs w:val="22"/>
          <w:color w:val="444444"/>
        </w:rPr>
        <w:t xml:space="preserve">. The right-hand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(the release it was last meaningfully updated in), not a separate version number for that test. A test showing an earlier release is correct and unchanged since then, not behind.</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Spec file in briefs/</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VisualAcuity_Clinical_Spec_v2.md</w:t>
            </w:r>
          </w:p>
        </w:tc>
        <w:tc>
          <w:tcPr>
            <w:tcW w:w="0" w:type="auto"/>
          </w:tcPr>
          <w:p>
            <w:pPr>
              <w:spacing w:before="20" w:after="20"/>
            </w:pPr>
            <w:r>
              <w:rPr>
                <w:rFonts w:ascii="Nunito Sans" w:hAnsi="Nunito Sans"/>
                <w:sz w:val="20"/>
                <w:szCs w:val="20"/>
              </w:rPr>
              <w:t xml:space="preserve">v0.2.3 (Tumbling E/C added v0.2.6)</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w:t>
            </w:r>
          </w:p>
        </w:tc>
        <w:tc>
          <w:tcPr>
            <w:tcW w:w="0" w:type="auto"/>
          </w:tcPr>
          <w:p>
            <w:pPr>
              <w:spacing w:before="20" w:after="20"/>
            </w:pPr>
            <w:r>
              <w:rPr>
                <w:rFonts w:ascii="Nunito Sans" w:hAnsi="Nunito Sans"/>
                <w:sz w:val="20"/>
                <w:szCs w:val="20"/>
              </w:rPr>
              <w:t xml:space="preserve">(in CLAUDE.md + Clinical Standards Reference §2)</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VisualField_Clinical_Spec_v2.md</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WavefrontAberrometry_Clinical_Spec_v2.md</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ExtraocularMotility_Clinical_Spec_v2.md</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Pupillometry_Clinical_Spec_v2.md</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b/>
                <w:sz w:val="20"/>
                <w:szCs w:val="20"/>
              </w:rPr>
              <w:t xml:space="preserve">Wavefront Refraction</w:t>
            </w:r>
          </w:p>
        </w:tc>
        <w:tc>
          <w:tcPr>
            <w:tcW w:w="0" w:type="auto"/>
          </w:tcPr>
          <w:p>
            <w:pPr>
              <w:spacing w:before="20" w:after="20"/>
            </w:pPr>
            <w:r>
              <w:rPr>
                <w:rFonts w:ascii="Nunito Sans" w:hAnsi="Nunito Sans"/>
                <w:sz w:val="20"/>
                <w:szCs w:val="20"/>
              </w:rPr>
              <w:t xml:space="preserve">WavefrontRefraction_Clinical_Spec_v2.md</w:t>
            </w:r>
          </w:p>
        </w:tc>
        <w:tc>
          <w:tcPr>
            <w:tcW w:w="0" w:type="auto"/>
          </w:tcPr>
          <w:p>
            <w:pPr>
              <w:spacing w:before="20" w:after="20"/>
            </w:pPr>
            <w:r>
              <w:rPr>
                <w:rFonts w:ascii="Nunito Sans" w:hAnsi="Nunito Sans"/>
                <w:b/>
                <w:sz w:val="20"/>
                <w:szCs w:val="20"/>
              </w:rPr>
              <w:t xml:space="preserve">v0.2.6</w:t>
            </w:r>
            <w:r>
              <w:rPr>
                <w:rFonts w:ascii="Nunito Sans" w:hAnsi="Nunito Sans"/>
                <w:sz w:val="20"/>
                <w:szCs w:val="20"/>
              </w:rPr>
              <w:t xml:space="preserve"> (six enhancements merged v0.2.7)</w:t>
            </w:r>
          </w:p>
        </w:tc>
      </w:tr>
    </w:tbl>
    <w:p/>
    <w:p>
      <w:pPr>
        <w:spacing w:after="120"/>
      </w:pPr>
      <w:r>
        <w:rPr>
          <w:rFonts w:ascii="Nunito Sans" w:hAnsi="Nunito Sans"/>
          <w:sz w:val="22"/>
          <w:szCs w:val="22"/>
        </w:rPr>
        <w:t xml:space="preserve">The remaining 12 tests are visual-fidelity placeholders. Specs are written as each one is brought to clinical fidelity.</w:t>
      </w:r>
    </w:p>
    <w:p>
      <w:pPr>
        <w:spacing w:after="0"/>
      </w:pPr>
    </w:p>
    <w:p>
      <w:pPr>
        <w:spacing w:before="240" w:after="80"/>
      </w:pPr>
      <w:r>
        <w:rPr>
          <w:rFonts w:ascii="Nunito Sans" w:hAnsi="Nunito Sans"/>
          <w:b/>
          <w:sz w:val="28"/>
          <w:szCs w:val="28"/>
        </w:rPr>
        <w:t xml:space="preserve">8. Document set issued at v0.3.0</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v0.3.0.docx</w:t>
            </w:r>
          </w:p>
        </w:tc>
        <w:tc>
          <w:tcPr>
            <w:tcW w:w="0" w:type="auto"/>
          </w:tcPr>
          <w:p>
            <w:pPr>
              <w:spacing w:before="20" w:after="20"/>
            </w:pPr>
            <w:r>
              <w:rPr>
                <w:rFonts w:ascii="Nunito Sans" w:hAnsi="Nunito Sans"/>
                <w:b/>
                <w:sz w:val="20"/>
                <w:szCs w:val="20"/>
              </w:rPr>
              <w:t xml:space="preserve">This document</w:t>
            </w:r>
            <w:r>
              <w:rPr>
                <w:rFonts w:ascii="Nunito Sans" w:hAnsi="Nunito Sans"/>
                <w:sz w:val="20"/>
                <w:szCs w:val="20"/>
              </w:rPr>
              <w:t xml:space="preserve"> — supersedes v0.2.9</w:t>
            </w:r>
          </w:p>
        </w:tc>
      </w:tr>
      <w:tr>
        <w:tc>
          <w:tcPr>
            <w:tcW w:w="0" w:type="auto"/>
          </w:tcPr>
          <w:p>
            <w:pPr>
              <w:spacing w:before="20" w:after="20"/>
            </w:pPr>
            <w:r>
              <w:rPr>
                <w:rFonts w:ascii="Nunito Sans" w:hAnsi="Nunito Sans"/>
                <w:sz w:val="20"/>
                <w:szCs w:val="20"/>
              </w:rPr>
              <w:t xml:space="preserve">xoExam Development Brief 07-10-2026 v0.3.0.docx</w:t>
            </w:r>
          </w:p>
        </w:tc>
        <w:tc>
          <w:tcPr>
            <w:tcW w:w="0" w:type="auto"/>
          </w:tcPr>
          <w:p>
            <w:pPr>
              <w:spacing w:before="20" w:after="20"/>
            </w:pPr>
            <w:r>
              <w:rPr>
                <w:rFonts w:ascii="Nunito Sans" w:hAnsi="Nunito Sans"/>
                <w:sz w:val="20"/>
                <w:szCs w:val="20"/>
              </w:rPr>
              <w:t xml:space="preserve">New per-release brief (v0.3.0)</w:t>
            </w:r>
          </w:p>
        </w:tc>
      </w:tr>
      <w:tr>
        <w:tc>
          <w:tcPr>
            <w:tcW w:w="0" w:type="auto"/>
          </w:tcPr>
          <w:p>
            <w:pPr>
              <w:spacing w:before="20" w:after="20"/>
            </w:pPr>
            <w:r>
              <w:rPr>
                <w:rFonts w:ascii="Nunito Sans" w:hAnsi="Nunito Sans"/>
                <w:sz w:val="20"/>
                <w:szCs w:val="20"/>
              </w:rPr>
              <w:t xml:space="preserve">xoExam Clinical Standards Reference v0.3.0.docx / .md</w:t>
            </w:r>
          </w:p>
        </w:tc>
        <w:tc>
          <w:tcPr>
            <w:tcW w:w="0" w:type="auto"/>
          </w:tcPr>
          <w:p>
            <w:pPr>
              <w:spacing w:before="20" w:after="20"/>
            </w:pPr>
            <w:r>
              <w:rPr>
                <w:rFonts w:ascii="Nunito Sans" w:hAnsi="Nunito Sans"/>
                <w:sz w:val="20"/>
                <w:szCs w:val="20"/>
              </w:rPr>
              <w:t xml:space="preserve">Reissued at v0.3.0 — catalog-only release, no clinical change</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v0.3.0 — catalog-only release, no clinical change</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v0.3.0 entry appended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v0.3.0 entry appended; unified-version note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v0.3.0</w:t>
            </w:r>
          </w:p>
        </w:tc>
      </w:tr>
      <w:tr>
        <w:tc>
          <w:tcPr>
            <w:tcW w:w="0" w:type="auto"/>
          </w:tcPr>
          <w:p>
            <w:pPr>
              <w:spacing w:before="20" w:after="20"/>
            </w:pPr>
            <w:r>
              <w:rPr>
                <w:rFonts w:ascii="Nunito Sans" w:hAnsi="Nunito Sans"/>
                <w:sz w:val="20"/>
                <w:szCs w:val="20"/>
              </w:rPr>
              <w:t xml:space="preserve">_dist_v0.3.0/</w:t>
            </w:r>
          </w:p>
        </w:tc>
        <w:tc>
          <w:tcPr>
            <w:tcW w:w="0" w:type="auto"/>
          </w:tcPr>
          <w:p>
            <w:pPr>
              <w:spacing w:before="20" w:after="20"/>
            </w:pPr>
            <w:r>
              <w:rPr>
                <w:rFonts w:ascii="Nunito Sans" w:hAnsi="Nunito Sans"/>
                <w:sz w:val="20"/>
                <w:szCs w:val="20"/>
              </w:rPr>
              <w:t xml:space="preserve">Deployment package (current)</w:t>
            </w:r>
          </w:p>
        </w:tc>
      </w:tr>
    </w:tbl>
    <w:p/>
    <w:p>
      <w:pPr>
        <w:spacing w:before="240" w:after="80"/>
      </w:pPr>
      <w:r>
        <w:rPr>
          <w:rFonts w:ascii="Nunito Sans" w:hAnsi="Nunito Sans"/>
          <w:b/>
          <w:sz w:val="24"/>
          <w:szCs w:val="24"/>
        </w:rPr>
        <w:t xml:space="preserve">Earlier (v0.2.9) document set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v0.2.9.docx</w:t>
            </w:r>
          </w:p>
        </w:tc>
        <w:tc>
          <w:tcPr>
            <w:tcW w:w="0" w:type="auto"/>
          </w:tcPr>
          <w:p>
            <w:pPr>
              <w:spacing w:before="20" w:after="20"/>
            </w:pPr>
            <w:r>
              <w:rPr>
                <w:rFonts w:ascii="Nunito Sans" w:hAnsi="Nunito Sans"/>
                <w:b/>
                <w:sz w:val="20"/>
                <w:szCs w:val="20"/>
              </w:rPr>
              <w:t xml:space="preserve">This document</w:t>
            </w:r>
            <w:r>
              <w:rPr>
                <w:rFonts w:ascii="Nunito Sans" w:hAnsi="Nunito Sans"/>
                <w:sz w:val="20"/>
                <w:szCs w:val="20"/>
              </w:rPr>
              <w:t xml:space="preserve"> — supersedes v0.2.8</w:t>
            </w:r>
          </w:p>
        </w:tc>
      </w:tr>
      <w:tr>
        <w:tc>
          <w:tcPr>
            <w:tcW w:w="0" w:type="auto"/>
          </w:tcPr>
          <w:p>
            <w:pPr>
              <w:spacing w:before="20" w:after="20"/>
            </w:pPr>
            <w:r>
              <w:rPr>
                <w:rFonts w:ascii="Nunito Sans" w:hAnsi="Nunito Sans"/>
                <w:sz w:val="20"/>
                <w:szCs w:val="20"/>
              </w:rPr>
              <w:t xml:space="preserve">xoExam Development Brief 06-16-2026 v0.2.9.docx</w:t>
            </w:r>
          </w:p>
        </w:tc>
        <w:tc>
          <w:tcPr>
            <w:tcW w:w="0" w:type="auto"/>
          </w:tcPr>
          <w:p>
            <w:pPr>
              <w:spacing w:before="20" w:after="20"/>
            </w:pPr>
            <w:r>
              <w:rPr>
                <w:rFonts w:ascii="Nunito Sans" w:hAnsi="Nunito Sans"/>
                <w:sz w:val="20"/>
                <w:szCs w:val="20"/>
              </w:rPr>
              <w:t xml:space="preserve">New per-release brief (v0.2.9)</w:t>
            </w:r>
          </w:p>
        </w:tc>
      </w:tr>
      <w:tr>
        <w:tc>
          <w:tcPr>
            <w:tcW w:w="0" w:type="auto"/>
          </w:tcPr>
          <w:p>
            <w:pPr>
              <w:spacing w:before="20" w:after="20"/>
            </w:pPr>
            <w:r>
              <w:rPr>
                <w:rFonts w:ascii="Nunito Sans" w:hAnsi="Nunito Sans"/>
                <w:sz w:val="20"/>
                <w:szCs w:val="20"/>
              </w:rPr>
              <w:t xml:space="preserve">xoExam Clinical Standards Reference v0.2.9.docx / .md</w:t>
            </w:r>
          </w:p>
        </w:tc>
        <w:tc>
          <w:tcPr>
            <w:tcW w:w="0" w:type="auto"/>
          </w:tcPr>
          <w:p>
            <w:pPr>
              <w:spacing w:before="20" w:after="20"/>
            </w:pPr>
            <w:r>
              <w:rPr>
                <w:rFonts w:ascii="Nunito Sans" w:hAnsi="Nunito Sans"/>
                <w:sz w:val="20"/>
                <w:szCs w:val="20"/>
              </w:rPr>
              <w:t xml:space="preserve">Reissued at v0.2.9 — shell-only release, no clinical change</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v0.2.9 — shell-only release, no clinical change</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v0.2.9 entry appended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v0.2.9 entry appended; component index, sidebar-nav note, localStorage keys, status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v0.2.9</w:t>
            </w:r>
          </w:p>
        </w:tc>
      </w:tr>
      <w:tr>
        <w:tc>
          <w:tcPr>
            <w:tcW w:w="0" w:type="auto"/>
          </w:tcPr>
          <w:p>
            <w:pPr>
              <w:spacing w:before="20" w:after="20"/>
            </w:pPr>
            <w:r>
              <w:rPr>
                <w:rFonts w:ascii="Nunito Sans" w:hAnsi="Nunito Sans"/>
                <w:sz w:val="20"/>
                <w:szCs w:val="20"/>
              </w:rPr>
              <w:t xml:space="preserve">_dist_v0.2.9/</w:t>
            </w:r>
          </w:p>
        </w:tc>
        <w:tc>
          <w:tcPr>
            <w:tcW w:w="0" w:type="auto"/>
          </w:tcPr>
          <w:p>
            <w:pPr>
              <w:spacing w:before="20" w:after="20"/>
            </w:pPr>
            <w:r>
              <w:rPr>
                <w:rFonts w:ascii="Nunito Sans" w:hAnsi="Nunito Sans"/>
                <w:sz w:val="20"/>
                <w:szCs w:val="20"/>
              </w:rPr>
              <w:t xml:space="preserve">Deployment package (current)</w:t>
            </w:r>
          </w:p>
        </w:tc>
      </w:tr>
    </w:tbl>
    <w:p/>
    <w:p>
      <w:pPr>
        <w:spacing w:before="240" w:after="80"/>
      </w:pPr>
      <w:r>
        <w:rPr>
          <w:rFonts w:ascii="Nunito Sans" w:hAnsi="Nunito Sans"/>
          <w:b/>
          <w:sz w:val="24"/>
          <w:szCs w:val="24"/>
        </w:rPr>
        <w:t xml:space="preserve">Earlier (v0.2.8) document set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v0.2.8.docx</w:t>
            </w:r>
          </w:p>
        </w:tc>
        <w:tc>
          <w:tcPr>
            <w:tcW w:w="0" w:type="auto"/>
          </w:tcPr>
          <w:p>
            <w:pPr>
              <w:spacing w:before="20" w:after="20"/>
            </w:pPr>
            <w:r>
              <w:rPr>
                <w:rFonts w:ascii="Nunito Sans" w:hAnsi="Nunito Sans"/>
                <w:sz w:val="20"/>
                <w:szCs w:val="20"/>
              </w:rPr>
              <w:t xml:space="preserve">Superseded by v0.2.9</w:t>
            </w:r>
          </w:p>
        </w:tc>
      </w:tr>
      <w:tr>
        <w:tc>
          <w:tcPr>
            <w:tcW w:w="0" w:type="auto"/>
          </w:tcPr>
          <w:p>
            <w:pPr>
              <w:spacing w:before="20" w:after="20"/>
            </w:pPr>
            <w:r>
              <w:rPr>
                <w:rFonts w:ascii="Nunito Sans" w:hAnsi="Nunito Sans"/>
                <w:sz w:val="20"/>
                <w:szCs w:val="20"/>
              </w:rPr>
              <w:t xml:space="preserve">xoExam Development Brief 06-09-2026 v0.2.8.docx</w:t>
            </w:r>
          </w:p>
        </w:tc>
        <w:tc>
          <w:tcPr>
            <w:tcW w:w="0" w:type="auto"/>
          </w:tcPr>
          <w:p>
            <w:pPr>
              <w:spacing w:before="20" w:after="20"/>
            </w:pPr>
            <w:r>
              <w:rPr>
                <w:rFonts w:ascii="Nunito Sans" w:hAnsi="Nunito Sans"/>
                <w:sz w:val="20"/>
                <w:szCs w:val="20"/>
              </w:rPr>
              <w:t xml:space="preserve">Per-release brief (v0.2.8)</w:t>
            </w:r>
          </w:p>
        </w:tc>
      </w:tr>
      <w:tr>
        <w:tc>
          <w:tcPr>
            <w:tcW w:w="0" w:type="auto"/>
          </w:tcPr>
          <w:p>
            <w:pPr>
              <w:spacing w:before="20" w:after="20"/>
            </w:pPr>
            <w:r>
              <w:rPr>
                <w:rFonts w:ascii="Nunito Sans" w:hAnsi="Nunito Sans"/>
                <w:sz w:val="20"/>
                <w:szCs w:val="20"/>
              </w:rPr>
              <w:t xml:space="preserve">xoExam Clinical Standards Reference v0.2.8.docx / .md</w:t>
            </w:r>
          </w:p>
        </w:tc>
        <w:tc>
          <w:tcPr>
            <w:tcW w:w="0" w:type="auto"/>
          </w:tcPr>
          <w:p>
            <w:pPr>
              <w:spacing w:before="20" w:after="20"/>
            </w:pPr>
            <w:r>
              <w:rPr>
                <w:rFonts w:ascii="Nunito Sans" w:hAnsi="Nunito Sans"/>
                <w:sz w:val="20"/>
                <w:szCs w:val="20"/>
              </w:rPr>
              <w:t xml:space="preserve">Reissued at v0.2.8 — hardware-confirmed framing</w:t>
            </w:r>
          </w:p>
        </w:tc>
      </w:tr>
      <w:tr>
        <w:tc>
          <w:tcPr>
            <w:tcW w:w="0" w:type="auto"/>
          </w:tcPr>
          <w:p>
            <w:pPr>
              <w:spacing w:before="20" w:after="20"/>
            </w:pPr>
            <w:r>
              <w:rPr>
                <w:rFonts w:ascii="Nunito Sans" w:hAnsi="Nunito Sans"/>
                <w:sz w:val="20"/>
                <w:szCs w:val="20"/>
              </w:rPr>
              <w:t xml:space="preserve">xoExam Development Brief 06-08-2026 v0.2.7.docx</w:t>
            </w:r>
          </w:p>
        </w:tc>
        <w:tc>
          <w:tcPr>
            <w:tcW w:w="0" w:type="auto"/>
          </w:tcPr>
          <w:p>
            <w:pPr>
              <w:spacing w:before="20" w:after="20"/>
            </w:pPr>
            <w:r>
              <w:rPr>
                <w:rFonts w:ascii="Nunito Sans" w:hAnsi="Nunito Sans"/>
                <w:sz w:val="20"/>
                <w:szCs w:val="20"/>
              </w:rPr>
              <w:t xml:space="preserve">New per-release brief</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v0.2.7 entry appended</w:t>
            </w:r>
          </w:p>
        </w:tc>
      </w:tr>
      <w:tr>
        <w:tc>
          <w:tcPr>
            <w:tcW w:w="0" w:type="auto"/>
          </w:tcPr>
          <w:p>
            <w:pPr>
              <w:spacing w:before="20" w:after="20"/>
            </w:pPr>
            <w:r>
              <w:rPr>
                <w:rFonts w:ascii="Nunito Sans" w:hAnsi="Nunito Sans"/>
                <w:sz w:val="20"/>
                <w:szCs w:val="20"/>
              </w:rPr>
              <w:t xml:space="preserve">briefs/WavefrontRefraction_Clinical_Spec_v2.md</w:t>
            </w:r>
          </w:p>
        </w:tc>
        <w:tc>
          <w:tcPr>
            <w:tcW w:w="0" w:type="auto"/>
          </w:tcPr>
          <w:p>
            <w:pPr>
              <w:spacing w:before="20" w:after="20"/>
            </w:pPr>
            <w:r>
              <w:rPr>
                <w:rFonts w:ascii="Nunito Sans" w:hAnsi="Nunito Sans"/>
                <w:sz w:val="20"/>
                <w:szCs w:val="20"/>
              </w:rPr>
              <w:t xml:space="preserve">Supersedes v1 — six-enhancement pass, doctor-led posture</w:t>
            </w:r>
          </w:p>
        </w:tc>
      </w:tr>
      <w:tr>
        <w:tc>
          <w:tcPr>
            <w:tcW w:w="0" w:type="auto"/>
          </w:tcPr>
          <w:p>
            <w:pPr>
              <w:spacing w:before="20" w:after="20"/>
            </w:pPr>
            <w:r>
              <w:rPr>
                <w:rFonts w:ascii="Nunito Sans" w:hAnsi="Nunito Sans"/>
                <w:sz w:val="20"/>
                <w:szCs w:val="20"/>
              </w:rPr>
              <w:t xml:space="preserve">xoExam Clinical Standards Reference v0.2.7.docx / .md</w:t>
            </w:r>
          </w:p>
        </w:tc>
        <w:tc>
          <w:tcPr>
            <w:tcW w:w="0" w:type="auto"/>
          </w:tcPr>
          <w:p>
            <w:pPr>
              <w:spacing w:before="20" w:after="20"/>
            </w:pPr>
            <w:r>
              <w:rPr>
                <w:rFonts w:ascii="Nunito Sans" w:hAnsi="Nunito Sans"/>
                <w:sz w:val="20"/>
                <w:szCs w:val="20"/>
              </w:rPr>
              <w:t xml:space="preserve">Reissued at v0.2.7 — Wavefront Refraction §7 updated for the six enhancements</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v0.2.7 — Wavefront Refraction panel prompts updated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v0.2.7 entry appended; WFR section rewritten (merge); component index + test-stream table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v0.2.7</w:t>
            </w:r>
          </w:p>
        </w:tc>
      </w:tr>
      <w:tr>
        <w:tc>
          <w:tcPr>
            <w:tcW w:w="0" w:type="auto"/>
          </w:tcPr>
          <w:p>
            <w:pPr>
              <w:spacing w:before="20" w:after="20"/>
            </w:pPr>
            <w:r>
              <w:rPr>
                <w:rFonts w:ascii="Nunito Sans" w:hAnsi="Nunito Sans"/>
                <w:sz w:val="20"/>
                <w:szCs w:val="20"/>
              </w:rPr>
              <w:t xml:space="preserve">_dist_v0.2.8/</w:t>
            </w:r>
          </w:p>
        </w:tc>
        <w:tc>
          <w:tcPr>
            <w:tcW w:w="0" w:type="auto"/>
          </w:tcPr>
          <w:p>
            <w:pPr>
              <w:spacing w:before="20" w:after="20"/>
            </w:pPr>
            <w:r>
              <w:rPr>
                <w:rFonts w:ascii="Nunito Sans" w:hAnsi="Nunito Sans"/>
                <w:sz w:val="20"/>
                <w:szCs w:val="20"/>
              </w:rPr>
              <w:t xml:space="preserve">Deployment package (current)</w:t>
            </w:r>
          </w:p>
        </w:tc>
      </w:tr>
    </w:tbl>
    <w:p/>
    <w:p>
      <w:pPr>
        <w:spacing w:after="0"/>
      </w:pPr>
    </w:p>
    <w:p>
      <w:pPr>
        <w:spacing w:before="240" w:after="80"/>
      </w:pPr>
      <w:r>
        <w:rPr>
          <w:rFonts w:ascii="Nunito Sans" w:hAnsi="Nunito Sans"/>
          <w:b/>
          <w:sz w:val="28"/>
          <w:szCs w:val="28"/>
        </w:rPr>
        <w:t xml:space="preserve">16. Version history</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Spec version</w:t>
            </w:r>
          </w:p>
        </w:tc>
        <w:tc>
          <w:tcPr>
            <w:tcW w:w="0" w:type="auto"/>
            <w:shd w:val="clear" w:color="auto" w:fill="0E2F5E"/>
          </w:tcPr>
          <w:p>
            <w:pPr>
              <w:spacing w:before="20" w:after="20"/>
            </w:pPr>
            <w:r>
              <w:rPr>
                <w:rFonts w:ascii="Nunito Sans" w:hAnsi="Nunito Sans"/>
                <w:b/>
                <w:sz w:val="20"/>
                <w:szCs w:val="20"/>
                <w:color w:val="FFFFFF"/>
              </w:rPr>
              <w:t xml:space="preserve">Date</w:t>
            </w:r>
          </w:p>
        </w:tc>
        <w:tc>
          <w:tcPr>
            <w:tcW w:w="0" w:type="auto"/>
            <w:shd w:val="clear" w:color="auto" w:fill="0E2F5E"/>
          </w:tcPr>
          <w:p>
            <w:pPr>
              <w:spacing w:before="20" w:after="20"/>
            </w:pPr>
            <w:r>
              <w:rPr>
                <w:rFonts w:ascii="Nunito Sans" w:hAnsi="Nunito Sans"/>
                <w:b/>
                <w:sz w:val="20"/>
                <w:szCs w:val="20"/>
                <w:color w:val="FFFFFF"/>
              </w:rPr>
              <w:t xml:space="preserve">Trigger</w:t>
            </w:r>
          </w:p>
        </w:tc>
      </w:tr>
      <w:tr>
        <w:tc>
          <w:tcPr>
            <w:tcW w:w="0" w:type="auto"/>
          </w:tcPr>
          <w:p>
            <w:pPr>
              <w:spacing w:before="20" w:after="20"/>
            </w:pPr>
            <w:r>
              <w:rPr>
                <w:rFonts w:ascii="Nunito Sans" w:hAnsi="Nunito Sans"/>
                <w:sz w:val="20"/>
                <w:szCs w:val="20"/>
              </w:rPr>
              <w:t xml:space="preserve">v0.1.8</w:t>
            </w:r>
          </w:p>
        </w:tc>
        <w:tc>
          <w:tcPr>
            <w:tcW w:w="0" w:type="auto"/>
          </w:tcPr>
          <w:p>
            <w:pPr>
              <w:spacing w:before="20" w:after="20"/>
            </w:pPr>
            <w:r>
              <w:rPr>
                <w:rFonts w:ascii="Nunito Sans" w:hAnsi="Nunito Sans"/>
                <w:sz w:val="20"/>
                <w:szCs w:val="20"/>
              </w:rPr>
              <w:t xml:space="preserve">May 18, 2026</w:t>
            </w:r>
          </w:p>
        </w:tc>
        <w:tc>
          <w:tcPr>
            <w:tcW w:w="0" w:type="auto"/>
          </w:tcPr>
          <w:p>
            <w:pPr>
              <w:spacing w:before="20" w:after="20"/>
            </w:pPr>
            <w:r>
              <w:rPr>
                <w:rFonts w:ascii="Nunito Sans" w:hAnsi="Nunito Sans"/>
                <w:sz w:val="20"/>
                <w:szCs w:val="20"/>
              </w:rPr>
              <w:t xml:space="preserve">Visual Fields clinical fidelity + first formal handoff issue</w:t>
            </w:r>
          </w:p>
        </w:tc>
      </w:tr>
      <w:tr>
        <w:tc>
          <w:tcPr>
            <w:tcW w:w="0" w:type="auto"/>
          </w:tcPr>
          <w:p>
            <w:pPr>
              <w:spacing w:before="20" w:after="20"/>
            </w:pPr>
            <w:r>
              <w:rPr>
                <w:rFonts w:ascii="Nunito Sans" w:hAnsi="Nunito Sans"/>
                <w:sz w:val="20"/>
                <w:szCs w:val="20"/>
              </w:rPr>
              <w:t xml:space="preserve">v0.1.9</w:t>
            </w:r>
          </w:p>
        </w:tc>
        <w:tc>
          <w:tcPr>
            <w:tcW w:w="0" w:type="auto"/>
          </w:tcPr>
          <w:p>
            <w:pPr>
              <w:spacing w:before="20" w:after="20"/>
            </w:pPr>
            <w:r>
              <w:rPr>
                <w:rFonts w:ascii="Nunito Sans" w:hAnsi="Nunito Sans"/>
                <w:sz w:val="20"/>
                <w:szCs w:val="20"/>
              </w:rPr>
              <w:t xml:space="preserve">May 21, 2026</w:t>
            </w:r>
          </w:p>
        </w:tc>
        <w:tc>
          <w:tcPr>
            <w:tcW w:w="0" w:type="auto"/>
          </w:tcPr>
          <w:p>
            <w:pPr>
              <w:spacing w:before="20" w:after="20"/>
            </w:pPr>
            <w:r>
              <w:rPr>
                <w:rFonts w:ascii="Nunito Sans" w:hAnsi="Nunito Sans"/>
                <w:sz w:val="20"/>
                <w:szCs w:val="20"/>
              </w:rPr>
              <w:t xml:space="preserve">Wavefront Aberrometry clinical fidelity + Doctor sign-off pattern introduced</w:t>
            </w:r>
          </w:p>
        </w:tc>
      </w:tr>
      <w:tr>
        <w:tc>
          <w:tcPr>
            <w:tcW w:w="0" w:type="auto"/>
          </w:tcPr>
          <w:p>
            <w:pPr>
              <w:spacing w:before="20" w:after="20"/>
            </w:pPr>
            <w:r>
              <w:rPr>
                <w:rFonts w:ascii="Nunito Sans" w:hAnsi="Nunito Sans"/>
                <w:sz w:val="20"/>
                <w:szCs w:val="20"/>
              </w:rPr>
              <w:t xml:space="preserve">v0.2.1</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Extraocular Motility clinical fidelity + naming convention sweep</w:t>
            </w:r>
          </w:p>
        </w:tc>
      </w:tr>
      <w:tr>
        <w:tc>
          <w:tcPr>
            <w:tcW w:w="0" w:type="auto"/>
          </w:tcPr>
          <w:p>
            <w:pPr>
              <w:spacing w:before="20" w:after="20"/>
            </w:pPr>
            <w:r>
              <w:rPr>
                <w:rFonts w:ascii="Nunito Sans" w:hAnsi="Nunito Sans"/>
                <w:sz w:val="20"/>
                <w:szCs w:val="20"/>
              </w:rPr>
              <w:t xml:space="preserve">v0.2.5</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Pupillometry clinical fidelity</w:t>
            </w:r>
          </w:p>
        </w:tc>
      </w:tr>
      <w:tr>
        <w:tc>
          <w:tcPr>
            <w:tcW w:w="0" w:type="auto"/>
          </w:tcPr>
          <w:p>
            <w:pPr>
              <w:spacing w:before="20" w:after="20"/>
            </w:pPr>
            <w:r>
              <w:rPr>
                <w:rFonts w:ascii="Nunito Sans" w:hAnsi="Nunito Sans"/>
                <w:sz w:val="20"/>
                <w:szCs w:val="20"/>
              </w:rPr>
              <w:t xml:space="preserve">v0.2.6</w:t>
            </w:r>
          </w:p>
        </w:tc>
        <w:tc>
          <w:tcPr>
            <w:tcW w:w="0" w:type="auto"/>
          </w:tcPr>
          <w:p>
            <w:pPr>
              <w:spacing w:before="20" w:after="20"/>
            </w:pPr>
            <w:r>
              <w:rPr>
                <w:rFonts w:ascii="Nunito Sans" w:hAnsi="Nunito Sans"/>
                <w:sz w:val="20"/>
                <w:szCs w:val="20"/>
              </w:rPr>
              <w:t xml:space="preserve">June 2, 2026</w:t>
            </w:r>
          </w:p>
        </w:tc>
        <w:tc>
          <w:tcPr>
            <w:tcW w:w="0" w:type="auto"/>
          </w:tcPr>
          <w:p>
            <w:pPr>
              <w:spacing w:before="20" w:after="20"/>
            </w:pPr>
            <w:r>
              <w:rPr>
                <w:rFonts w:ascii="Nunito Sans" w:hAnsi="Nunito Sans"/>
                <w:sz w:val="20"/>
                <w:szCs w:val="20"/>
              </w:rPr>
              <w:t xml:space="preserve">Wavefront Refraction — new two-stage refraction test; Certify &amp; close as Rx-release system event</w:t>
            </w:r>
          </w:p>
        </w:tc>
      </w:tr>
      <w:tr>
        <w:tc>
          <w:tcPr>
            <w:tcW w:w="0" w:type="auto"/>
          </w:tcPr>
          <w:p>
            <w:pPr>
              <w:spacing w:before="20" w:after="20"/>
            </w:pPr>
            <w:r>
              <w:rPr>
                <w:rFonts w:ascii="Nunito Sans" w:hAnsi="Nunito Sans"/>
                <w:b/>
                <w:sz w:val="20"/>
                <w:szCs w:val="20"/>
              </w:rPr>
              <w:t xml:space="preserve">v0.2.7</w:t>
            </w:r>
          </w:p>
        </w:tc>
        <w:tc>
          <w:tcPr>
            <w:tcW w:w="0" w:type="auto"/>
          </w:tcPr>
          <w:p>
            <w:pPr>
              <w:spacing w:before="20" w:after="20"/>
            </w:pPr>
            <w:r>
              <w:rPr>
                <w:rFonts w:ascii="Nunito Sans" w:hAnsi="Nunito Sans"/>
                <w:b/>
                <w:sz w:val="20"/>
                <w:szCs w:val="20"/>
              </w:rPr>
              <w:t xml:space="preserve">June 8, 2026</w:t>
            </w:r>
          </w:p>
        </w:tc>
        <w:tc>
          <w:tcPr>
            <w:tcW w:w="0" w:type="auto"/>
          </w:tcPr>
          <w:p>
            <w:pPr>
              <w:spacing w:before="20" w:after="20"/>
            </w:pPr>
            <w:r>
              <w:rPr>
                <w:rFonts w:ascii="Nunito Sans" w:hAnsi="Nunito Sans"/>
                <w:b/>
                <w:sz w:val="20"/>
                <w:szCs w:val="20"/>
              </w:rPr>
              <w:t xml:space="preserve">Wavefront Refraction — six competitive-parity enhancements merged into the single production file; v2 fork eliminated</w:t>
            </w:r>
          </w:p>
        </w:tc>
      </w:tr>
      <w:tr>
        <w:tc>
          <w:tcPr>
            <w:tcW w:w="0" w:type="auto"/>
          </w:tcPr>
          <w:p>
            <w:pPr>
              <w:spacing w:before="20" w:after="20"/>
            </w:pPr>
            <w:r>
              <w:rPr>
                <w:rFonts w:ascii="Nunito Sans" w:hAnsi="Nunito Sans"/>
                <w:b/>
                <w:sz w:val="20"/>
                <w:szCs w:val="20"/>
              </w:rPr>
              <w:t xml:space="preserve">v0.2.8</w:t>
            </w:r>
          </w:p>
        </w:tc>
        <w:tc>
          <w:tcPr>
            <w:tcW w:w="0" w:type="auto"/>
          </w:tcPr>
          <w:p>
            <w:pPr>
              <w:spacing w:before="20" w:after="20"/>
            </w:pPr>
            <w:r>
              <w:rPr>
                <w:rFonts w:ascii="Nunito Sans" w:hAnsi="Nunito Sans"/>
                <w:b/>
                <w:sz w:val="20"/>
                <w:szCs w:val="20"/>
              </w:rPr>
              <w:t xml:space="preserve">June 9, 2026</w:t>
            </w:r>
          </w:p>
        </w:tc>
        <w:tc>
          <w:tcPr>
            <w:tcW w:w="0" w:type="auto"/>
          </w:tcPr>
          <w:p>
            <w:pPr>
              <w:spacing w:before="20" w:after="20"/>
            </w:pPr>
            <w:r>
              <w:rPr>
                <w:rFonts w:ascii="Nunito Sans" w:hAnsi="Nunito Sans"/>
                <w:b/>
                <w:sz w:val="20"/>
                <w:szCs w:val="20"/>
              </w:rPr>
              <w:t xml:space="preserve">Hardware answers confirmed (Steve, Q3/Q7/Q8) — 4 &amp; 6 mm pupil, Zernike 10/66, vertex 25–30 mm, sphere −14/+14 D, cylinder 0/−5 D; Smart-Cylinder &amp; binocular toggle-switch fix; full doc-set reissue</w:t>
            </w:r>
          </w:p>
        </w:tc>
      </w:tr>
      <w:tr>
        <w:tc>
          <w:tcPr>
            <w:tcW w:w="0" w:type="auto"/>
          </w:tcPr>
          <w:p>
            <w:pPr>
              <w:spacing w:before="20" w:after="20"/>
            </w:pPr>
            <w:r>
              <w:rPr>
                <w:rFonts w:ascii="Nunito Sans" w:hAnsi="Nunito Sans"/>
                <w:b/>
                <w:sz w:val="20"/>
                <w:szCs w:val="20"/>
              </w:rPr>
              <w:t xml:space="preserve">v0.2.9</w:t>
            </w:r>
          </w:p>
        </w:tc>
        <w:tc>
          <w:tcPr>
            <w:tcW w:w="0" w:type="auto"/>
          </w:tcPr>
          <w:p>
            <w:pPr>
              <w:spacing w:before="20" w:after="20"/>
            </w:pPr>
            <w:r>
              <w:rPr>
                <w:rFonts w:ascii="Nunito Sans" w:hAnsi="Nunito Sans"/>
                <w:b/>
                <w:sz w:val="20"/>
                <w:szCs w:val="20"/>
              </w:rPr>
              <w:t xml:space="preserve">June 16, 2026</w:t>
            </w:r>
          </w:p>
        </w:tc>
        <w:tc>
          <w:tcPr>
            <w:tcW w:w="0" w:type="auto"/>
          </w:tcPr>
          <w:p>
            <w:pPr>
              <w:spacing w:before="20" w:after="20"/>
            </w:pPr>
            <w:r>
              <w:rPr>
                <w:rFonts w:ascii="Nunito Sans" w:hAnsi="Nunito Sans"/>
                <w:b/>
                <w:sz w:val="20"/>
                <w:szCs w:val="20"/>
              </w:rPr>
              <w:t xml:space="preserve">Shell navigation + list/grid view pass — sidebar sub-menus removed; List/Grid view toggle added to Patients, Devices, Doctors; no test or clinical change</w:t>
            </w:r>
          </w:p>
        </w:tc>
      </w:tr>
      <w:tr>
        <w:tc>
          <w:tcPr>
            <w:tcW w:w="0" w:type="auto"/>
          </w:tcPr>
          <w:p>
            <w:pPr>
              <w:spacing w:before="20" w:after="20"/>
            </w:pPr>
            <w:r>
              <w:rPr>
                <w:rFonts w:ascii="Nunito Sans" w:hAnsi="Nunito Sans"/>
                <w:b/>
                <w:sz w:val="20"/>
                <w:szCs w:val="20"/>
              </w:rPr>
              <w:t xml:space="preserve">v0.3.0</w:t>
            </w:r>
          </w:p>
        </w:tc>
        <w:tc>
          <w:tcPr>
            <w:tcW w:w="0" w:type="auto"/>
          </w:tcPr>
          <w:p>
            <w:pPr>
              <w:spacing w:before="20" w:after="20"/>
            </w:pPr>
            <w:r>
              <w:rPr>
                <w:rFonts w:ascii="Nunito Sans" w:hAnsi="Nunito Sans"/>
                <w:b/>
                <w:sz w:val="20"/>
                <w:szCs w:val="20"/>
              </w:rPr>
              <w:t xml:space="preserve">July 10, 2026</w:t>
            </w:r>
          </w:p>
        </w:tc>
        <w:tc>
          <w:tcPr>
            <w:tcW w:w="0" w:type="auto"/>
          </w:tcPr>
          <w:p>
            <w:pPr>
              <w:spacing w:before="20" w:after="20"/>
            </w:pPr>
            <w:r>
              <w:rPr>
                <w:rFonts w:ascii="Nunito Sans" w:hAnsi="Nunito Sans"/>
                <w:b/>
                <w:sz w:val="20"/>
                <w:szCs w:val="20"/>
              </w:rPr>
              <w:t xml:space="preserve">Test catalog visibility, ordering + filtering pass — Tests grid reordered to a fixed clinical priority sequence; legacy standalone Refraction hidden from the catalog; Tests-page filter pills / category labels / search hidden; no test or clinical change</w:t>
            </w:r>
          </w:p>
        </w:tc>
      </w:tr>
    </w:tbl>
    <w:p/>
    <w:p>
      <w:pPr>
        <w:spacing w:after="120"/>
      </w:pPr>
      <w:r>
        <w:rPr>
          <w:rFonts w:ascii="Nunito Sans" w:hAnsi="Nunito Sans"/>
          <w:sz w:val="22"/>
          <w:szCs w:val="22"/>
        </w:rPr>
        <w:t xml:space="preserve">Older versioned specs are retained in the repository so spec evolution is traceable for MPR / regulatory audit.</w:t>
      </w:r>
    </w:p>
    <w:p>
      <w:pPr>
        <w:spacing w:after="0"/>
      </w:pPr>
    </w:p>
    <w:p>
      <w:pPr>
        <w:spacing w:after="120"/>
      </w:pPr>
      <w:r>
        <w:rPr>
          <w:rFonts w:ascii="Nunito Sans" w:hAnsi="Nunito Sans"/>
          <w:i/>
          <w:sz w:val="22"/>
          <w:szCs w:val="22"/>
        </w:rPr>
        <w:t xml:space="preserve">Method Marketing Agency · xoExam UI/UX Engineering Handoff Specification · v0.3.0 · July 10, 2026</w:t>
      </w:r>
    </w:p>
    <w:sectPr>
      <w:pgSz w:w="12240" w:h="15840"/>
      <w:pgMar w:top="1440" w:right="1440" w:bottom="1440" w:left="1440" w:header="720" w:footer="720" w:gutter="0"/>
    </w:sectPr>
  </w:body>
</w:document>
</file>