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before="120"/>
        <w:ind/>
        <w:jc w:val="center"/>
        <w:rPr/>
      </w:pPr>
      <w:r>
        <mc:AlternateContent>
          <mc:Choice Requires="wpg">
            <w:drawing>
              <wp:inline xmlns:wp="http://schemas.openxmlformats.org/drawingml/2006/wordprocessingDrawing" distT="0" distB="0" distL="0" distR="0">
                <wp:extent cx="1257300" cy="1285875"/>
                <wp:effectExtent l="0" t="0" r="0" b="0"/>
                <wp:docPr id="1" name="logo" descr="Logo IA LATAM" title="IA LAT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1257300" cy="12858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9.00pt;height:101.25pt;mso-wrap-distance-left:0.00pt;mso-wrap-distance-top:0.00pt;mso-wrap-distance-right:0.00pt;mso-wrap-distance-bottom:0.00pt;z-index:1;" stroked="false">
                <v:imagedata r:id="rId13" o:title=""/>
                <o:lock v:ext="edit" rotation="t"/>
              </v:shape>
            </w:pict>
          </mc:Fallback>
        </mc:AlternateContent>
      </w:r>
      <w:r/>
    </w:p>
    <w:p>
      <w:pPr>
        <w:pBdr/>
        <w:spacing w:after="30"/>
        <w:ind/>
        <w:jc w:val="center"/>
        <w:rPr/>
      </w:pPr>
      <w:r>
        <w:rPr>
          <w:rFonts w:ascii="Arial" w:hAnsi="Arial" w:eastAsia="Arial" w:cs="Arial"/>
          <w:b/>
          <w:bCs/>
          <w:color w:val="058a91"/>
          <w:spacing w:val="50"/>
          <w:sz w:val="18"/>
          <w:szCs w:val="18"/>
        </w:rPr>
        <w:t xml:space="preserve">IA LATAM · BLOG ACADÉMICO</w:t>
      </w:r>
      <w:r/>
    </w:p>
    <w:p>
      <w:pPr>
        <w:pBdr/>
        <w:spacing w:after="160"/>
        <w:ind/>
        <w:jc w:val="center"/>
        <w:rPr>
          <w:lang w:val="es-ES"/>
        </w:rPr>
      </w:pPr>
      <w:r>
        <w:rPr>
          <w:rFonts w:ascii="Georgia" w:hAnsi="Georgia" w:eastAsia="Georgia" w:cs="Georgia"/>
          <w:i/>
          <w:iCs/>
          <w:color w:val="5b6675"/>
          <w:sz w:val="19"/>
          <w:szCs w:val="19"/>
          <w:lang w:val="es-ES"/>
        </w:rPr>
        <w:t xml:space="preserve">Inteligencia Artificial para América La</w:t>
      </w:r>
      <w:r>
        <w:rPr>
          <w:rFonts w:ascii="Georgia" w:hAnsi="Georgia" w:eastAsia="Georgia" w:cs="Georgia"/>
          <w:i/>
          <w:iCs/>
          <w:color w:val="5b6675"/>
          <w:sz w:val="19"/>
          <w:szCs w:val="19"/>
          <w:lang w:val="es-ES"/>
        </w:rPr>
        <w:t xml:space="preserve">tina</w:t>
      </w:r>
      <w:r>
        <w:rPr>
          <w:lang w:val="es-ES"/>
        </w:rPr>
      </w:r>
      <w:r>
        <w:rPr>
          <w:lang w:val="es-ES"/>
        </w:rPr>
      </w:r>
    </w:p>
    <w:p>
      <w:pPr>
        <w:pBdr/>
        <w:spacing w:after="60"/>
        <w:ind/>
        <w:jc w:val="center"/>
        <w:rPr/>
      </w:pPr>
      <w:r>
        <w:t xml:space="preserve">[ </w:t>
      </w:r>
      <w:r>
        <w:rPr>
          <w:lang w:val="es-ES"/>
        </w:rPr>
        <w:t xml:space="preserve">Inteligencia Artificial </w:t>
      </w:r>
      <w:r>
        <w:rPr>
          <w:lang w:val="es-ES"/>
        </w:rPr>
        <w:t xml:space="preserve">| Modelos y Arquitectura</w:t>
      </w:r>
      <w:r>
        <w:t xml:space="preserve"> ]</w:t>
      </w:r>
      <w:r/>
    </w:p>
    <w:p>
      <w:pPr>
        <w:pBdr/>
        <w:spacing w:after="80" w:before="40"/>
        <w:ind/>
        <w:jc w:val="center"/>
        <w:rPr/>
      </w:pPr>
      <w:r>
        <w:t xml:space="preserve">M.A.T.E.R.I.A.: Multi-Analytical </w:t>
      </w:r>
      <w:r>
        <w:rPr>
          <w:lang w:val="en-US"/>
        </w:rPr>
        <w:t xml:space="preserve">Toroidal</w:t>
      </w:r>
      <w:r>
        <w:rPr>
          <w:lang w:val="en-US"/>
        </w:rPr>
        <w:t xml:space="preserve"> </w:t>
      </w:r>
      <w:r>
        <w:t xml:space="preserve">Engine for Recursive Intelligent Analysis</w:t>
      </w:r>
      <w:r/>
    </w:p>
    <w:p>
      <w:pPr>
        <w:pBdr/>
        <w:spacing w:after="60"/>
        <w:ind/>
        <w:jc w:val="center"/>
        <w:rPr/>
      </w:pPr>
      <w:r>
        <w:rPr>
          <w:lang w:val="es-ES"/>
        </w:rPr>
        <w:t xml:space="preserve">Arquitectura de IA </w:t>
      </w:r>
      <w:r>
        <w:rPr>
          <w:lang w:val="en-US"/>
        </w:rPr>
        <w:t xml:space="preserve">multi</w:t>
      </w:r>
      <w:r>
        <w:rPr>
          <w:lang w:val="es-ES"/>
        </w:rPr>
        <w:t xml:space="preserve">-modal que integra </w:t>
      </w:r>
      <w:r>
        <w:t xml:space="preserve">LLM, SNN, SSM y JEPA con </w:t>
      </w:r>
      <w:r>
        <w:rPr>
          <w:lang w:val="es-ES"/>
        </w:rPr>
        <w:t xml:space="preserve">un núcleo de auto-entrenamiento incremental para aprendizaje continuo sin intervención m</w:t>
      </w:r>
      <w:r>
        <w:rPr>
          <w:lang w:val="es-ES"/>
        </w:rPr>
        <w:t xml:space="preserve">anual</w:t>
      </w:r>
      <w:r>
        <w:t xml:space="preserve">.</w:t>
      </w:r>
      <w:r/>
    </w:p>
    <w:p>
      <w:pPr>
        <w:pBdr>
          <w:bottom w:val="single" w:color="07a8b0" w:sz="14" w:space="1"/>
        </w:pBdr>
        <w:spacing w:after="140" w:before="80"/>
        <w:ind/>
        <w:jc w:val="both"/>
        <w:rPr/>
      </w:pPr>
      <w:r>
        <w:rPr>
          <w:sz w:val="2"/>
          <w:szCs w:val="2"/>
        </w:rPr>
      </w:r>
      <w:r/>
    </w:p>
    <w:p>
      <w:pPr>
        <w:pBdr/>
        <w:spacing w:after="20"/>
        <w:ind/>
        <w:jc w:val="center"/>
        <w:rPr/>
      </w:pPr>
      <w:r>
        <w:rPr>
          <w:lang w:val="es-ES"/>
        </w:rPr>
        <w:t xml:space="preserve">Jes</w:t>
      </w:r>
      <w:r>
        <w:rPr>
          <w:lang w:val="es-ES"/>
        </w:rPr>
        <w:t xml:space="preserve">ús Z</w:t>
      </w:r>
      <w:r>
        <w:rPr>
          <w:lang w:val="es-ES"/>
        </w:rPr>
        <w:t xml:space="preserve">árate Hern</w:t>
      </w:r>
      <w:r>
        <w:rPr>
          <w:lang w:val="es-ES"/>
        </w:rPr>
        <w:t xml:space="preserve">ández (Aka.</w:t>
      </w:r>
      <w:r>
        <w:t xml:space="preserve">MethodWhite</w:t>
      </w:r>
      <w:r>
        <w:rPr>
          <w:lang w:val="es-ES"/>
        </w:rPr>
        <w:t xml:space="preserve">)</w:t>
      </w:r>
      <w:r/>
    </w:p>
    <w:p>
      <w:pPr>
        <w:pBdr/>
        <w:spacing w:after="200"/>
        <w:ind/>
        <w:jc w:val="center"/>
        <w:rPr/>
      </w:pPr>
      <w:r>
        <w:rPr>
          <w:lang w:val="es-ES"/>
        </w:rPr>
        <w:t xml:space="preserve">Arquitecto de Sistemas </w:t>
      </w:r>
      <w:r>
        <w:t xml:space="preserve">· M.A.T.E.R.I.A. Research · San</w:t>
      </w:r>
      <w:r>
        <w:rPr>
          <w:lang w:val="es-ES"/>
        </w:rPr>
        <w:t xml:space="preserve"> Fab</w:t>
      </w:r>
      <w:r>
        <w:rPr>
          <w:lang w:val="es-ES"/>
        </w:rPr>
        <w:t xml:space="preserve">i</w:t>
      </w:r>
      <w:r>
        <w:rPr>
          <w:lang w:val="es-ES"/>
        </w:rPr>
        <w:t xml:space="preserve">á</w:t>
      </w:r>
      <w:r>
        <w:rPr>
          <w:lang w:val="es-ES"/>
        </w:rPr>
        <w:t xml:space="preserve">n</w:t>
      </w:r>
      <w:r>
        <w:rPr>
          <w:lang w:val="es-ES"/>
        </w:rPr>
        <w:t xml:space="preserve">, </w:t>
      </w:r>
      <w:r>
        <w:t xml:space="preserve">Chile · methodwhite@</w:t>
      </w:r>
      <w:r>
        <w:rPr>
          <w:lang w:val="es-ES"/>
        </w:rPr>
        <w:t xml:space="preserve">pm.me</w:t>
      </w:r>
      <w:r/>
    </w:p>
    <w:p>
      <w:pPr>
        <w:pBdr/>
        <w:spacing w:after="40"/>
        <w:ind/>
        <w:jc w:val="both"/>
        <w:rPr/>
      </w:pPr>
      <w:r>
        <w:rPr>
          <w:rFonts w:ascii="Arial" w:hAnsi="Arial" w:eastAsia="Arial" w:cs="Arial"/>
          <w:b/>
          <w:bCs/>
          <w:color w:val="0b3da6"/>
          <w:spacing w:val="30"/>
          <w:sz w:val="17"/>
          <w:szCs w:val="17"/>
        </w:rPr>
        <w:t xml:space="preserve">FICHA DEL ARTÍCULO</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6760"/>
      </w:tblGrid>
      <w:tr>
        <w:trPr/>
        <w:tc>
          <w:tcPr>
            <w:shd w:val="clear" w:color="auto" w:fill="eaf1fb"/>
            <w:tcBorders>
              <w:top w:val="single" w:color="d7deea" w:sz="4" w:space="0"/>
              <w:left w:val="single" w:color="d7deea" w:sz="4" w:space="0"/>
              <w:bottom w:val="single" w:color="d7deea" w:sz="4" w:space="0"/>
              <w:right w:val="single" w:color="d7deea" w:sz="4" w:space="0"/>
            </w:tcBorders>
            <w:tcMar>
              <w:left w:w="130" w:type="dxa"/>
              <w:top w:w="70" w:type="dxa"/>
              <w:right w:w="120" w:type="dxa"/>
              <w:bottom w:w="70" w:type="dxa"/>
            </w:tcMar>
            <w:tcW w:w="2600" w:type="dxa"/>
            <w:vAlign w:val="center"/>
          </w:tcPr>
          <w:p>
            <w:pPr>
              <w:pBdr/>
              <w:spacing/>
              <w:ind/>
              <w:jc w:val="both"/>
              <w:rPr>
                <w:lang w:val="es-ES"/>
              </w:rPr>
            </w:pPr>
            <w:r>
              <w:rPr>
                <w:rFonts w:ascii="Arial" w:hAnsi="Arial" w:eastAsia="Arial" w:cs="Arial"/>
                <w:b/>
                <w:bCs/>
                <w:color w:val="0b3da6"/>
                <w:sz w:val="18"/>
                <w:szCs w:val="18"/>
                <w:lang w:val="es-ES"/>
              </w:rPr>
              <w:t xml:space="preserve">Autor(es)</w:t>
            </w:r>
            <w:r>
              <w:rPr>
                <w:lang w:val="es-ES"/>
              </w:rPr>
            </w:r>
            <w:r>
              <w:rPr>
                <w:lang w:val="es-ES"/>
              </w:rPr>
            </w:r>
          </w:p>
        </w:tc>
        <w:tc>
          <w:tcPr>
            <w:tcBorders>
              <w:top w:val="single" w:color="d7deea" w:sz="4" w:space="0"/>
              <w:left w:val="single" w:color="d7deea" w:sz="4" w:space="0"/>
              <w:bottom w:val="single" w:color="d7deea" w:sz="4" w:space="0"/>
              <w:right w:val="single" w:color="d7deea" w:sz="4" w:space="0"/>
            </w:tcBorders>
            <w:tcMar>
              <w:left w:w="130" w:type="dxa"/>
              <w:top w:w="70" w:type="dxa"/>
              <w:right w:w="120" w:type="dxa"/>
              <w:bottom w:w="70" w:type="dxa"/>
            </w:tcMar>
            <w:tcW w:w="6760" w:type="dxa"/>
            <w:vAlign w:val="center"/>
          </w:tcPr>
          <w:p>
            <w:pPr>
              <w:pBdr/>
              <w:spacing/>
              <w:ind/>
              <w:jc w:val="both"/>
              <w:rPr>
                <w:lang w:val="es-ES"/>
              </w:rPr>
            </w:pPr>
            <w:r>
              <w:rPr>
                <w:lang w:val="es-ES" w:bidi="es-ES"/>
              </w:rPr>
            </w:r>
            <w:r>
              <w:rPr>
                <w:lang w:val="es-ES"/>
              </w:rPr>
              <w:t xml:space="preserve">Jes</w:t>
            </w:r>
            <w:r>
              <w:rPr>
                <w:lang w:val="es-ES"/>
              </w:rPr>
              <w:t xml:space="preserve">ús Z</w:t>
            </w:r>
            <w:r>
              <w:rPr>
                <w:lang w:val="es-ES"/>
              </w:rPr>
              <w:t xml:space="preserve">árate Hern</w:t>
            </w:r>
            <w:r>
              <w:rPr>
                <w:lang w:val="es-ES"/>
              </w:rPr>
              <w:t xml:space="preserve">ández (</w:t>
            </w:r>
            <w:r>
              <w:rPr>
                <w:lang w:val="es-ES"/>
              </w:rPr>
              <w:t xml:space="preserve">Aka.</w:t>
            </w:r>
            <w:r>
              <w:rPr>
                <w:lang w:val="es-ES"/>
              </w:rPr>
              <w:t xml:space="preserve">MethodWhite</w:t>
            </w:r>
            <w:r>
              <w:rPr>
                <w:lang w:val="es-ES"/>
              </w:rPr>
              <w:t xml:space="preserve">)</w:t>
            </w:r>
            <w:r>
              <w:rPr>
                <w:lang w:val="es-ES"/>
              </w:rPr>
            </w:r>
            <w:r>
              <w:rPr>
                <w:lang w:val="es-ES"/>
              </w:rPr>
            </w:r>
          </w:p>
        </w:tc>
      </w:tr>
      <w:tr>
        <w:trPr/>
        <w:tc>
          <w:tcPr>
            <w:shd w:val="clear" w:color="auto" w:fill="eaf1fb"/>
            <w:tcBorders>
              <w:top w:val="single" w:color="d7deea" w:sz="4" w:space="0"/>
              <w:left w:val="single" w:color="d7deea" w:sz="4" w:space="0"/>
              <w:bottom w:val="single" w:color="d7deea" w:sz="4" w:space="0"/>
              <w:right w:val="single" w:color="d7deea" w:sz="4" w:space="0"/>
            </w:tcBorders>
            <w:tcMar>
              <w:left w:w="130" w:type="dxa"/>
              <w:top w:w="70" w:type="dxa"/>
              <w:right w:w="120" w:type="dxa"/>
              <w:bottom w:w="70" w:type="dxa"/>
            </w:tcMar>
            <w:tcW w:w="2600" w:type="dxa"/>
            <w:vAlign w:val="center"/>
          </w:tcPr>
          <w:p>
            <w:pPr>
              <w:pBdr/>
              <w:spacing/>
              <w:ind/>
              <w:jc w:val="both"/>
              <w:rPr>
                <w:lang w:val="es-ES"/>
              </w:rPr>
            </w:pPr>
            <w:r>
              <w:rPr>
                <w:rFonts w:ascii="Arial" w:hAnsi="Arial" w:eastAsia="Arial" w:cs="Arial"/>
                <w:b/>
                <w:bCs/>
                <w:color w:val="0b3da6"/>
                <w:sz w:val="18"/>
                <w:szCs w:val="18"/>
                <w:lang w:val="es-ES"/>
              </w:rPr>
              <w:t xml:space="preserve">Fecha de publicación</w:t>
            </w:r>
            <w:r>
              <w:rPr>
                <w:lang w:val="es-ES"/>
              </w:rPr>
            </w:r>
            <w:r>
              <w:rPr>
                <w:lang w:val="es-ES"/>
              </w:rPr>
            </w:r>
          </w:p>
        </w:tc>
        <w:tc>
          <w:tcPr>
            <w:tcBorders>
              <w:top w:val="single" w:color="d7deea" w:sz="4" w:space="0"/>
              <w:left w:val="single" w:color="d7deea" w:sz="4" w:space="0"/>
              <w:bottom w:val="single" w:color="d7deea" w:sz="4" w:space="0"/>
              <w:right w:val="single" w:color="d7deea" w:sz="4" w:space="0"/>
            </w:tcBorders>
            <w:tcMar>
              <w:left w:w="130" w:type="dxa"/>
              <w:top w:w="70" w:type="dxa"/>
              <w:right w:w="120" w:type="dxa"/>
              <w:bottom w:w="70" w:type="dxa"/>
            </w:tcMar>
            <w:tcW w:w="6760" w:type="dxa"/>
            <w:vAlign w:val="center"/>
          </w:tcPr>
          <w:p>
            <w:pPr>
              <w:pBdr/>
              <w:spacing/>
              <w:ind/>
              <w:jc w:val="both"/>
              <w:rPr>
                <w:lang w:val="es-ES"/>
              </w:rPr>
            </w:pPr>
            <w:r>
              <w:rPr>
                <w:lang w:val="es-ES"/>
              </w:rPr>
              <w:t xml:space="preserve">16 de Junio, 2026</w:t>
            </w:r>
            <w:r>
              <w:rPr>
                <w:lang w:val="es-ES"/>
              </w:rPr>
            </w:r>
            <w:r>
              <w:rPr>
                <w:lang w:val="es-ES"/>
              </w:rPr>
            </w:r>
          </w:p>
        </w:tc>
      </w:tr>
      <w:tr>
        <w:trPr/>
        <w:tc>
          <w:tcPr>
            <w:shd w:val="clear" w:color="auto" w:fill="eaf1fb"/>
            <w:tcBorders>
              <w:top w:val="single" w:color="d7deea" w:sz="4" w:space="0"/>
              <w:left w:val="single" w:color="d7deea" w:sz="4" w:space="0"/>
              <w:bottom w:val="single" w:color="d7deea" w:sz="4" w:space="0"/>
              <w:right w:val="single" w:color="d7deea" w:sz="4" w:space="0"/>
            </w:tcBorders>
            <w:tcMar>
              <w:left w:w="130" w:type="dxa"/>
              <w:top w:w="70" w:type="dxa"/>
              <w:right w:w="120" w:type="dxa"/>
              <w:bottom w:w="70" w:type="dxa"/>
            </w:tcMar>
            <w:tcW w:w="2600" w:type="dxa"/>
            <w:vAlign w:val="center"/>
          </w:tcPr>
          <w:p>
            <w:pPr>
              <w:pBdr/>
              <w:spacing/>
              <w:ind/>
              <w:jc w:val="both"/>
              <w:rPr>
                <w:lang w:val="es-ES"/>
              </w:rPr>
            </w:pPr>
            <w:r>
              <w:rPr>
                <w:rFonts w:ascii="Arial" w:hAnsi="Arial" w:eastAsia="Arial" w:cs="Arial"/>
                <w:b/>
                <w:bCs/>
                <w:color w:val="0b3da6"/>
                <w:sz w:val="18"/>
                <w:szCs w:val="18"/>
                <w:lang w:val="es-ES"/>
              </w:rPr>
              <w:t xml:space="preserve">Categoría</w:t>
            </w:r>
            <w:r>
              <w:rPr>
                <w:lang w:val="es-ES"/>
              </w:rPr>
            </w:r>
            <w:r>
              <w:rPr>
                <w:lang w:val="es-ES"/>
              </w:rPr>
            </w:r>
          </w:p>
        </w:tc>
        <w:tc>
          <w:tcPr>
            <w:tcBorders>
              <w:top w:val="single" w:color="d7deea" w:sz="4" w:space="0"/>
              <w:left w:val="single" w:color="d7deea" w:sz="4" w:space="0"/>
              <w:bottom w:val="single" w:color="d7deea" w:sz="4" w:space="0"/>
              <w:right w:val="single" w:color="d7deea" w:sz="4" w:space="0"/>
            </w:tcBorders>
            <w:tcMar>
              <w:left w:w="130" w:type="dxa"/>
              <w:top w:w="70" w:type="dxa"/>
              <w:right w:w="120" w:type="dxa"/>
              <w:bottom w:w="70" w:type="dxa"/>
            </w:tcMar>
            <w:tcW w:w="6760" w:type="dxa"/>
            <w:vAlign w:val="center"/>
          </w:tcPr>
          <w:p>
            <w:pPr>
              <w:pBdr/>
              <w:spacing/>
              <w:ind/>
              <w:jc w:val="both"/>
              <w:rPr>
                <w:lang w:val="es-ES"/>
              </w:rPr>
            </w:pPr>
            <w:r>
              <w:rPr>
                <w:lang w:val="es-ES"/>
              </w:rPr>
              <w:t xml:space="preserve">Investigación · Arquitectura de IA · </w:t>
            </w:r>
            <w:r>
              <w:rPr>
                <w:lang w:val="en-US"/>
              </w:rPr>
              <w:t xml:space="preserve">Whitepaper</w:t>
            </w:r>
            <w:r>
              <w:rPr>
                <w:lang w:val="es-ES"/>
              </w:rPr>
              <w:t xml:space="preserve"> Técnico</w:t>
            </w:r>
            <w:r>
              <w:rPr>
                <w:lang w:val="es-ES"/>
              </w:rPr>
            </w:r>
            <w:r>
              <w:rPr>
                <w:lang w:val="es-ES"/>
              </w:rPr>
            </w:r>
          </w:p>
        </w:tc>
      </w:tr>
      <w:tr>
        <w:trPr/>
        <w:tc>
          <w:tcPr>
            <w:shd w:val="clear" w:color="auto" w:fill="eaf1fb"/>
            <w:tcBorders>
              <w:top w:val="single" w:color="d7deea" w:sz="4" w:space="0"/>
              <w:left w:val="single" w:color="d7deea" w:sz="4" w:space="0"/>
              <w:bottom w:val="single" w:color="d7deea" w:sz="4" w:space="0"/>
              <w:right w:val="single" w:color="d7deea" w:sz="4" w:space="0"/>
            </w:tcBorders>
            <w:tcMar>
              <w:left w:w="130" w:type="dxa"/>
              <w:top w:w="70" w:type="dxa"/>
              <w:right w:w="120" w:type="dxa"/>
              <w:bottom w:w="70" w:type="dxa"/>
            </w:tcMar>
            <w:tcW w:w="2600" w:type="dxa"/>
            <w:vAlign w:val="center"/>
          </w:tcPr>
          <w:p>
            <w:pPr>
              <w:pBdr/>
              <w:spacing/>
              <w:ind/>
              <w:jc w:val="both"/>
              <w:rPr>
                <w:lang w:val="es-ES"/>
              </w:rPr>
            </w:pPr>
            <w:r>
              <w:rPr>
                <w:rFonts w:ascii="Arial" w:hAnsi="Arial" w:eastAsia="Arial" w:cs="Arial"/>
                <w:b/>
                <w:bCs/>
                <w:color w:val="0b3da6"/>
                <w:sz w:val="18"/>
                <w:szCs w:val="18"/>
                <w:lang w:val="es-ES"/>
              </w:rPr>
              <w:t xml:space="preserve">Tiempo de lectura</w:t>
            </w:r>
            <w:r>
              <w:rPr>
                <w:lang w:val="es-ES"/>
              </w:rPr>
            </w:r>
            <w:r>
              <w:rPr>
                <w:lang w:val="es-ES"/>
              </w:rPr>
            </w:r>
          </w:p>
        </w:tc>
        <w:tc>
          <w:tcPr>
            <w:tcBorders>
              <w:top w:val="single" w:color="d7deea" w:sz="4" w:space="0"/>
              <w:left w:val="single" w:color="d7deea" w:sz="4" w:space="0"/>
              <w:bottom w:val="single" w:color="d7deea" w:sz="4" w:space="0"/>
              <w:right w:val="single" w:color="d7deea" w:sz="4" w:space="0"/>
            </w:tcBorders>
            <w:tcMar>
              <w:left w:w="130" w:type="dxa"/>
              <w:top w:w="70" w:type="dxa"/>
              <w:right w:w="120" w:type="dxa"/>
              <w:bottom w:w="70" w:type="dxa"/>
            </w:tcMar>
            <w:tcW w:w="6760" w:type="dxa"/>
            <w:vAlign w:val="center"/>
          </w:tcPr>
          <w:p>
            <w:pPr>
              <w:pBdr/>
              <w:spacing/>
              <w:ind/>
              <w:jc w:val="both"/>
              <w:rPr>
                <w:lang w:val="es-ES"/>
              </w:rPr>
            </w:pPr>
            <w:r>
              <w:rPr>
                <w:lang w:val="es-ES"/>
              </w:rPr>
              <w:t xml:space="preserve">≈ 15 minutos</w:t>
            </w:r>
            <w:r>
              <w:rPr>
                <w:lang w:val="es-ES"/>
              </w:rPr>
            </w:r>
            <w:r>
              <w:rPr>
                <w:lang w:val="es-ES"/>
              </w:rPr>
            </w:r>
          </w:p>
        </w:tc>
      </w:tr>
      <w:tr>
        <w:trPr/>
        <w:tc>
          <w:tcPr>
            <w:shd w:val="clear" w:color="auto" w:fill="eaf1fb"/>
            <w:tcBorders>
              <w:top w:val="single" w:color="d7deea" w:sz="4" w:space="0"/>
              <w:left w:val="single" w:color="d7deea" w:sz="4" w:space="0"/>
              <w:bottom w:val="single" w:color="d7deea" w:sz="4" w:space="0"/>
              <w:right w:val="single" w:color="d7deea" w:sz="4" w:space="0"/>
            </w:tcBorders>
            <w:tcMar>
              <w:left w:w="130" w:type="dxa"/>
              <w:top w:w="70" w:type="dxa"/>
              <w:right w:w="120" w:type="dxa"/>
              <w:bottom w:w="70" w:type="dxa"/>
            </w:tcMar>
            <w:tcW w:w="2600" w:type="dxa"/>
            <w:vAlign w:val="center"/>
          </w:tcPr>
          <w:p>
            <w:pPr>
              <w:pBdr/>
              <w:spacing/>
              <w:ind/>
              <w:jc w:val="both"/>
              <w:rPr>
                <w:lang w:val="es-ES"/>
              </w:rPr>
            </w:pPr>
            <w:r>
              <w:rPr>
                <w:rFonts w:ascii="Arial" w:hAnsi="Arial" w:eastAsia="Arial" w:cs="Arial"/>
                <w:b/>
                <w:bCs/>
                <w:color w:val="0b3da6"/>
                <w:sz w:val="18"/>
                <w:szCs w:val="18"/>
                <w:lang w:val="es-ES"/>
              </w:rPr>
              <w:t xml:space="preserve">Nivel</w:t>
            </w:r>
            <w:r>
              <w:rPr>
                <w:lang w:val="es-ES"/>
              </w:rPr>
            </w:r>
            <w:r>
              <w:rPr>
                <w:lang w:val="es-ES"/>
              </w:rPr>
            </w:r>
          </w:p>
        </w:tc>
        <w:tc>
          <w:tcPr>
            <w:tcBorders>
              <w:top w:val="single" w:color="d7deea" w:sz="4" w:space="0"/>
              <w:left w:val="single" w:color="d7deea" w:sz="4" w:space="0"/>
              <w:bottom w:val="single" w:color="d7deea" w:sz="4" w:space="0"/>
              <w:right w:val="single" w:color="d7deea" w:sz="4" w:space="0"/>
            </w:tcBorders>
            <w:tcMar>
              <w:left w:w="130" w:type="dxa"/>
              <w:top w:w="70" w:type="dxa"/>
              <w:right w:w="120" w:type="dxa"/>
              <w:bottom w:w="70" w:type="dxa"/>
            </w:tcMar>
            <w:tcW w:w="6760" w:type="dxa"/>
            <w:vAlign w:val="center"/>
          </w:tcPr>
          <w:p>
            <w:pPr>
              <w:pBdr/>
              <w:spacing/>
              <w:ind/>
              <w:jc w:val="both"/>
              <w:rPr>
                <w:lang w:val="es-ES"/>
              </w:rPr>
            </w:pPr>
            <w:r>
              <w:rPr>
                <w:lang w:val="es-ES"/>
              </w:rPr>
              <w:t xml:space="preserve">Avanzado</w:t>
            </w:r>
            <w:r>
              <w:rPr>
                <w:lang w:val="es-ES"/>
              </w:rPr>
            </w:r>
            <w:r>
              <w:rPr>
                <w:lang w:val="es-ES"/>
              </w:rPr>
            </w:r>
          </w:p>
        </w:tc>
      </w:tr>
      <w:tr>
        <w:trPr/>
        <w:tc>
          <w:tcPr>
            <w:shd w:val="clear" w:color="auto" w:fill="eaf1fb"/>
            <w:tcBorders>
              <w:top w:val="single" w:color="d7deea" w:sz="4" w:space="0"/>
              <w:left w:val="single" w:color="d7deea" w:sz="4" w:space="0"/>
              <w:bottom w:val="single" w:color="d7deea" w:sz="4" w:space="0"/>
              <w:right w:val="single" w:color="d7deea" w:sz="4" w:space="0"/>
            </w:tcBorders>
            <w:tcMar>
              <w:left w:w="130" w:type="dxa"/>
              <w:top w:w="70" w:type="dxa"/>
              <w:right w:w="120" w:type="dxa"/>
              <w:bottom w:w="70" w:type="dxa"/>
            </w:tcMar>
            <w:tcW w:w="2600" w:type="dxa"/>
            <w:vAlign w:val="center"/>
          </w:tcPr>
          <w:p>
            <w:pPr>
              <w:pBdr/>
              <w:spacing/>
              <w:ind/>
              <w:jc w:val="both"/>
              <w:rPr>
                <w:lang w:val="es-ES"/>
              </w:rPr>
            </w:pPr>
            <w:r>
              <w:rPr>
                <w:rFonts w:ascii="Arial" w:hAnsi="Arial" w:eastAsia="Arial" w:cs="Arial"/>
                <w:b/>
                <w:bCs/>
                <w:color w:val="0b3da6"/>
                <w:sz w:val="18"/>
                <w:szCs w:val="18"/>
                <w:lang w:val="es-ES"/>
              </w:rPr>
              <w:t xml:space="preserve">Etiquetas</w:t>
            </w:r>
            <w:r>
              <w:rPr>
                <w:lang w:val="es-ES"/>
              </w:rPr>
            </w:r>
            <w:r>
              <w:rPr>
                <w:lang w:val="es-ES"/>
              </w:rPr>
            </w:r>
          </w:p>
        </w:tc>
        <w:tc>
          <w:tcPr>
            <w:tcBorders>
              <w:top w:val="single" w:color="d7deea" w:sz="4" w:space="0"/>
              <w:left w:val="single" w:color="d7deea" w:sz="4" w:space="0"/>
              <w:bottom w:val="single" w:color="d7deea" w:sz="4" w:space="0"/>
              <w:right w:val="single" w:color="d7deea" w:sz="4" w:space="0"/>
            </w:tcBorders>
            <w:tcMar>
              <w:left w:w="130" w:type="dxa"/>
              <w:top w:w="70" w:type="dxa"/>
              <w:right w:w="120" w:type="dxa"/>
              <w:bottom w:w="70" w:type="dxa"/>
            </w:tcMar>
            <w:tcW w:w="6760" w:type="dxa"/>
            <w:vAlign w:val="center"/>
          </w:tcPr>
          <w:p>
            <w:pPr>
              <w:pBdr/>
              <w:spacing/>
              <w:ind/>
              <w:jc w:val="both"/>
              <w:rPr>
                <w:lang w:val="es-ES"/>
              </w:rPr>
            </w:pPr>
            <w:r>
              <w:rPr>
                <w:lang w:val="es-ES"/>
              </w:rPr>
              <w:t xml:space="preserve">#MATERIA #IA #Auto-entrenamiento #Arquitectura</w:t>
            </w:r>
            <w:r>
              <w:rPr>
                <w:lang w:val="es-ES"/>
              </w:rPr>
              <w:t xml:space="preserve"> </w:t>
            </w:r>
            <w:r>
              <w:rPr>
                <w:lang w:val="es-ES"/>
              </w:rPr>
            </w:r>
            <w:r>
              <w:rPr>
                <w:lang w:val="es-ES"/>
              </w:rPr>
            </w:r>
          </w:p>
        </w:tc>
      </w:tr>
      <w:tr>
        <w:trPr/>
        <w:tc>
          <w:tcPr>
            <w:shd w:val="clear" w:color="auto" w:fill="eaf1fb"/>
            <w:tcBorders>
              <w:top w:val="single" w:color="d7deea" w:sz="4" w:space="0"/>
              <w:left w:val="single" w:color="d7deea" w:sz="4" w:space="0"/>
              <w:bottom w:val="single" w:color="d7deea" w:sz="4" w:space="0"/>
              <w:right w:val="single" w:color="d7deea" w:sz="4" w:space="0"/>
            </w:tcBorders>
            <w:tcMar>
              <w:left w:w="130" w:type="dxa"/>
              <w:top w:w="70" w:type="dxa"/>
              <w:right w:w="120" w:type="dxa"/>
              <w:bottom w:w="70" w:type="dxa"/>
            </w:tcMar>
            <w:tcW w:w="2600" w:type="dxa"/>
            <w:vAlign w:val="center"/>
          </w:tcPr>
          <w:p>
            <w:pPr>
              <w:pBdr/>
              <w:spacing/>
              <w:ind/>
              <w:jc w:val="both"/>
              <w:rPr>
                <w:lang w:val="es-ES"/>
              </w:rPr>
            </w:pPr>
            <w:r>
              <w:rPr>
                <w:rFonts w:ascii="Arial" w:hAnsi="Arial" w:eastAsia="Arial" w:cs="Arial"/>
                <w:b/>
                <w:bCs/>
                <w:color w:val="0b3da6"/>
                <w:sz w:val="18"/>
                <w:szCs w:val="18"/>
                <w:lang w:val="en-US"/>
              </w:rPr>
              <w:t xml:space="preserve">Permalink </w:t>
            </w:r>
            <w:r>
              <w:rPr>
                <w:rFonts w:ascii="Arial" w:hAnsi="Arial" w:eastAsia="Arial" w:cs="Arial"/>
                <w:b/>
                <w:bCs/>
                <w:color w:val="0b3da6"/>
                <w:sz w:val="18"/>
                <w:szCs w:val="18"/>
                <w:lang w:val="es-ES"/>
              </w:rPr>
              <w:t xml:space="preserve">/ DOI</w:t>
            </w:r>
            <w:r>
              <w:rPr>
                <w:lang w:val="es-ES"/>
              </w:rPr>
            </w:r>
            <w:r>
              <w:rPr>
                <w:lang w:val="es-ES"/>
              </w:rPr>
            </w:r>
          </w:p>
        </w:tc>
        <w:tc>
          <w:tcPr>
            <w:tcBorders>
              <w:top w:val="single" w:color="d7deea" w:sz="4" w:space="0"/>
              <w:left w:val="single" w:color="d7deea" w:sz="4" w:space="0"/>
              <w:bottom w:val="single" w:color="d7deea" w:sz="4" w:space="0"/>
              <w:right w:val="single" w:color="d7deea" w:sz="4" w:space="0"/>
            </w:tcBorders>
            <w:tcMar>
              <w:left w:w="130" w:type="dxa"/>
              <w:top w:w="70" w:type="dxa"/>
              <w:right w:w="120" w:type="dxa"/>
              <w:bottom w:w="70" w:type="dxa"/>
            </w:tcMar>
            <w:tcW w:w="6760" w:type="dxa"/>
            <w:vAlign w:val="center"/>
          </w:tcPr>
          <w:p>
            <w:pPr>
              <w:pBdr/>
              <w:spacing/>
              <w:ind/>
              <w:jc w:val="both"/>
              <w:rPr>
                <w:lang w:val="es-ES"/>
              </w:rPr>
            </w:pPr>
            <w:r>
              <w:rPr>
                <w:lang w:val="es-ES"/>
              </w:rPr>
            </w:r>
            <w:r>
              <w:rPr>
                <w:lang w:val="es-ES"/>
              </w:rPr>
              <w:t xml:space="preserve">https://materia-engine.onrender.com/</w:t>
            </w:r>
            <w:r>
              <w:rPr>
                <w:lang w:val="es-ES"/>
              </w:rPr>
            </w:r>
            <w:r>
              <w:rPr>
                <w:lang w:val="es-ES"/>
              </w:rPr>
            </w:r>
          </w:p>
        </w:tc>
      </w:tr>
    </w:tbl>
    <w:p>
      <w:pPr>
        <w:pBdr/>
        <w:spacing w:after="160"/>
        <w:ind/>
        <w:jc w:val="both"/>
        <w:rPr/>
      </w:pPr>
      <w:r>
        <w:rPr>
          <w:sz w:val="2"/>
          <w:szCs w:val="2"/>
        </w:rPr>
      </w:r>
      <w:r/>
    </w:p>
    <w:p w14:paraId="3230AF20">
      <w:pPr>
        <w:pBdr/>
        <w:shd w:val="nil" w:color="auto"/>
        <w:spacing/>
        <w:ind/>
        <w:jc w:val="both"/>
        <w:rPr>
          <w:lang w:val="es-ES"/>
        </w:rPr>
      </w:pPr>
      <w:r>
        <w:rPr>
          <w:rFonts w:ascii="Arial" w:hAnsi="Arial" w:eastAsia="Arial" w:cs="Arial"/>
          <w:b/>
          <w:bCs/>
          <w:color w:val="0b3da6"/>
          <w:sz w:val="30"/>
          <w:szCs w:val="30"/>
          <w:highlight w:val="none"/>
          <w:lang w:val="es-ES"/>
        </w:rPr>
        <w:br w:type="page" w:clear="all"/>
      </w:r>
      <w:r>
        <w:rPr>
          <w:lang w:val="es-ES"/>
        </w:rPr>
      </w:r>
      <w:r>
        <w:rPr>
          <w:lang w:val="es-ES"/>
        </w:rPr>
      </w:r>
    </w:p>
    <w:p>
      <w:pPr>
        <w:pStyle w:val="944"/>
        <w:pBdr/>
        <w:spacing w:after="120" w:before="320"/>
        <w:ind/>
        <w:jc w:val="both"/>
        <w:rPr>
          <w:rFonts w:ascii="Arial" w:hAnsi="Arial" w:eastAsia="Arial" w:cs="Arial"/>
          <w:b/>
          <w:bCs/>
          <w:color w:val="0b3da6"/>
          <w:sz w:val="30"/>
          <w:szCs w:val="30"/>
          <w:highlight w:val="none"/>
          <w:lang w:val="es-ES"/>
        </w:rPr>
      </w:pPr>
      <w:r>
        <w:rPr>
          <w:rFonts w:ascii="Arial" w:hAnsi="Arial" w:eastAsia="Arial" w:cs="Arial"/>
          <w:b/>
          <w:bCs/>
          <w:color w:val="0b3da6"/>
          <w:sz w:val="30"/>
          <w:szCs w:val="30"/>
          <w:lang w:val="es-ES"/>
        </w:rPr>
        <w:t xml:space="preserve">Resumen</w:t>
      </w:r>
      <w:r>
        <w:rPr>
          <w:rFonts w:ascii="Arial" w:hAnsi="Arial" w:eastAsia="Arial" w:cs="Arial"/>
          <w:b/>
          <w:bCs/>
          <w:color w:val="0b3da6"/>
          <w:sz w:val="30"/>
          <w:szCs w:val="30"/>
          <w:highlight w:val="none"/>
          <w:lang w:val="es-ES"/>
        </w:rPr>
      </w:r>
      <w:r>
        <w:rPr>
          <w:rFonts w:ascii="Arial" w:hAnsi="Arial" w:eastAsia="Arial" w:cs="Arial"/>
          <w:b/>
          <w:bCs/>
          <w:color w:val="0b3da6"/>
          <w:sz w:val="30"/>
          <w:szCs w:val="30"/>
          <w:highlight w:val="none"/>
          <w:lang w:val="es-ES"/>
        </w:rPr>
      </w:r>
    </w:p>
    <w:p>
      <w:pPr>
        <w:pBdr/>
        <w:spacing w:after="120" w:line="280" w:lineRule="auto"/>
        <w:ind/>
        <w:jc w:val="both"/>
        <w:rPr/>
      </w:pPr>
      <w:r>
        <w:t xml:space="preserve">M.A.T.E.R.I.A. </w:t>
      </w:r>
      <w:r>
        <w:rPr>
          <w:lang w:val="es-ES"/>
        </w:rPr>
        <w:t xml:space="preserve">es un sistema de IA que integra cuatro paradigmas de modelado</w:t>
      </w:r>
      <w:r>
        <w:t xml:space="preserve"> (LLM, SNN, SSM, JEPA) en </w:t>
      </w:r>
      <w:r>
        <w:rPr>
          <w:lang w:val="es-ES"/>
        </w:rPr>
        <w:t xml:space="preserve">una arquitectura cohesiva con auto-entrenamiento incremental. El sistema se organiza en modelos .</w:t>
      </w:r>
      <w:r>
        <w:rPr>
          <w:lang w:val="en-US"/>
        </w:rPr>
        <w:t xml:space="preserve">basemate</w:t>
      </w:r>
      <w:r>
        <w:rPr>
          <w:lang w:val="en-US"/>
        </w:rPr>
        <w:t xml:space="preserve">ria </w:t>
      </w:r>
      <w:r>
        <w:rPr>
          <w:lang w:val="es-ES"/>
        </w:rPr>
        <w:t xml:space="preserve">(base) y módulos .materia (conocimiento). La arquitectura V3 </w:t>
      </w:r>
      <w:r>
        <w:rPr>
          <w:lang w:val="en-US"/>
        </w:rPr>
        <w:t xml:space="preserve">from-scratch </w:t>
      </w:r>
      <w:r>
        <w:rPr>
          <w:lang w:val="es-ES"/>
        </w:rPr>
        <w:t xml:space="preserve">alcanza 10.36M de parámetros con seis componentes integrados. Este </w:t>
      </w:r>
      <w:r>
        <w:rPr>
          <w:lang w:val="en-US"/>
        </w:rPr>
        <w:t xml:space="preserve">whitepaper</w:t>
      </w:r>
      <w:r>
        <w:rPr>
          <w:lang w:val="es-ES"/>
        </w:rPr>
        <w:t xml:space="preserve"> documenta la arquitectura completa, el catálogo de modelos y el plan de recuperación </w:t>
      </w:r>
      <w:r>
        <w:rPr>
          <w:lang w:val="en-US"/>
        </w:rPr>
        <w:t xml:space="preserve">post</w:t>
      </w:r>
      <w:r>
        <w:rPr>
          <w:lang w:val="es-ES"/>
        </w:rPr>
        <w:t xml:space="preserve">-incidente.</w:t>
      </w:r>
      <w:r/>
    </w:p>
    <w:tbl>
      <w:tblPr>
        <w:tblW w:w="9360" w:type="dxa"/>
        <w:tblBorders>
          <w:top w:val="single" w:color="eaf1fb" w:sz="2" w:space="0"/>
          <w:left w:val="single" w:color="106bac" w:sz="28" w:space="0"/>
          <w:bottom w:val="single" w:color="eaf1fb" w:sz="2" w:space="0"/>
          <w:right w:val="single" w:color="eaf1fb" w:sz="2"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af1fb"/>
            <w:tcBorders/>
            <w:tcMar>
              <w:left w:w="200" w:type="dxa"/>
              <w:top w:w="140" w:type="dxa"/>
              <w:right w:w="200" w:type="dxa"/>
              <w:bottom w:w="140" w:type="dxa"/>
            </w:tcMar>
          </w:tcPr>
          <w:p>
            <w:pPr>
              <w:pBdr/>
              <w:spacing/>
              <w:ind/>
              <w:rPr/>
            </w:pPr>
            <w:r>
              <w:t xml:space="preserve">RESUMEN EJECUTIVO</w:t>
              <w:br/>
              <w:br/>
              <w:t xml:space="preserve">M.A.T.E.R.I.A. es un sistema de IA que </w:t>
            </w:r>
            <w:r>
              <w:t xml:space="preserve">integra cuatro paradigmas de modelado (LLM, SNN, SSM, JEPA) en una arquitectura implementada en PyTorch. El modelo V3 fue entrenado exitosamente con 2,496,192 parametros, alcanzando una loss de 1.49 y accuracy del 54.3% tras 20 epocas de entrenamiento con </w:t>
            </w:r>
            <w:r>
              <w:t xml:space="preserve">optimizador AdamW. El sistema incluye memoria persistente Synapsis (128 slots, recuperacion Top-3), capa SNN diferenciable con firing rate del 7-9%, y HSAQ Sparse Execution con 38.2% de esparsidad. La RTX 3050 (4GB VRAM, CUDA 13.3) permite aceleracion GPU.</w:t>
            </w:r>
            <w:r/>
          </w:p>
        </w:tc>
      </w:tr>
    </w:tbl>
    <w:p>
      <w:pPr>
        <w:pBdr/>
        <w:spacing w:after="40"/>
        <w:ind/>
        <w:jc w:val="both"/>
        <w:rPr/>
      </w:pPr>
      <w:r>
        <w:rPr>
          <w:sz w:val="2"/>
          <w:szCs w:val="2"/>
        </w:rPr>
      </w:r>
      <w:r/>
    </w:p>
    <w:p>
      <w:pPr>
        <w:pBdr/>
        <w:spacing w:after="160"/>
        <w:ind/>
        <w:jc w:val="both"/>
        <w:rPr/>
      </w:pPr>
      <w:r>
        <w:rPr>
          <w:lang w:val="es-ES"/>
        </w:rPr>
        <w:t xml:space="preserve">Palabras clave: M.A.T.E.R.I.A.; JEPA; HSAQ; GQA; Synapsis; Oura; auto-entrenamiento incremental; arquitectura de IA; modelos .basemateria; Chile.</w:t>
      </w:r>
      <w:r>
        <w:rPr>
          <w:lang w:val="en-US"/>
        </w:rPr>
      </w:r>
      <w:r/>
    </w:p>
    <w:p w14:paraId="5B350709">
      <w:pPr>
        <w:pBdr/>
        <w:shd w:val="nil" w:color="auto"/>
        <w:spacing/>
        <w:ind/>
        <w:jc w:val="both"/>
        <w:rPr/>
      </w:pPr>
      <w:r>
        <w:rPr>
          <w:rFonts w:ascii="Arial" w:hAnsi="Arial" w:eastAsia="Arial" w:cs="Arial"/>
          <w:b/>
          <w:bCs/>
          <w:color w:val="0b3da6"/>
          <w:sz w:val="30"/>
          <w:szCs w:val="30"/>
          <w:highlight w:val="none"/>
          <w:lang w:val="es-ES"/>
        </w:rPr>
        <w:br w:type="page" w:clear="all"/>
      </w:r>
      <w:r>
        <w:rPr>
          <w:rFonts w:ascii="Arial" w:hAnsi="Arial" w:eastAsia="Arial" w:cs="Arial"/>
          <w:b/>
          <w:bCs/>
          <w:color w:val="0b3da6"/>
          <w:sz w:val="30"/>
          <w:szCs w:val="30"/>
          <w:highlight w:val="none"/>
          <w:lang w:val="es-ES"/>
        </w:rPr>
      </w:r>
      <w:r/>
    </w:p>
    <w:p>
      <w:pPr>
        <w:pStyle w:val="944"/>
        <w:pBdr/>
        <w:spacing w:after="120" w:before="320"/>
        <w:ind/>
        <w:jc w:val="both"/>
        <w:rPr>
          <w:rFonts w:ascii="Arial" w:hAnsi="Arial" w:eastAsia="Arial" w:cs="Arial"/>
          <w:b/>
          <w:bCs/>
          <w:color w:val="0b3da6"/>
          <w:sz w:val="30"/>
          <w:szCs w:val="30"/>
          <w:highlight w:val="none"/>
          <w:lang w:val="es-ES"/>
        </w:rPr>
      </w:pPr>
      <w:r>
        <w:rPr>
          <w:rFonts w:ascii="Arial" w:hAnsi="Arial" w:eastAsia="Arial" w:cs="Arial"/>
          <w:b/>
          <w:bCs/>
          <w:color w:val="0b3da6"/>
          <w:sz w:val="30"/>
          <w:szCs w:val="30"/>
        </w:rPr>
        <w:t xml:space="preserve">1. </w:t>
      </w:r>
      <w:r>
        <w:rPr>
          <w:rFonts w:ascii="Arial" w:hAnsi="Arial" w:eastAsia="Arial" w:cs="Arial"/>
          <w:b/>
          <w:bCs/>
          <w:color w:val="0b3da6"/>
          <w:sz w:val="30"/>
          <w:szCs w:val="30"/>
          <w:lang w:val="es-ES"/>
        </w:rPr>
        <w:t xml:space="preserve">Introducción</w:t>
      </w:r>
      <w:r>
        <w:rPr>
          <w:rFonts w:ascii="Arial" w:hAnsi="Arial" w:eastAsia="Arial" w:cs="Arial"/>
          <w:b/>
          <w:bCs/>
          <w:color w:val="0b3da6"/>
          <w:sz w:val="30"/>
          <w:szCs w:val="30"/>
          <w:highlight w:val="none"/>
          <w:lang w:val="es-ES"/>
        </w:rPr>
      </w:r>
      <w:r>
        <w:rPr>
          <w:rFonts w:ascii="Arial" w:hAnsi="Arial" w:eastAsia="Arial" w:cs="Arial"/>
          <w:b/>
          <w:bCs/>
          <w:color w:val="0b3da6"/>
          <w:sz w:val="30"/>
          <w:szCs w:val="30"/>
          <w:highlight w:val="none"/>
          <w:lang w:val="es-ES"/>
        </w:rPr>
      </w:r>
    </w:p>
    <w:p>
      <w:pPr>
        <w:pBdr/>
        <w:spacing w:after="120" w:line="280" w:lineRule="auto"/>
        <w:ind/>
        <w:jc w:val="both"/>
        <w:rPr>
          <w:lang w:val="es-ES"/>
        </w:rPr>
      </w:pPr>
      <w:r>
        <w:t xml:space="preserve">M.A.T.E.R.I.A. (Multi-Analytical Toroidal Engine for Recursive Intelligent Analys</w:t>
      </w:r>
      <w:r>
        <w:t xml:space="preserve">is) es un sistema de inteligencia artificial que integra cuatro paradigmas de modelado en un solo motor cohesivo: LLM (razonamiento textual), SNN (procesamiento temporal), SSM (secuencias largas) y JEPA (predicción en espacio latente). A diferencia de los </w:t>
      </w:r>
      <w:r>
        <w:t xml:space="preserve">sistemas tradicionales que dependen de un único tipo de modelo, M.A.T.E.R.I.A. selecciona dinámicamente la arquitectura óptima según la tarea, combinando las fortalezas de cada paradigma para lograr razonamiento eficiente con menos recursos. El sistema inc</w:t>
      </w:r>
      <w:r>
        <w:t xml:space="preserve">luye un motor de autoentrenamiento incremental (Google-Style Self-Training) que permite mejora continua sin intervención manual, memoria persistente Synapsis para contexto entre sesiones, y HSAQ (HyperSparse Adaptive Quantization) para ejecución eficiente.</w:t>
      </w:r>
      <w:r>
        <w:rPr>
          <w:lang w:val="es-ES"/>
        </w:rPr>
      </w:r>
    </w:p>
    <w:p>
      <w:pPr>
        <w:pBdr/>
        <w:spacing w:after="140" w:line="300" w:lineRule="auto"/>
        <w:ind/>
        <w:jc w:val="both"/>
        <w:rPr>
          <w:lang w:val="es-ES"/>
        </w:rPr>
      </w:pPr>
      <w:r>
        <w:rPr>
          <w:lang w:val="es-ES"/>
        </w:rPr>
        <w:t xml:space="preserve">El 3</w:t>
      </w:r>
      <w:r>
        <w:rPr>
          <w:lang w:val="es-ES"/>
        </w:rPr>
        <w:t xml:space="preserve">1 de marzo de 2026, un incidente crítico resultó en la pérdida de modelos fundamentales (materia-v1, materia-v2 y sus variantes </w:t>
      </w:r>
      <w:r>
        <w:rPr>
          <w:lang w:val="en-US"/>
        </w:rPr>
        <w:t xml:space="preserve">science</w:t>
      </w:r>
      <w:r>
        <w:rPr>
          <w:lang w:val="es-ES"/>
        </w:rPr>
        <w:t xml:space="preserve">). Este documento constituye el registro maestro del sistema, su arquitectura, sus componentes y el plan de recuperación.</w:t>
      </w:r>
      <w:r>
        <w:rPr>
          <w:lang w:val="es-ES"/>
        </w:rPr>
      </w:r>
      <w:r>
        <w:rPr>
          <w:lang w:val="es-ES"/>
        </w:rPr>
      </w:r>
    </w:p>
    <w:p>
      <w:pPr>
        <w:pBdr/>
        <w:spacing w:after="140" w:line="300" w:lineRule="auto"/>
        <w:ind/>
        <w:jc w:val="both"/>
        <w:rPr>
          <w:lang w:val="es-ES"/>
        </w:rPr>
      </w:pPr>
      <w:r>
        <w:rPr>
          <w:lang w:val="es-ES"/>
        </w:rPr>
        <w:t xml:space="preserve">En este whitepaper se aborda: (1) la arquitectura general del sistema, (2) la taxonomi</w:t>
      </w:r>
      <w:r>
        <w:rPr>
          <w:lang w:val="es-ES"/>
        </w:rPr>
        <w:t xml:space="preserve">a de modelos .basemateria y .materia, (3) el catalogo completo de componentes, (4) la arquitectura V3 desde cero, (5) la sinergia con Synapsis (memoria persistente) y Oura (loop de iteracion), y (6) el plan de accion para la recuperacion y estandarizacion.</w:t>
      </w:r>
      <w:r>
        <w:rPr>
          <w:lang w:val="es-ES"/>
        </w:rPr>
      </w:r>
      <w:r>
        <w:rPr>
          <w:lang w:val="es-ES"/>
        </w:rPr>
      </w:r>
    </w:p>
    <w:p w14:paraId="51E73E71">
      <w:pPr>
        <w:pBdr/>
        <w:shd w:val="nil" w:color="auto"/>
        <w:spacing/>
        <w:ind/>
        <w:jc w:val="both"/>
        <w:rPr>
          <w:lang w:val="es-ES"/>
        </w:rPr>
      </w:pPr>
      <w:r>
        <w:rPr>
          <w:rFonts w:ascii="Arial" w:hAnsi="Arial" w:eastAsia="Arial" w:cs="Arial"/>
          <w:b/>
          <w:bCs/>
          <w:color w:val="0b3da6"/>
          <w:sz w:val="30"/>
          <w:szCs w:val="30"/>
          <w:highlight w:val="none"/>
          <w:lang w:val="es-ES"/>
        </w:rPr>
        <w:br w:type="page" w:clear="all"/>
      </w:r>
      <w:r>
        <w:rPr>
          <w:lang w:val="es-ES"/>
        </w:rPr>
      </w:r>
      <w:r>
        <w:rPr>
          <w:lang w:val="es-ES"/>
        </w:rPr>
      </w:r>
    </w:p>
    <w:p>
      <w:pPr>
        <w:pStyle w:val="944"/>
        <w:pBdr/>
        <w:spacing w:after="120" w:before="320"/>
        <w:ind/>
        <w:jc w:val="both"/>
        <w:rPr>
          <w:rFonts w:ascii="Arial" w:hAnsi="Arial" w:eastAsia="Arial" w:cs="Arial"/>
          <w:b/>
          <w:bCs/>
          <w:color w:val="0b3da6"/>
          <w:sz w:val="30"/>
          <w:szCs w:val="30"/>
          <w:highlight w:val="none"/>
          <w:lang w:val="es-ES"/>
        </w:rPr>
      </w:pPr>
      <w:r>
        <w:rPr>
          <w:rFonts w:ascii="Arial" w:hAnsi="Arial" w:eastAsia="Arial" w:cs="Arial"/>
          <w:b/>
          <w:bCs/>
          <w:color w:val="0b3da6"/>
          <w:sz w:val="30"/>
          <w:szCs w:val="30"/>
        </w:rPr>
        <w:t xml:space="preserve">2. </w:t>
      </w:r>
      <w:r>
        <w:rPr>
          <w:rFonts w:ascii="Arial" w:hAnsi="Arial" w:eastAsia="Arial" w:cs="Arial"/>
          <w:b/>
          <w:bCs/>
          <w:color w:val="0b3da6"/>
          <w:sz w:val="30"/>
          <w:szCs w:val="30"/>
          <w:lang w:val="es-ES"/>
        </w:rPr>
        <w:t xml:space="preserve">Desarrollo</w:t>
      </w:r>
      <w:r>
        <w:rPr>
          <w:rFonts w:ascii="Arial" w:hAnsi="Arial" w:eastAsia="Arial" w:cs="Arial"/>
          <w:b/>
          <w:bCs/>
          <w:color w:val="0b3da6"/>
          <w:sz w:val="30"/>
          <w:szCs w:val="30"/>
          <w:highlight w:val="none"/>
          <w:lang w:val="es-ES"/>
        </w:rPr>
      </w:r>
      <w:r>
        <w:rPr>
          <w:rFonts w:ascii="Arial" w:hAnsi="Arial" w:eastAsia="Arial" w:cs="Arial"/>
          <w:b/>
          <w:bCs/>
          <w:color w:val="0b3da6"/>
          <w:sz w:val="30"/>
          <w:szCs w:val="30"/>
          <w:highlight w:val="none"/>
          <w:lang w:val="es-ES"/>
        </w:rPr>
      </w:r>
    </w:p>
    <w:p>
      <w:pPr>
        <w:pBdr/>
        <w:spacing w:after="120" w:line="280" w:lineRule="auto"/>
        <w:ind/>
        <w:jc w:val="both"/>
        <w:rPr>
          <w:lang w:val="es-ES"/>
        </w:rPr>
      </w:pPr>
      <w:r>
        <w:rPr>
          <w:lang w:val="es-ES"/>
        </w:rPr>
        <w:t xml:space="preserve">El desarrollo se organiza en seis secciones que cubren la arquitectura completa, la taxonomía de modelos, los catálogos de .basemateria y .materia, los modelos </w:t>
      </w:r>
      <w:r>
        <w:rPr>
          <w:lang w:val="en-US"/>
        </w:rPr>
        <w:t xml:space="preserve">science</w:t>
      </w:r>
      <w:r>
        <w:rPr>
          <w:lang w:val="es-ES"/>
        </w:rPr>
        <w:t xml:space="preserve">, y la arquitectura V3 detallada.</w:t>
      </w:r>
      <w:r>
        <w:rPr>
          <w:lang w:val="es-ES"/>
        </w:rPr>
      </w:r>
      <w:r>
        <w:rPr>
          <w:lang w:val="es-ES"/>
        </w:rPr>
      </w:r>
    </w:p>
    <w:p>
      <w:pPr>
        <w:pStyle w:val="945"/>
        <w:pBdr/>
        <w:spacing w:after="100" w:before="240"/>
        <w:ind/>
        <w:jc w:val="both"/>
        <w:rPr>
          <w:lang w:val="es-ES"/>
        </w:rPr>
      </w:pPr>
      <w:r>
        <w:t xml:space="preserve">2.1 </w:t>
      </w:r>
      <w:r>
        <w:rPr>
          <w:lang w:val="es-ES"/>
        </w:rPr>
        <w:t xml:space="preserve">Arquitectura del Sistema</w:t>
      </w:r>
      <w:r>
        <w:rPr>
          <w:lang w:val="es-ES"/>
        </w:rPr>
      </w:r>
      <w:r>
        <w:rPr>
          <w:lang w:val="es-ES"/>
        </w:rPr>
      </w:r>
    </w:p>
    <w:p>
      <w:pPr>
        <w:pBdr/>
        <w:spacing w:after="140" w:line="300" w:lineRule="auto"/>
        <w:ind/>
        <w:jc w:val="both"/>
        <w:rPr>
          <w:lang w:val="es-ES"/>
        </w:rPr>
      </w:pPr>
      <w:r>
        <w:rPr>
          <w:lang w:val="es-ES"/>
        </w:rPr>
        <w:t xml:space="preserve">M.A.T.E.R.I.A. opera en cuatro capas jerárquicas: (1) Core de auto-entrenamiento incremental </w:t>
      </w:r>
      <w:r>
        <w:rPr>
          <w:lang w:val="es-ES"/>
        </w:rPr>
        <w:t xml:space="preserve">(</w:t>
      </w:r>
      <w:r>
        <w:rPr>
          <w:lang w:val="en-US"/>
        </w:rPr>
        <w:t xml:space="preserve">Google-Style Self-Training</w:t>
      </w:r>
      <w:r>
        <w:rPr>
          <w:lang w:val="es-ES"/>
        </w:rPr>
        <w:t xml:space="preserve">), (2) Arquitecturas de modelado integradas (LLM, SNN, SSM, JEPA), (3) Modelos .basemateria como base del sistema, y (4) Módulos .materia </w:t>
      </w:r>
      <w:r>
        <w:rPr>
          <w:lang w:val="es-ES"/>
        </w:rPr>
        <w:t xml:space="preserve">como conocimiento adicional. Cada interacción retroalimenta el núcleo para mejora continua.</w:t>
      </w:r>
      <w:r>
        <w:rPr>
          <w:lang w:val="es-ES"/>
        </w:rPr>
      </w:r>
      <w:r>
        <w:rPr>
          <w:lang w:val="es-ES"/>
        </w:rPr>
      </w:r>
    </w:p>
    <w:p>
      <w:pPr>
        <w:pStyle w:val="946"/>
        <w:pBdr/>
        <w:spacing w:after="80" w:before="180"/>
        <w:ind/>
        <w:jc w:val="both"/>
        <w:rPr/>
      </w:pPr>
      <w:r>
        <w:rPr>
          <w:rFonts w:ascii="Arial" w:hAnsi="Arial" w:eastAsia="Arial" w:cs="Arial"/>
          <w:b/>
          <w:bCs/>
          <w:color w:val="058a91"/>
          <w:sz w:val="22"/>
          <w:szCs w:val="22"/>
          <w:lang w:val="es-ES"/>
        </w:rPr>
        <w:t xml:space="preserve">Un modelo diseñado para ser eficiente.</w:t>
      </w:r>
      <w:r/>
    </w:p>
    <w:p>
      <w:pPr>
        <w:pBdr/>
        <w:spacing w:after="140" w:line="300" w:lineRule="auto"/>
        <w:ind/>
        <w:jc w:val="both"/>
        <w:rPr>
          <w:lang w:val="es-ES"/>
        </w:rPr>
      </w:pPr>
      <w:r>
        <w:t xml:space="preserve">M.A.T.E.R.I.A.</w:t>
      </w:r>
      <w:r>
        <w:rPr>
          <w:lang w:val="es-ES"/>
        </w:rPr>
        <w:t xml:space="preserve"> se desarrolla en Chile como un ecosistema de IA que aborda las necesidades específicas de la región: infraestructura limitada, necesidad de modelos eficientes y soberanía tecnológica.</w:t>
      </w:r>
      <w:r>
        <w:rPr>
          <w:lang w:val="es-ES"/>
        </w:rPr>
      </w:r>
      <w:r>
        <w:rPr>
          <w:lang w:val="es-ES"/>
        </w:rPr>
      </w:r>
    </w:p>
    <w:p>
      <w:pPr>
        <w:pBdr/>
        <w:spacing w:after="60"/>
        <w:ind/>
        <w:jc w:val="both"/>
        <w:rPr>
          <w:lang w:val="es-ES"/>
        </w:rPr>
      </w:pPr>
      <w:r>
        <w:rPr>
          <w:rFonts w:ascii="Arial" w:hAnsi="Arial" w:eastAsia="Arial" w:cs="Arial"/>
          <w:b/>
          <w:bCs/>
          <w:color w:val="1b2433"/>
          <w:sz w:val="20"/>
          <w:szCs w:val="20"/>
          <w:lang w:val="es-ES"/>
        </w:rPr>
        <w:t xml:space="preserve">Elementos a considerar:</w:t>
      </w:r>
      <w:r>
        <w:rPr>
          <w:lang w:val="es-ES"/>
        </w:rPr>
      </w:r>
      <w:r>
        <w:rPr>
          <w:lang w:val="es-ES"/>
        </w:rPr>
      </w:r>
    </w:p>
    <w:p>
      <w:pPr>
        <w:pStyle w:val="936"/>
        <w:numPr>
          <w:ilvl w:val="0"/>
          <w:numId w:val="2"/>
        </w:numPr>
        <w:pBdr/>
        <w:spacing w:after="70" w:line="290" w:lineRule="auto"/>
        <w:ind/>
        <w:jc w:val="both"/>
        <w:rPr>
          <w:lang w:val="es-ES"/>
        </w:rPr>
      </w:pPr>
      <w:r>
        <w:rPr>
          <w:lang w:val="es-ES"/>
        </w:rPr>
        <w:t xml:space="preserve">Arquitectura </w:t>
      </w:r>
      <w:r>
        <w:rPr>
          <w:lang w:val="en-US"/>
        </w:rPr>
        <w:t xml:space="preserve">multi</w:t>
      </w:r>
      <w:r>
        <w:rPr>
          <w:lang w:val="es-ES"/>
        </w:rPr>
        <w:t xml:space="preserve">-modal: integración nativa de LLM, SNN, SSM y JEPA en un solo sistema coherente con selección dinámica de paradigma.</w:t>
      </w:r>
      <w:r>
        <w:rPr>
          <w:lang w:val="es-ES"/>
        </w:rPr>
      </w:r>
      <w:r>
        <w:rPr>
          <w:lang w:val="es-ES"/>
        </w:rPr>
      </w:r>
    </w:p>
    <w:p>
      <w:pPr>
        <w:pStyle w:val="936"/>
        <w:numPr>
          <w:ilvl w:val="0"/>
          <w:numId w:val="2"/>
        </w:numPr>
        <w:pBdr/>
        <w:spacing w:after="70" w:line="290" w:lineRule="auto"/>
        <w:ind/>
        <w:jc w:val="both"/>
        <w:rPr>
          <w:lang w:val="es-ES"/>
        </w:rPr>
      </w:pPr>
      <w:r>
        <w:rPr>
          <w:lang w:val="es-ES"/>
        </w:rPr>
        <w:t xml:space="preserve">Auto-entrenamiento incremental: el núcleo</w:t>
      </w:r>
      <w:r>
        <w:t xml:space="preserve"> Google-Style Self-Training </w:t>
      </w:r>
      <w:r>
        <w:rPr>
          <w:lang w:val="es-ES"/>
        </w:rPr>
        <w:t xml:space="preserve">permite mejora </w:t>
      </w:r>
      <w:r>
        <w:rPr>
          <w:lang w:val="es-ES"/>
        </w:rPr>
        <w:t xml:space="preserve">continua sin intervención manual, con retroalimentación en cada inferencia.</w:t>
      </w:r>
      <w:r>
        <w:rPr>
          <w:lang w:val="es-ES"/>
        </w:rPr>
      </w:r>
      <w:r>
        <w:rPr>
          <w:lang w:val="es-ES"/>
        </w:rPr>
      </w:r>
    </w:p>
    <w:p>
      <w:pPr>
        <w:pStyle w:val="936"/>
        <w:numPr>
          <w:ilvl w:val="0"/>
          <w:numId w:val="2"/>
        </w:numPr>
        <w:pBdr/>
        <w:spacing w:after="70" w:line="290" w:lineRule="auto"/>
        <w:ind/>
        <w:jc w:val="both"/>
        <w:rPr/>
      </w:pPr>
      <w:r>
        <w:rPr>
          <w:lang w:val="es-ES"/>
        </w:rPr>
        <w:t xml:space="preserve">Memoria persistente Synapsis:</w:t>
      </w:r>
      <w:r>
        <w:t xml:space="preserve"> 1024 slots </w:t>
      </w:r>
      <w:r>
        <w:rPr>
          <w:lang w:val="es-ES"/>
        </w:rPr>
        <w:t xml:space="preserve">de contexto que preservan conocimiento entre sesiones, con recuperación por h</w:t>
      </w:r>
      <w:r>
        <w:t xml:space="preserve">ash y factor residual 0.1.</w:t>
      </w:r>
      <w:r/>
    </w:p>
    <w:p>
      <w:pPr>
        <w:pStyle w:val="936"/>
        <w:numPr>
          <w:ilvl w:val="0"/>
          <w:numId w:val="2"/>
        </w:numPr>
        <w:pBdr/>
        <w:spacing w:after="70" w:line="290" w:lineRule="auto"/>
        <w:ind/>
        <w:jc w:val="both"/>
        <w:rPr/>
      </w:pPr>
      <w:r>
        <w:rPr>
          <w:lang w:val="es-ES"/>
        </w:rPr>
        <w:t xml:space="preserve">Loop Engine Oura: iteracion automatica con deteccion de convergencia, feedback multi-fuente (tests, lint, typecheck) y sub-agentes de seguridad.</w:t>
      </w:r>
      <w:r>
        <w:rPr>
          <w:lang w:val="es-ES"/>
        </w:rPr>
      </w:r>
      <w:r/>
    </w:p>
    <w:p>
      <w:pPr>
        <w:pBdr/>
        <w:spacing w:after="60"/>
        <w:ind/>
        <w:jc w:val="both"/>
        <w:rPr/>
      </w:pPr>
      <w:r>
        <w:rPr>
          <w:sz w:val="2"/>
          <w:szCs w:val="2"/>
        </w:rPr>
      </w:r>
      <w:r/>
    </w:p>
    <w:tbl>
      <w:tblPr>
        <w:tblW w:w="9360" w:type="dxa"/>
        <w:tblBorders>
          <w:top w:val="single" w:color="eaf7f7" w:sz="2" w:space="0"/>
          <w:left w:val="single" w:color="07a8b0" w:sz="28" w:space="0"/>
          <w:bottom w:val="single" w:color="eaf7f7" w:sz="2" w:space="0"/>
          <w:right w:val="single" w:color="eaf7f7" w:sz="2"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af7f7"/>
            <w:tcBorders/>
            <w:tcMar>
              <w:left w:w="200" w:type="dxa"/>
              <w:top w:w="140" w:type="dxa"/>
              <w:right w:w="200" w:type="dxa"/>
              <w:bottom w:w="140" w:type="dxa"/>
            </w:tcMar>
          </w:tcPr>
          <w:p>
            <w:pPr>
              <w:pBdr/>
              <w:spacing/>
              <w:ind/>
              <w:rPr/>
            </w:pPr>
            <w:r>
              <w:t xml:space="preserve">DATO CLAVE</w:t>
              <w:br/>
              <w:br/>
              <w:t xml:space="preserve">2,496,192 parametros entrenados con PyTorch 2.12.0. Loss: 104.29 -&gt; 1.49. Accuracy: 0.4% -&gt; 54.3%. 20 epocas en ~2 minutos CPU. Framework: PyTorch (no NumPy). GPU disponible: RTX 3050 CUDA 13.3.</w:t>
            </w:r>
            <w:r/>
          </w:p>
        </w:tc>
      </w:tr>
    </w:tbl>
    <w:p>
      <w:pPr>
        <w:pBdr/>
        <w:spacing w:after="80"/>
        <w:ind/>
        <w:jc w:val="both"/>
        <w:rPr/>
      </w:pPr>
      <w:r>
        <w:rPr>
          <w:sz w:val="2"/>
          <w:szCs w:val="2"/>
        </w:rPr>
      </w:r>
      <w:r/>
    </w:p>
    <w:p w14:paraId="26ECEA58">
      <w:pPr>
        <w:pBdr/>
        <w:shd w:val="nil" w:color="auto"/>
        <w:spacing/>
        <w:ind/>
        <w:jc w:val="both"/>
        <w:rPr/>
      </w:pPr>
      <w:r>
        <w:rPr>
          <w:highlight w:val="none"/>
        </w:rPr>
        <w:br w:type="page" w:clear="all"/>
      </w:r>
      <w:r>
        <w:rPr>
          <w:highlight w:val="none"/>
        </w:rPr>
      </w:r>
      <w:r/>
    </w:p>
    <w:p>
      <w:pPr>
        <w:pStyle w:val="945"/>
        <w:pBdr/>
        <w:spacing w:after="100" w:before="240"/>
        <w:ind/>
        <w:jc w:val="both"/>
        <w:rPr>
          <w:highlight w:val="none"/>
          <w:lang w:val="es-ES"/>
        </w:rPr>
      </w:pPr>
      <w:r>
        <w:rPr>
          <w:lang w:val="es-ES"/>
        </w:rPr>
        <w:t xml:space="preserve">2.2 Arquitectura V3 </w:t>
      </w:r>
      <w:r>
        <w:rPr>
          <w:lang w:val="en-US"/>
        </w:rPr>
        <w:t xml:space="preserve">From Scratch</w:t>
      </w:r>
      <w:r>
        <w:rPr>
          <w:highlight w:val="none"/>
          <w:lang w:val="es-ES"/>
        </w:rPr>
      </w:r>
      <w:r>
        <w:rPr>
          <w:highlight w:val="none"/>
          <w:lang w:val="es-ES"/>
        </w:rPr>
      </w:r>
    </w:p>
    <w:p>
      <w:pPr>
        <w:pBdr/>
        <w:spacing w:after="140" w:line="300" w:lineRule="auto"/>
        <w:ind/>
        <w:jc w:val="both"/>
        <w:rPr/>
      </w:pPr>
      <w:r>
        <w:t xml:space="preserve">La arquitectura V3 se implemento en PyTorch 2.12.0 con 2,496,192 parametros entrenables. Incluye: LLM (Transformer con GQA + RoPE + SwiGLU), SNN (LIF diferenciable con firing rate 7-9%), SSM (context fusio</w:t>
      </w:r>
      <w:r>
        <w:t xml:space="preserve">n adaptivo), JEPA (proyeccion a espacio latente), Synapsis Memory (128 slots con recuperacion Top-3) y HSAQ Sparse Execution (38.2% esparsidad). El entrenamiento con AdamW (lr=3e-4, weight decay=0.01) alcanzo loss de 1.49 y accuracy del 54.3% en 20 epocas.</w:t>
      </w:r>
      <w:r/>
    </w:p>
    <w:tbl>
      <w:tblPr>
        <w:tblW w:w="9360" w:type="dxa"/>
        <w:tblBorders>
          <w:top w:val="single" w:color="d7deea" w:sz="6" w:space="0"/>
          <w:left w:val="single" w:color="d7deea" w:sz="6" w:space="0"/>
          <w:bottom w:val="single" w:color="d7deea" w:sz="6" w:space="0"/>
          <w:right w:val="single" w:color="d7deea" w:sz="6" w:space="0"/>
          <w:insideH w:val="single" w:color="auto" w:sz="4" w:space="0"/>
          <w:insideV w:val="single" w:color="auto" w:sz="4" w:space="0"/>
        </w:tblBorders>
        <w:tblLook w:val="04A0" w:firstRow="1" w:lastRow="0" w:firstColumn="1" w:lastColumn="0" w:noHBand="0" w:noVBand="1"/>
      </w:tblPr>
      <w:tblGrid>
        <w:gridCol w:w="9360"/>
      </w:tblGrid>
      <w:tr>
        <w:trPr/>
        <w:tc>
          <w:tcPr>
            <w:tcBorders/>
            <w:tcMar>
              <w:left w:w="200" w:type="dxa"/>
              <w:top w:w="260" w:type="dxa"/>
              <w:right w:w="200" w:type="dxa"/>
              <w:bottom w:w="260" w:type="dxa"/>
            </w:tcMar>
          </w:tcPr>
          <w:p>
            <w:pPr>
              <w:pBdr/>
              <w:spacing/>
              <w:ind/>
              <w:jc w:val="center"/>
              <w:rPr/>
            </w:pPr>
            <w:r>
              <mc:AlternateContent>
                <mc:Choice Requires="wpg">
                  <w:drawing>
                    <wp:inline xmlns:wp="http://schemas.openxmlformats.org/drawingml/2006/wordprocessingDrawing" distT="0" distB="0" distL="0" distR="0">
                      <wp:extent cx="5943600" cy="416052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66896" name=""/>
                              <pic:cNvPicPr>
                                <a:picLocks noChangeAspect="1"/>
                              </pic:cNvPicPr>
                              <pic:nvPr/>
                            </pic:nvPicPr>
                            <pic:blipFill rotWithShape="1">
                              <a:blip r:embed="rId14"/>
                              <a:stretch/>
                            </pic:blipFill>
                            <pic:spPr bwMode="auto">
                              <a:xfrm>
                                <a:off x="0" y="0"/>
                                <a:ext cx="5943599" cy="41605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327.60pt;mso-wrap-distance-left:0.00pt;mso-wrap-distance-top:0.00pt;mso-wrap-distance-right:0.00pt;mso-wrap-distance-bottom:0.00pt;z-index:1;" stroked="false">
                      <v:imagedata r:id="rId14" o:title=""/>
                      <o:lock v:ext="edit" rotation="t"/>
                    </v:shape>
                  </w:pict>
                </mc:Fallback>
              </mc:AlternateContent>
            </w:r>
            <w:r/>
          </w:p>
        </w:tc>
      </w:tr>
    </w:tbl>
    <w:p w14:paraId="064A2537">
      <w:pPr>
        <w:pBdr/>
        <w:spacing w:after="40"/>
        <w:ind/>
        <w:jc w:val="both"/>
        <w:rPr/>
      </w:pPr>
      <w:r/>
      <w:r/>
    </w:p>
    <w:p w14:paraId="7DBF53D8">
      <w:pPr>
        <w:pBdr/>
        <w:spacing w:after="160"/>
        <w:ind/>
        <w:jc w:val="center"/>
        <w:rPr>
          <w:sz w:val="20"/>
          <w:szCs w:val="20"/>
        </w:rPr>
      </w:pPr>
      <w:r>
        <w:rPr>
          <w:sz w:val="20"/>
          <w:szCs w:val="20"/>
        </w:rPr>
        <w:t xml:space="preserve">Figura 1. Arquitectura general del sistema M.A.T.E.R.I.A. mostrando las cuatro capas jerárquicas y el flujo de datos entre ellas.</w:t>
      </w:r>
      <w:r>
        <w:rPr>
          <w:sz w:val="20"/>
          <w:szCs w:val="20"/>
        </w:rPr>
      </w:r>
      <w:r>
        <w:rPr>
          <w:sz w:val="20"/>
          <w:szCs w:val="20"/>
        </w:rPr>
      </w:r>
    </w:p>
    <w:p>
      <w:pPr>
        <w:pBdr/>
        <w:spacing w:after="40"/>
        <w:ind/>
        <w:jc w:val="both"/>
        <w:rPr/>
      </w:pPr>
      <w:r/>
      <w:r/>
    </w:p>
    <w:tbl>
      <w:tblPr>
        <w:tblW w:w="9360" w:type="dxa"/>
        <w:tblBorders>
          <w:top w:val="single" w:color="eaf1fb" w:sz="2" w:space="0"/>
          <w:left w:val="single" w:color="0b3da6" w:sz="28" w:space="0"/>
          <w:bottom w:val="single" w:color="eaf1fb" w:sz="2" w:space="0"/>
          <w:right w:val="single" w:color="eaf1fb" w:sz="2"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af1fb"/>
            <w:tcBorders/>
            <w:tcMar>
              <w:left w:w="200" w:type="dxa"/>
              <w:top w:w="140" w:type="dxa"/>
              <w:right w:w="200" w:type="dxa"/>
              <w:bottom w:w="140" w:type="dxa"/>
            </w:tcMar>
          </w:tcPr>
          <w:p>
            <w:pPr>
              <w:pBdr/>
              <w:spacing/>
              <w:ind/>
              <w:jc w:val="both"/>
              <w:rPr/>
            </w:pPr>
            <w:r>
              <w:rPr>
                <w:lang w:val="es-ES" w:bidi="es-ES"/>
              </w:rPr>
            </w:r>
            <w:r>
              <w:rPr>
                <w:lang w:val="es-ES"/>
              </w:rPr>
              <w:t xml:space="preserve">El núcleo de M.A.T.E.R.I.A. implementa un motor de auto-entrenamiento</w:t>
            </w:r>
            <w:r>
              <w:t xml:space="preserve"> incremental (Google-Style Self-Training) </w:t>
            </w:r>
            <w:r>
              <w:rPr>
                <w:lang w:val="es-ES"/>
              </w:rPr>
              <w:t xml:space="preserve">que permite al sistema aprender y mejorar continuamente sin intervención manual.</w:t>
            </w:r>
            <w:r>
              <w:t xml:space="preserve">"</w:t>
            </w:r>
            <w:r/>
          </w:p>
        </w:tc>
      </w:tr>
    </w:tbl>
    <w:p>
      <w:pPr>
        <w:pBdr/>
        <w:spacing w:after="20"/>
        <w:ind/>
        <w:jc w:val="both"/>
        <w:rPr/>
      </w:pPr>
      <w:r>
        <w:rPr>
          <w:sz w:val="2"/>
          <w:szCs w:val="2"/>
        </w:rPr>
      </w:r>
      <w:r/>
    </w:p>
    <w:p>
      <w:pPr>
        <w:pBdr/>
        <w:spacing w:after="80"/>
        <w:ind/>
        <w:jc w:val="both"/>
        <w:rPr/>
      </w:pPr>
      <w:r>
        <w:rPr>
          <w:sz w:val="2"/>
          <w:szCs w:val="2"/>
        </w:rPr>
      </w:r>
      <w:r/>
    </w:p>
    <w:p w14:paraId="764A6702">
      <w:pPr>
        <w:pBdr/>
        <w:shd w:val="nil" w:color="auto"/>
        <w:spacing/>
        <w:ind/>
        <w:jc w:val="both"/>
        <w:rPr/>
      </w:pPr>
      <w:r>
        <w:rPr>
          <w:rFonts w:ascii="Arial" w:hAnsi="Arial" w:eastAsia="Arial" w:cs="Arial"/>
          <w:b/>
          <w:bCs/>
          <w:color w:val="058a91"/>
          <w:spacing w:val="30"/>
          <w:sz w:val="17"/>
          <w:szCs w:val="17"/>
          <w:highlight w:val="none"/>
        </w:rPr>
        <w:br w:type="page" w:clear="all"/>
      </w:r>
      <w:r>
        <w:rPr>
          <w:rFonts w:ascii="Arial" w:hAnsi="Arial" w:eastAsia="Arial" w:cs="Arial"/>
          <w:b/>
          <w:bCs/>
          <w:color w:val="058a91"/>
          <w:spacing w:val="30"/>
          <w:sz w:val="17"/>
          <w:szCs w:val="17"/>
          <w:highlight w:val="none"/>
        </w:rPr>
      </w:r>
      <w:r/>
    </w:p>
    <w:p>
      <w:pPr>
        <w:pBdr/>
        <w:spacing w:after="40" w:before="120"/>
        <w:ind/>
        <w:jc w:val="both"/>
        <w:rPr>
          <w:rFonts w:ascii="Arial" w:hAnsi="Arial" w:eastAsia="Arial" w:cs="Arial"/>
          <w:b/>
          <w:bCs/>
          <w:color w:val="058a91"/>
          <w:spacing w:val="30"/>
          <w:sz w:val="17"/>
          <w:szCs w:val="17"/>
          <w:highlight w:val="none"/>
        </w:rPr>
      </w:pPr>
      <w:r>
        <w:rPr>
          <w:rFonts w:ascii="Arial" w:hAnsi="Arial" w:eastAsia="Arial" w:cs="Arial"/>
          <w:b/>
          <w:bCs/>
          <w:color w:val="058a91"/>
          <w:spacing w:val="30"/>
          <w:sz w:val="17"/>
          <w:szCs w:val="17"/>
        </w:rPr>
        <w:t xml:space="preserve">CIERRE DEL ARTÍCULO</w:t>
      </w:r>
      <w:r>
        <w:rPr>
          <w:rFonts w:ascii="Arial" w:hAnsi="Arial" w:eastAsia="Arial" w:cs="Arial"/>
          <w:b/>
          <w:bCs/>
          <w:color w:val="058a91"/>
          <w:spacing w:val="30"/>
          <w:sz w:val="17"/>
          <w:szCs w:val="17"/>
          <w:highlight w:val="none"/>
        </w:rPr>
      </w:r>
      <w:r>
        <w:rPr>
          <w:rFonts w:ascii="Arial" w:hAnsi="Arial" w:eastAsia="Arial" w:cs="Arial"/>
          <w:b/>
          <w:bCs/>
          <w:color w:val="058a91"/>
          <w:spacing w:val="30"/>
          <w:sz w:val="17"/>
          <w:szCs w:val="17"/>
          <w:highlight w:val="none"/>
        </w:rPr>
      </w:r>
    </w:p>
    <w:p>
      <w:pPr>
        <w:pStyle w:val="944"/>
        <w:pBdr/>
        <w:spacing w:after="120" w:before="320"/>
        <w:ind/>
        <w:jc w:val="both"/>
        <w:rPr/>
      </w:pPr>
      <w:r>
        <w:rPr>
          <w:rFonts w:ascii="Arial" w:hAnsi="Arial" w:eastAsia="Arial" w:cs="Arial"/>
          <w:b/>
          <w:bCs/>
          <w:color w:val="0b3da6"/>
          <w:sz w:val="30"/>
          <w:szCs w:val="30"/>
        </w:rPr>
        <w:t xml:space="preserve">3. Conclusiones</w:t>
      </w:r>
      <w:r/>
    </w:p>
    <w:p>
      <w:pPr>
        <w:pBdr/>
        <w:spacing w:after="120" w:line="280" w:lineRule="auto"/>
        <w:ind/>
        <w:jc w:val="both"/>
        <w:rPr/>
      </w:pPr>
      <w:r>
        <w:t xml:space="preserve">M.A.T.E.R.I.A. V3 ha sido implementado exitos</w:t>
      </w:r>
      <w:r>
        <w:t xml:space="preserve">amente en PyTorch con 2.5M de parametros, integrando seis componentes arquitectonicos: LLM, SNN, SSM, JEPA, Synapsis y HSAQ. Los benchmarks confirman su funcionamiento con metricas reales en CPU, y la RTX 3050 con CUDA 13.3 esta lista para aceleracion GPU.</w:t>
      </w:r>
      <w:r/>
    </w:p>
    <w:p>
      <w:pPr>
        <w:pBdr/>
        <w:spacing w:after="140" w:line="300" w:lineRule="auto"/>
        <w:ind/>
        <w:jc w:val="both"/>
        <w:rPr/>
      </w:pPr>
      <w:r>
        <w:t xml:space="preserve">El sistema M.A.T.E.R.I.A. demuestra que es posible integrar múltiples paradigmas de IA (LLM, SNN, SSM, JEPA) en una arquitectura coherente con autoentrenamiento incremental, superando las limitaciones de los enfoques monolíticos tradicionales.</w:t>
      </w:r>
      <w:r/>
    </w:p>
    <w:p>
      <w:pPr>
        <w:pStyle w:val="946"/>
        <w:pBdr/>
        <w:spacing w:after="80" w:before="180"/>
        <w:ind/>
        <w:jc w:val="both"/>
        <w:rPr/>
      </w:pPr>
      <w:r>
        <w:rPr>
          <w:rFonts w:ascii="Arial" w:hAnsi="Arial" w:eastAsia="Arial" w:cs="Arial"/>
          <w:b/>
          <w:bCs/>
          <w:color w:val="058a91"/>
          <w:sz w:val="22"/>
          <w:szCs w:val="22"/>
        </w:rPr>
        <w:t xml:space="preserve">Puntos clave (lo esencial)</w:t>
      </w:r>
      <w:r/>
    </w:p>
    <w:p>
      <w:pPr>
        <w:pStyle w:val="936"/>
        <w:numPr>
          <w:ilvl w:val="0"/>
          <w:numId w:val="3"/>
        </w:numPr>
        <w:pBdr/>
        <w:spacing w:after="70" w:line="290" w:lineRule="auto"/>
        <w:ind/>
        <w:jc w:val="both"/>
        <w:rPr/>
      </w:pPr>
      <w:r>
        <w:t xml:space="preserve">M.A.T.E.R.I.A. V3 es funcional: forward pass y generación de texto operan correctamente con 10.36M de parámetros en una arquitectura from-scratch.</w:t>
      </w:r>
      <w:r/>
    </w:p>
    <w:p>
      <w:pPr>
        <w:pStyle w:val="936"/>
        <w:numPr>
          <w:ilvl w:val="0"/>
          <w:numId w:val="3"/>
        </w:numPr>
        <w:pBdr/>
        <w:spacing w:after="70" w:line="290" w:lineRule="auto"/>
        <w:ind/>
        <w:jc w:val="both"/>
        <w:rPr/>
      </w:pPr>
      <w:r>
        <w:t xml:space="preserve">La integración de múltiples paradigmas (LLM + SNN + SSM + JEPA) es viable y permite selección dinámica de la arquitectura óptima según el tipo de entrada.</w:t>
      </w:r>
      <w:r/>
    </w:p>
    <w:p>
      <w:pPr>
        <w:pStyle w:val="936"/>
        <w:numPr>
          <w:ilvl w:val="0"/>
          <w:numId w:val="3"/>
        </w:numPr>
        <w:pBdr/>
        <w:spacing w:after="70" w:line="290" w:lineRule="auto"/>
        <w:ind/>
        <w:jc w:val="both"/>
        <w:rPr/>
      </w:pPr>
      <w:r>
        <w:t xml:space="preserve">El modelo requiere escalar a 50M parámetros con datasets de mayor calidad para alcanzar su potencial completo. Los GGUF science perdidos deben re-entrenarse.</w:t>
      </w:r>
      <w:r/>
    </w:p>
    <w:p>
      <w:pPr>
        <w:pStyle w:val="946"/>
        <w:pBdr/>
        <w:spacing w:after="80" w:before="180"/>
        <w:ind/>
        <w:jc w:val="both"/>
        <w:rPr/>
      </w:pPr>
      <w:r>
        <w:rPr>
          <w:rFonts w:ascii="Arial" w:hAnsi="Arial" w:eastAsia="Arial" w:cs="Arial"/>
          <w:b/>
          <w:bCs/>
          <w:color w:val="058a91"/>
          <w:sz w:val="22"/>
          <w:szCs w:val="22"/>
        </w:rPr>
        <w:t xml:space="preserve">Implicancias para América Latina</w:t>
      </w:r>
      <w:r/>
    </w:p>
    <w:p>
      <w:pPr>
        <w:pBdr/>
        <w:spacing w:after="140" w:line="300" w:lineRule="auto"/>
        <w:ind/>
        <w:jc w:val="both"/>
        <w:rPr/>
      </w:pPr>
      <w:r>
        <w:t xml:space="preserve">M.A.T.E.R.I.A. re</w:t>
      </w:r>
      <w:r>
        <w:t xml:space="preserve">presenta una oportunidad para Latinoamérica de contar con un sistema de IA desarrollado en la región, con arquitectura eficiente que no depende de infraestructura masiva. La soberanía tecnológica y la adaptación al contexto local son ventajas estratégicas.</w:t>
      </w:r>
      <w:r/>
    </w:p>
    <w:p>
      <w:pPr>
        <w:pStyle w:val="946"/>
        <w:pBdr/>
        <w:spacing w:after="80" w:before="180"/>
        <w:ind/>
        <w:jc w:val="both"/>
        <w:rPr/>
      </w:pPr>
      <w:r>
        <w:rPr>
          <w:rFonts w:ascii="Arial" w:hAnsi="Arial" w:eastAsia="Arial" w:cs="Arial"/>
          <w:b/>
          <w:bCs/>
          <w:color w:val="058a91"/>
          <w:sz w:val="22"/>
          <w:szCs w:val="22"/>
        </w:rPr>
        <w:t xml:space="preserve">Limitaciones y trabajo futuro</w:t>
      </w:r>
      <w:r/>
    </w:p>
    <w:p>
      <w:pPr>
        <w:pBdr/>
        <w:spacing w:after="140" w:line="300" w:lineRule="auto"/>
        <w:ind/>
        <w:jc w:val="both"/>
        <w:rPr/>
      </w:pPr>
      <w:r>
        <w:t xml:space="preserve">El modelo V3 actual (10.36M params) está por debajo del objetivo de 50M. Los datasets de entrenamiento son limitados. Queda pendiente la recuperación de los modelos science perdidos y la integración completa con materia-engine en Rust.</w:t>
      </w:r>
      <w:r/>
    </w:p>
    <w:p>
      <w:pPr>
        <w:pBdr/>
        <w:spacing w:after="40"/>
        <w:ind/>
        <w:jc w:val="both"/>
        <w:rPr/>
      </w:pPr>
      <w:r>
        <w:rPr>
          <w:sz w:val="2"/>
          <w:szCs w:val="2"/>
        </w:rPr>
      </w:r>
      <w:r/>
    </w:p>
    <w:tbl>
      <w:tblPr>
        <w:tblW w:w="9360" w:type="dxa"/>
        <w:tblBorders>
          <w:top w:val="single" w:color="eaf7f7" w:sz="2" w:space="0"/>
          <w:left w:val="single" w:color="07a8b0" w:sz="28" w:space="0"/>
          <w:bottom w:val="single" w:color="eaf7f7" w:sz="2" w:space="0"/>
          <w:right w:val="single" w:color="eaf7f7" w:sz="2"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af7f7"/>
            <w:tcBorders/>
            <w:tcMar>
              <w:left w:w="200" w:type="dxa"/>
              <w:top w:w="140" w:type="dxa"/>
              <w:right w:w="200" w:type="dxa"/>
              <w:bottom w:w="140" w:type="dxa"/>
            </w:tcMar>
          </w:tcPr>
          <w:p>
            <w:pPr>
              <w:pBdr/>
              <w:spacing/>
              <w:ind/>
              <w:jc w:val="left"/>
              <w:rPr/>
            </w:pPr>
            <w:r>
              <w:t xml:space="preserve">IDEA PARA LLEVAR</w:t>
            </w:r>
            <w:r/>
          </w:p>
          <w:p w14:paraId="4037BA21">
            <w:pPr>
              <w:pBdr/>
              <w:spacing/>
              <w:ind/>
              <w:jc w:val="both"/>
              <w:rPr/>
            </w:pPr>
            <w:r>
              <w:t xml:space="preserve">M.A.T.E.R.I.A. demuestra que integrar LLM + SNN + SSM + JEPA en una arquitectura from-scratch es viable. La sinergia con Synapsis (memoria persistente) y Oura (loop de iteracion) completa un ecosistema de IA auto-suficiente.</w:t>
            </w:r>
            <w:r/>
          </w:p>
        </w:tc>
      </w:tr>
    </w:tbl>
    <w:p>
      <w:pPr>
        <w:pBdr/>
        <w:spacing w:after="160"/>
        <w:ind/>
        <w:jc w:val="both"/>
        <w:rPr/>
      </w:pPr>
      <w:r>
        <w:rPr>
          <w:sz w:val="2"/>
          <w:szCs w:val="2"/>
        </w:rPr>
      </w:r>
      <w:r/>
    </w:p>
    <w:p w14:paraId="1C4FCC7F">
      <w:pPr>
        <w:pBdr/>
        <w:shd w:val="nil" w:color="auto"/>
        <w:spacing/>
        <w:ind/>
        <w:jc w:val="both"/>
        <w:rPr/>
      </w:pPr>
      <w:r>
        <w:rPr>
          <w:rFonts w:ascii="Arial" w:hAnsi="Arial" w:eastAsia="Arial" w:cs="Arial"/>
          <w:b/>
          <w:bCs/>
          <w:color w:val="0b3da6"/>
          <w:spacing w:val="30"/>
          <w:sz w:val="17"/>
          <w:szCs w:val="17"/>
          <w:highlight w:val="none"/>
        </w:rPr>
        <w:br w:type="page" w:clear="all"/>
      </w:r>
      <w:r>
        <w:rPr>
          <w:rFonts w:ascii="Arial" w:hAnsi="Arial" w:eastAsia="Arial" w:cs="Arial"/>
          <w:b/>
          <w:bCs/>
          <w:color w:val="0b3da6"/>
          <w:spacing w:val="30"/>
          <w:sz w:val="17"/>
          <w:szCs w:val="17"/>
          <w:highlight w:val="none"/>
        </w:rPr>
      </w:r>
      <w:r/>
    </w:p>
    <w:p>
      <w:pPr>
        <w:pBdr/>
        <w:spacing w:after="40"/>
        <w:ind/>
        <w:jc w:val="both"/>
        <w:rPr>
          <w:rFonts w:ascii="Arial" w:hAnsi="Arial" w:eastAsia="Arial" w:cs="Arial"/>
          <w:b/>
          <w:bCs/>
          <w:color w:val="0b3da6"/>
          <w:spacing w:val="30"/>
          <w:sz w:val="17"/>
          <w:szCs w:val="17"/>
          <w:highlight w:val="none"/>
        </w:rPr>
      </w:pPr>
      <w:r>
        <w:rPr>
          <w:rFonts w:ascii="Arial" w:hAnsi="Arial" w:eastAsia="Arial" w:cs="Arial"/>
          <w:b/>
          <w:bCs/>
          <w:color w:val="0b3da6"/>
          <w:spacing w:val="30"/>
          <w:sz w:val="17"/>
          <w:szCs w:val="17"/>
        </w:rPr>
        <w:t xml:space="preserve">TRAZABILIDAD Y RIGOR</w:t>
      </w:r>
      <w:r>
        <w:rPr>
          <w:rFonts w:ascii="Arial" w:hAnsi="Arial" w:eastAsia="Arial" w:cs="Arial"/>
          <w:b/>
          <w:bCs/>
          <w:color w:val="0b3da6"/>
          <w:spacing w:val="30"/>
          <w:sz w:val="17"/>
          <w:szCs w:val="17"/>
          <w:highlight w:val="none"/>
        </w:rPr>
      </w:r>
      <w:r>
        <w:rPr>
          <w:rFonts w:ascii="Arial" w:hAnsi="Arial" w:eastAsia="Arial" w:cs="Arial"/>
          <w:b/>
          <w:bCs/>
          <w:color w:val="0b3da6"/>
          <w:spacing w:val="30"/>
          <w:sz w:val="17"/>
          <w:szCs w:val="17"/>
          <w:highlight w:val="none"/>
        </w:rPr>
      </w:r>
    </w:p>
    <w:p>
      <w:pPr>
        <w:pStyle w:val="944"/>
        <w:pBdr/>
        <w:spacing w:after="120" w:before="320"/>
        <w:ind/>
        <w:jc w:val="both"/>
        <w:rPr>
          <w:lang w:val="es-ES"/>
        </w:rPr>
      </w:pPr>
      <w:r>
        <w:rPr>
          <w:rFonts w:ascii="Arial" w:hAnsi="Arial" w:eastAsia="Arial" w:cs="Arial"/>
          <w:b/>
          <w:bCs/>
          <w:color w:val="0b3da6"/>
          <w:sz w:val="30"/>
          <w:szCs w:val="30"/>
        </w:rPr>
        <w:t xml:space="preserve">4. Fuentes y </w:t>
      </w:r>
      <w:r>
        <w:rPr>
          <w:rFonts w:ascii="Arial" w:hAnsi="Arial" w:eastAsia="Arial" w:cs="Arial"/>
          <w:b/>
          <w:bCs/>
          <w:color w:val="0b3da6"/>
          <w:sz w:val="30"/>
          <w:szCs w:val="30"/>
          <w:lang w:val="es-ES"/>
        </w:rPr>
        <w:t xml:space="preserve">referencias</w:t>
      </w:r>
      <w:r>
        <w:rPr>
          <w:lang w:val="es-ES"/>
        </w:rPr>
      </w:r>
      <w:r>
        <w:rPr>
          <w:lang w:val="es-ES"/>
        </w:rPr>
      </w:r>
    </w:p>
    <w:p>
      <w:pPr>
        <w:pBdr/>
        <w:spacing w:after="120" w:line="280" w:lineRule="auto"/>
        <w:ind/>
        <w:jc w:val="both"/>
        <w:rPr>
          <w:lang w:val="es-ES"/>
        </w:rPr>
      </w:pPr>
      <w:r>
        <w:rPr>
          <w:lang w:val="es-ES"/>
        </w:rPr>
        <w:t xml:space="preserve">Referencias del sistema M.A.T.E.R.I.A. y sus componentes:</w:t>
      </w:r>
      <w:r>
        <w:rPr>
          <w:lang w:val="es-ES"/>
        </w:rPr>
      </w:r>
      <w:r>
        <w:rPr>
          <w:lang w:val="es-ES"/>
        </w:rPr>
      </w:r>
    </w:p>
    <w:p>
      <w:pPr>
        <w:pStyle w:val="936"/>
        <w:numPr>
          <w:ilvl w:val="0"/>
          <w:numId w:val="4"/>
        </w:numPr>
        <w:pBdr/>
        <w:spacing w:after="70" w:line="290" w:lineRule="auto"/>
        <w:ind/>
        <w:jc w:val="both"/>
        <w:rPr/>
      </w:pPr>
      <w:r>
        <w:t xml:space="preserve">MethodWhite. (2026). M.A.T.E.R.I.A. V3: Arquitectura from-scratch con GQA, RoPE y SwiGLU. M.A.T.E.R.I.A. Research Report, 3(1), 1–15.</w:t>
      </w:r>
      <w:r>
        <w:rPr>
          <w:lang w:val="es-ES"/>
        </w:rPr>
        <w:t xml:space="preserve"> </w:t>
      </w:r>
      <w:hyperlink r:id="rId15" w:tooltip="https://materia-engine.onrender.com/" w:history="1">
        <w:r>
          <w:rPr>
            <w:rStyle w:val="937"/>
          </w:rPr>
          <w:t xml:space="preserve">https://materia-engine.onrender.com/</w:t>
        </w:r>
        <w:r>
          <w:rPr>
            <w:rStyle w:val="937"/>
            <w:lang w:val="es-ES"/>
          </w:rPr>
        </w:r>
      </w:hyperlink>
      <w:r>
        <w:rPr>
          <w:lang w:val="es-ES"/>
        </w:rPr>
        <w:t xml:space="preserve"> </w:t>
      </w:r>
      <w:r/>
    </w:p>
    <w:p>
      <w:pPr>
        <w:pStyle w:val="936"/>
        <w:numPr>
          <w:ilvl w:val="0"/>
          <w:numId w:val="4"/>
        </w:numPr>
        <w:pBdr/>
        <w:spacing w:after="70" w:line="290" w:lineRule="auto"/>
        <w:ind/>
        <w:jc w:val="both"/>
        <w:rPr/>
      </w:pPr>
      <w:r>
        <w:t xml:space="preserve">LeCun, Y. (2023). Joint Embedding Predictive Architecture: A Path Toward Autonomous Machine Intelligence. Meta AI Research.</w:t>
      </w:r>
      <w:r/>
    </w:p>
    <w:p>
      <w:pPr>
        <w:pStyle w:val="936"/>
        <w:numPr>
          <w:ilvl w:val="0"/>
          <w:numId w:val="4"/>
        </w:numPr>
        <w:pBdr/>
        <w:spacing w:after="70" w:line="290" w:lineRule="auto"/>
        <w:ind/>
        <w:jc w:val="both"/>
        <w:rPr/>
      </w:pPr>
      <w:r>
        <w:t xml:space="preserve">Google Research. (2024). Self-Training with Noisy Student and Beyond. Google AI Blog. </w:t>
      </w:r>
      <w:hyperlink r:id="rId16" w:tooltip="https://ai.googleblog.com" w:history="1">
        <w:r>
          <w:rPr>
            <w:rStyle w:val="937"/>
          </w:rPr>
          <w:t xml:space="preserve">https://ai.googleblog.com</w:t>
        </w:r>
        <w:r>
          <w:rPr>
            <w:rStyle w:val="937"/>
          </w:rPr>
        </w:r>
        <w:r>
          <w:rPr>
            <w:rStyle w:val="937"/>
          </w:rPr>
        </w:r>
      </w:hyperlink>
      <w:r/>
      <w:r/>
    </w:p>
    <w:p>
      <w:pPr>
        <w:pStyle w:val="936"/>
        <w:numPr>
          <w:ilvl w:val="0"/>
          <w:numId w:val="4"/>
        </w:numPr>
        <w:pBdr/>
        <w:spacing w:after="70" w:line="290" w:lineRule="auto"/>
        <w:ind/>
        <w:jc w:val="both"/>
        <w:rPr/>
      </w:pPr>
      <w:r>
        <w:t xml:space="preserve">IEEE. (2024). IEEE Standard for Artificial Intelligence System Documentation. IEEE Std 2801-2024.</w:t>
      </w:r>
      <w:r/>
    </w:p>
    <w:p>
      <w:pPr>
        <w:pStyle w:val="936"/>
        <w:numPr>
          <w:ilvl w:val="0"/>
          <w:numId w:val="4"/>
        </w:numPr>
        <w:pBdr/>
        <w:spacing w:after="70" w:line="290" w:lineRule="auto"/>
        <w:ind/>
        <w:jc w:val="both"/>
        <w:rPr/>
      </w:pPr>
      <w:r>
        <w:t xml:space="preserve">arXiv. (2025). arXiv Dataset: 2.5M Scientific Papers [conjunto de datos]. Cornell University. </w:t>
      </w:r>
      <w:hyperlink r:id="rId17" w:tooltip="https://arxiv.org" w:history="1">
        <w:r>
          <w:rPr>
            <w:rStyle w:val="937"/>
          </w:rPr>
          <w:t xml:space="preserve">https://arxiv.org</w:t>
        </w:r>
        <w:r>
          <w:rPr>
            <w:rStyle w:val="937"/>
          </w:rPr>
        </w:r>
      </w:hyperlink>
      <w:r/>
      <w:r/>
    </w:p>
    <w:p>
      <w:pPr>
        <w:pStyle w:val="936"/>
        <w:numPr>
          <w:ilvl w:val="0"/>
          <w:numId w:val="4"/>
        </w:numPr>
        <w:pBdr/>
        <w:spacing w:after="70" w:line="290" w:lineRule="auto"/>
        <w:ind/>
        <w:jc w:val="both"/>
        <w:rPr/>
      </w:pPr>
      <w:r>
        <w:t xml:space="preserve">M.A.T.E.R.I.A. Research. (2026). Documentación oficial del sistema. </w:t>
      </w:r>
      <w:r>
        <w:rPr>
          <w:lang w:val="es-ES"/>
        </w:rPr>
      </w:r>
      <w:hyperlink r:id="rId18" w:tooltip="https://materia-engine.onrender.com/" w:history="1">
        <w:r>
          <w:rPr>
            <w:rStyle w:val="937"/>
            <w:lang w:val="es-ES"/>
          </w:rPr>
          <w:t xml:space="preserve">https://materia-engine.onrender.com/</w:t>
        </w:r>
        <w:r>
          <w:rPr>
            <w:rStyle w:val="937"/>
            <w:lang w:val="es-ES"/>
          </w:rPr>
        </w:r>
      </w:hyperlink>
      <w:r>
        <w:rPr>
          <w:lang w:val="es-ES"/>
        </w:rPr>
        <w:t xml:space="preserve"> </w:t>
      </w:r>
      <w:r>
        <w:t xml:space="preserve">(consultado el 1</w:t>
      </w:r>
      <w:r>
        <w:rPr>
          <w:lang w:val="es-ES"/>
        </w:rPr>
        <w:t xml:space="preserve">6</w:t>
      </w:r>
      <w:r>
        <w:t xml:space="preserve">/06/2026).</w:t>
      </w:r>
      <w:r/>
    </w:p>
    <w:p>
      <w:pPr>
        <w:pStyle w:val="936"/>
        <w:numPr>
          <w:ilvl w:val="0"/>
          <w:numId w:val="4"/>
        </w:numPr>
        <w:pBdr/>
        <w:spacing w:after="70" w:line="290" w:lineRule="auto"/>
        <w:ind/>
        <w:jc w:val="both"/>
        <w:rPr/>
      </w:pPr>
      <w:r>
        <w:t xml:space="preserve">MethodWhite. (2026). Synapsis: Persistent Memory Engine for AI Agents. GitHub. https://github.com/MethodWhite/synapsis</w:t>
      </w:r>
      <w:r/>
    </w:p>
    <w:p>
      <w:pPr>
        <w:pStyle w:val="936"/>
        <w:numPr>
          <w:ilvl w:val="0"/>
          <w:numId w:val="4"/>
        </w:numPr>
        <w:pBdr/>
        <w:spacing w:after="70" w:line="290" w:lineRule="auto"/>
        <w:ind/>
        <w:jc w:val="both"/>
        <w:rPr/>
      </w:pPr>
      <w:r>
        <w:t xml:space="preserve">MethodWhite. (2026). Oura: Loop Engine for Automated Iteration. GitHub. https://github.com/MethodWhite/oura</w:t>
      </w:r>
      <w:r/>
    </w:p>
    <w:p>
      <w:pPr>
        <w:pBdr/>
        <w:spacing w:after="120"/>
        <w:ind/>
        <w:jc w:val="both"/>
        <w:rPr/>
      </w:pPr>
      <w:r>
        <w:rPr>
          <w:sz w:val="2"/>
          <w:szCs w:val="2"/>
        </w:rPr>
      </w:r>
      <w:r/>
    </w:p>
    <w:tbl>
      <w:tblPr>
        <w:tblW w:w="9360" w:type="dxa"/>
        <w:tblBorders>
          <w:top w:val="single" w:color="eaf7f7" w:sz="2" w:space="0"/>
          <w:left w:val="single" w:color="07a8b0" w:sz="28" w:space="0"/>
          <w:bottom w:val="single" w:color="eaf7f7" w:sz="2" w:space="0"/>
          <w:right w:val="single" w:color="eaf7f7" w:sz="2"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af7f7"/>
            <w:tcBorders/>
            <w:tcMar>
              <w:left w:w="200" w:type="dxa"/>
              <w:top w:w="140" w:type="dxa"/>
              <w:right w:w="200" w:type="dxa"/>
              <w:bottom w:w="140" w:type="dxa"/>
            </w:tcMar>
          </w:tcPr>
          <w:p>
            <w:pPr>
              <w:pBdr/>
              <w:spacing/>
              <w:ind/>
              <w:jc w:val="left"/>
              <w:rPr/>
            </w:pPr>
            <w:r>
              <w:t xml:space="preserve">CÓMO CITAR ESTE ARTÍCULO</w:t>
              <w:br/>
            </w:r>
            <w:r/>
          </w:p>
          <w:p w14:paraId="41539A80">
            <w:pPr>
              <w:pBdr/>
              <w:spacing/>
              <w:ind/>
              <w:jc w:val="both"/>
              <w:rPr/>
            </w:pPr>
            <w:r>
              <w:t xml:space="preserve">MethodWhite. (2026). M.A.T.E.R.I.A.: Multi-Analytical Toroidal Engine for Recursive Intelligent Analysis. M.A.T.E.R.I.A. Research. </w:t>
            </w:r>
            <w:r>
              <w:t xml:space="preserve">https://materia-engine.onrender.com/</w:t>
            </w:r>
            <w:r/>
          </w:p>
        </w:tc>
      </w:tr>
    </w:tbl>
    <w:p>
      <w:pPr>
        <w:pBdr/>
        <w:spacing w:after="140"/>
        <w:ind/>
        <w:jc w:val="both"/>
        <w:rPr/>
      </w:pPr>
      <w:r>
        <w:rPr>
          <w:sz w:val="2"/>
          <w:szCs w:val="2"/>
        </w:rPr>
      </w:r>
      <w:r/>
    </w:p>
    <w:p w14:paraId="2D82AF19">
      <w:pPr>
        <w:pBdr/>
        <w:shd w:val="nil"/>
        <w:spacing/>
        <w:ind/>
        <w:rPr>
          <w:lang w:val="es-ES"/>
        </w:rPr>
      </w:pPr>
      <w:r>
        <w:rPr>
          <w:rFonts w:ascii="Arial" w:hAnsi="Arial" w:eastAsia="Arial" w:cs="Arial"/>
          <w:b/>
          <w:bCs/>
          <w:color w:val="0b3da6"/>
          <w:sz w:val="30"/>
          <w:szCs w:val="30"/>
          <w:highlight w:val="none"/>
          <w:lang w:val="es-ES"/>
        </w:rPr>
        <w:br w:type="page" w:clear="all"/>
      </w:r>
      <w:r>
        <w:rPr>
          <w:rFonts w:ascii="Arial" w:hAnsi="Arial" w:eastAsia="Arial" w:cs="Arial"/>
          <w:b/>
          <w:bCs/>
          <w:color w:val="0b3da6"/>
          <w:sz w:val="30"/>
          <w:szCs w:val="30"/>
          <w:highlight w:val="none"/>
          <w:lang w:val="es-ES"/>
        </w:rPr>
      </w:r>
      <w:r>
        <w:rPr>
          <w:rFonts w:ascii="Arial" w:hAnsi="Arial" w:eastAsia="Arial" w:cs="Arial"/>
          <w:b/>
          <w:bCs/>
          <w:color w:val="0b3da6"/>
          <w:sz w:val="30"/>
          <w:szCs w:val="30"/>
          <w:highlight w:val="none"/>
          <w:lang w:val="es-ES"/>
        </w:rPr>
      </w:r>
    </w:p>
    <w:p>
      <w:pPr>
        <w:pStyle w:val="944"/>
        <w:pBdr/>
        <w:spacing w:after="120" w:before="320"/>
        <w:ind/>
        <w:jc w:val="both"/>
        <w:rPr>
          <w:rFonts w:ascii="Arial" w:hAnsi="Arial" w:eastAsia="Arial" w:cs="Arial"/>
          <w:b/>
          <w:bCs/>
          <w:color w:val="0b3da6"/>
          <w:sz w:val="30"/>
          <w:szCs w:val="30"/>
          <w:highlight w:val="none"/>
          <w:lang w:val="es-ES"/>
        </w:rPr>
      </w:pPr>
      <w:r>
        <w:rPr>
          <w:rFonts w:ascii="Arial" w:hAnsi="Arial" w:eastAsia="Arial" w:cs="Arial"/>
          <w:b/>
          <w:bCs/>
          <w:color w:val="0b3da6"/>
          <w:sz w:val="30"/>
          <w:szCs w:val="30"/>
          <w:lang w:val="es-ES"/>
        </w:rPr>
        <w:t xml:space="preserve">Sobre el autor</w:t>
      </w:r>
      <w:r>
        <w:rPr>
          <w:lang w:val="es-ES"/>
        </w:rPr>
      </w:r>
      <w:r>
        <w:rPr>
          <w:lang w:val="es-ES"/>
        </w:rPr>
      </w:r>
    </w:p>
    <w:tbl>
      <w:tblPr>
        <w:tblW w:w="9360" w:type="dxa"/>
        <w:tblBorders>
          <w:top w:val="single" w:color="eaf1fb" w:sz="2" w:space="0"/>
          <w:left w:val="single" w:color="0b3da6" w:sz="28" w:space="0"/>
          <w:bottom w:val="single" w:color="eaf1fb" w:sz="2" w:space="0"/>
          <w:right w:val="single" w:color="eaf1fb" w:sz="2" w:space="0"/>
          <w:insideH w:val="single" w:color="auto" w:sz="4" w:space="0"/>
          <w:insideV w:val="single" w:color="auto" w:sz="4" w:space="0"/>
        </w:tblBorders>
        <w:tblLook w:val="04A0" w:firstRow="1" w:lastRow="0" w:firstColumn="1" w:lastColumn="0" w:noHBand="0" w:noVBand="1"/>
      </w:tblPr>
      <w:tblGrid>
        <w:gridCol w:w="9360"/>
      </w:tblGrid>
      <w:tr>
        <w:trPr/>
        <w:tc>
          <w:tcPr>
            <w:shd w:val="clear" w:color="auto" w:fill="eaf1fb"/>
            <w:tcBorders/>
            <w:tcMar>
              <w:left w:w="200" w:type="dxa"/>
              <w:top w:w="140" w:type="dxa"/>
              <w:right w:w="200" w:type="dxa"/>
              <w:bottom w:w="140" w:type="dxa"/>
            </w:tcMar>
          </w:tcPr>
          <w:p>
            <w:pPr>
              <w:pBdr/>
              <w:spacing/>
              <w:ind/>
              <w:rPr/>
            </w:pPr>
            <w:r>
              <w:t xml:space="preserve">AUTOR</w:t>
              <w:br/>
              <w:br/>
              <w:t xml:space="preserve">MethodWhite (Jesus Zarate Hernandez)</w:t>
              <w:br/>
              <w:t xml:space="preserve">Estudiante de Ingenieria en Ciberseguridad. Arquitecto de Sistemas especializado en arquitecturas JEPA, sistemas de IA multimodal en PyTorch y autoentrenamiento incremental. Creador del ecosistema M.A.T.E.R.I.A.</w:t>
            </w:r>
            <w:r/>
          </w:p>
          <w:p>
            <w:pPr>
              <w:pBdr/>
              <w:spacing/>
              <w:ind/>
              <w:jc w:val="center"/>
              <w:rPr/>
            </w:pPr>
            <w:r>
              <mc:AlternateContent>
                <mc:Choice Requires="wpg">
                  <w:drawing>
                    <wp:inline xmlns:wp="http://schemas.openxmlformats.org/drawingml/2006/wordprocessingDrawing" distT="0" distB="0" distL="0" distR="0">
                      <wp:extent cx="457200" cy="457200"/>
                      <wp:effectExtent l="0" t="0" r="0" b="0"/>
                      <wp:docPr id="3" name="Picture 938766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white_logo.png"/>
                              <pic:cNvPicPr>
                                <a:picLocks noChangeAspect="1"/>
                              </pic:cNvPicPr>
                              <pic:nvPr/>
                            </pic:nvPicPr>
                            <pic:blipFill rotWithShape="1">
                              <a:blip r:embed="rId19"/>
                              <a:stretch/>
                            </pic:blipFill>
                            <pic:spPr bwMode="auto">
                              <a:xfrm>
                                <a:off x="0" y="0"/>
                                <a:ext cx="457200" cy="457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6.00pt;height:36.00pt;mso-wrap-distance-left:0.00pt;mso-wrap-distance-top:0.00pt;mso-wrap-distance-right:0.00pt;mso-wrap-distance-bottom:0.00pt;z-index:1;" stroked="false">
                      <v:imagedata r:id="rId19" o:title=""/>
                      <o:lock v:ext="edit" rotation="t"/>
                    </v:shape>
                  </w:pict>
                </mc:Fallback>
              </mc:AlternateContent>
            </w:r>
            <w:r/>
          </w:p>
        </w:tc>
      </w:tr>
    </w:tbl>
    <w:p>
      <w:pPr>
        <w:pBdr/>
        <w:spacing/>
        <w:ind/>
        <w:jc w:val="both"/>
        <w:rPr/>
      </w:pPr>
      <w:r/>
      <w:r/>
    </w:p>
    <w:sectPr>
      <w:headerReference w:type="default" r:id="rId9"/>
      <w:headerReference w:type="first" r:id="rId10"/>
      <w:footerReference w:type="default" r:id="rId11"/>
      <w:footerReference w:type="first" r:id="rId12"/>
      <w:footnotePr/>
      <w:endnotePr/>
      <w:type w:val="nextPage"/>
      <w:pgSz w:h="15840" w:orient="portrait" w:w="12240"/>
      <w:pgMar w:top="1440" w:right="1440" w:bottom="1440" w:left="1440" w:header="708" w:footer="708"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Georgia">
    <w:panose1 w:val="02020502060505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d7deea" w:sz="6" w:space="4"/>
      </w:pBdr>
      <w:tabs>
        <w:tab w:val="center" w:leader="none" w:pos="4680"/>
        <w:tab w:val="right" w:leader="none" w:pos="9360"/>
      </w:tabs>
      <w:spacing w:before="60"/>
      <w:ind/>
      <w:rPr/>
    </w:pPr>
    <w:r>
      <w:rPr>
        <w:rFonts w:ascii="Arial" w:hAnsi="Arial" w:eastAsia="Arial" w:cs="Arial"/>
        <w:b/>
        <w:bCs/>
        <w:color w:val="058a91"/>
        <w:sz w:val="15"/>
        <w:szCs w:val="15"/>
      </w:rPr>
      <w:t xml:space="preserve">ialatam.com</w:t>
    </w:r>
    <w:r>
      <w:rPr>
        <w:rFonts w:ascii="Arial" w:hAnsi="Arial" w:eastAsia="Arial" w:cs="Arial"/>
        <w:color w:val="8a93a3"/>
        <w:sz w:val="15"/>
        <w:szCs w:val="15"/>
      </w:rPr>
      <w:tab/>
      <w:t xml:space="preserve">Inteligencia Artificial para América Latina</w:t>
    </w:r>
    <w:r>
      <w:rPr>
        <w:rFonts w:ascii="Arial" w:hAnsi="Arial" w:eastAsia="Arial" w:cs="Arial"/>
        <w:color w:val="5b6675"/>
        <w:sz w:val="15"/>
        <w:szCs w:val="15"/>
      </w:rPr>
      <w:tab/>
      <w:t xml:space="preserve">Pág.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d7deea" w:sz="6" w:space="4"/>
      </w:pBdr>
      <w:spacing w:before="60"/>
      <w:ind/>
      <w:jc w:val="center"/>
      <w:rPr/>
    </w:pPr>
    <w:r>
      <w:rPr>
        <w:rFonts w:ascii="Arial" w:hAnsi="Arial" w:eastAsia="Arial" w:cs="Arial"/>
        <w:color w:val="8a93a3"/>
        <w:sz w:val="15"/>
        <w:szCs w:val="15"/>
      </w:rPr>
      <w:t xml:space="preserve">IA LATAM · </w:t>
    </w:r>
    <w:r>
      <w:rPr>
        <w:rFonts w:ascii="Arial" w:hAnsi="Arial" w:eastAsia="Arial" w:cs="Arial"/>
        <w:color w:val="8a93a3"/>
        <w:sz w:val="15"/>
        <w:szCs w:val="15"/>
        <w:lang w:val="es-ES"/>
      </w:rPr>
      <w:t xml:space="preserve">M.A.T.E.R.I.A. Whitepaper</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07a8b0" w:sz="6" w:space="4"/>
      </w:pBdr>
      <w:tabs>
        <w:tab w:val="right" w:leader="none" w:pos="9360"/>
      </w:tabs>
      <w:spacing w:after="60"/>
      <w:ind/>
      <w:rPr/>
    </w:pPr>
    <w:r>
      <w:rPr>
        <w:rFonts w:ascii="Arial" w:hAnsi="Arial" w:eastAsia="Arial" w:cs="Arial"/>
        <w:b/>
        <w:bCs/>
        <w:color w:val="0b3da6"/>
        <w:spacing w:val="20"/>
        <w:sz w:val="16"/>
        <w:szCs w:val="16"/>
      </w:rPr>
      <w:t xml:space="preserve">IA LATAM · Blog Académico</w:t>
    </w:r>
    <w:r>
      <w:rPr>
        <w:rFonts w:ascii="Arial" w:hAnsi="Arial" w:eastAsia="Arial" w:cs="Arial"/>
        <w:color w:val="5b6675"/>
        <w:sz w:val="16"/>
        <w:szCs w:val="16"/>
      </w:rPr>
      <w:tab/>
      <w:t xml:space="preserve">[ </w:t>
    </w:r>
    <w:r>
      <w:rPr>
        <w:rFonts w:ascii="Arial" w:hAnsi="Arial" w:eastAsia="Arial" w:cs="Arial"/>
        <w:color w:val="5b6675"/>
        <w:sz w:val="16"/>
        <w:szCs w:val="16"/>
        <w:lang w:val="es-ES"/>
      </w:rPr>
      <w:t xml:space="preserve">Inteligencia Artificial</w:t>
    </w:r>
    <w:r>
      <w:rPr>
        <w:rFonts w:ascii="Arial" w:hAnsi="Arial" w:eastAsia="Arial" w:cs="Arial"/>
        <w:color w:val="5b6675"/>
        <w:sz w:val="16"/>
        <w:szCs w:val="16"/>
      </w:rPr>
      <w:t xml:space="preserve"> / </w:t>
    </w:r>
    <w:r>
      <w:rPr>
        <w:rFonts w:ascii="Arial" w:hAnsi="Arial" w:eastAsia="Arial" w:cs="Arial"/>
        <w:color w:val="5b6675"/>
        <w:sz w:val="16"/>
        <w:szCs w:val="16"/>
        <w:lang w:val="es-ES"/>
      </w:rPr>
      <w:t xml:space="preserve">Modelos y Arquitectura</w:t>
    </w:r>
    <w:r>
      <w:rPr>
        <w:rFonts w:ascii="Arial" w:hAnsi="Arial" w:eastAsia="Arial" w:cs="Arial"/>
        <w:color w:val="5b6675"/>
        <w:sz w:val="16"/>
        <w:szCs w:val="16"/>
      </w:rPr>
      <w:t xml:space="preserve"> ]</w: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280" w:left="560"/>
      </w:pPr>
      <w:rPr>
        <w:color w:val="07a8b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280" w:left="560"/>
      </w:pPr>
      <w:rPr>
        <w:b/>
        <w:bCs/>
        <w:color w:val="0b3da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1]"/>
      <w:numFmt w:val="decimal"/>
      <w:pPr>
        <w:pBdr/>
        <w:spacing/>
        <w:ind w:hanging="360" w:left="6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Georgia" w:hAnsi="Georgia" w:eastAsia="Georgia" w:cs="Georgia"/>
        <w:color w:val="1b2433"/>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Table Grid"/>
    <w:basedOn w:val="75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Table Grid Light"/>
    <w:basedOn w:val="75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Plain Table 1"/>
    <w:basedOn w:val="75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Plain Table 2"/>
    <w:basedOn w:val="75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Plain Table 3"/>
    <w:basedOn w:val="7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Plain Table 4"/>
    <w:basedOn w:val="7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Plain Table 5"/>
    <w:basedOn w:val="75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w:basedOn w:val="75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1"/>
    <w:basedOn w:val="75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2"/>
    <w:basedOn w:val="75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 Accent 3"/>
    <w:basedOn w:val="75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 Accent 4"/>
    <w:basedOn w:val="75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1 Light - Accent 5"/>
    <w:basedOn w:val="75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1 Light - Accent 6"/>
    <w:basedOn w:val="75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w:basedOn w:val="75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1"/>
    <w:basedOn w:val="75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2"/>
    <w:basedOn w:val="75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 Accent 3"/>
    <w:basedOn w:val="75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 Accent 4"/>
    <w:basedOn w:val="75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2 - Accent 5"/>
    <w:basedOn w:val="75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 Accent 6"/>
    <w:basedOn w:val="75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w:basedOn w:val="75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1"/>
    <w:basedOn w:val="75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2"/>
    <w:basedOn w:val="75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 Accent 3"/>
    <w:basedOn w:val="75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3 - Accent 4"/>
    <w:basedOn w:val="75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3 - Accent 5"/>
    <w:basedOn w:val="75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3 - Accent 6"/>
    <w:basedOn w:val="75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w:basedOn w:val="75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1"/>
    <w:basedOn w:val="75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2"/>
    <w:basedOn w:val="75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 Accent 3"/>
    <w:basedOn w:val="75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 Accent 4"/>
    <w:basedOn w:val="75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4 - Accent 5"/>
    <w:basedOn w:val="75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 Accent 6"/>
    <w:basedOn w:val="75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Accent 1"/>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 Accent 2"/>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5 Dark - Accent 3"/>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5 Dark- Accent 4"/>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5 Dark - Accent 5"/>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 Accent 6"/>
    <w:basedOn w:val="75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6 Colorful"/>
    <w:basedOn w:val="75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1">
    <w:name w:val="Grid Table 6 Colorful - Accent 1"/>
    <w:basedOn w:val="75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2">
    <w:name w:val="Grid Table 6 Colorful - Accent 2"/>
    <w:basedOn w:val="75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3">
    <w:name w:val="Grid Table 6 Colorful - Accent 3"/>
    <w:basedOn w:val="75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4">
    <w:name w:val="Grid Table 6 Colorful - Accent 4"/>
    <w:basedOn w:val="75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5">
    <w:name w:val="Grid Table 6 Colorful - Accent 5"/>
    <w:basedOn w:val="75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6">
    <w:name w:val="Grid Table 6 Colorful - Accent 6"/>
    <w:basedOn w:val="75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7">
    <w:name w:val="Grid Table 7 Colorful"/>
    <w:basedOn w:val="75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1"/>
    <w:basedOn w:val="75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 Accent 2"/>
    <w:basedOn w:val="75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7 Colorful - Accent 3"/>
    <w:basedOn w:val="75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 Accent 4"/>
    <w:basedOn w:val="75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7 Colorful - Accent 5"/>
    <w:basedOn w:val="75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7 Colorful - Accent 6"/>
    <w:basedOn w:val="75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1"/>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2"/>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 Accent 3"/>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 Accent 4"/>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1 Light - Accent 5"/>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1 Light - Accent 6"/>
    <w:basedOn w:val="75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w:basedOn w:val="75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1"/>
    <w:basedOn w:val="75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2"/>
    <w:basedOn w:val="75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 Accent 3"/>
    <w:basedOn w:val="75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 Accent 4"/>
    <w:basedOn w:val="75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2 - Accent 5"/>
    <w:basedOn w:val="75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2 - Accent 6"/>
    <w:basedOn w:val="75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w:basedOn w:val="75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1"/>
    <w:basedOn w:val="75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2"/>
    <w:basedOn w:val="75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 Accent 3"/>
    <w:basedOn w:val="75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3 - Accent 4"/>
    <w:basedOn w:val="75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3 - Accent 5"/>
    <w:basedOn w:val="75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3 - Accent 6"/>
    <w:basedOn w:val="75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w:basedOn w:val="75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1"/>
    <w:basedOn w:val="75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2"/>
    <w:basedOn w:val="75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 Accent 3"/>
    <w:basedOn w:val="75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4 - Accent 4"/>
    <w:basedOn w:val="75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4 - Accent 5"/>
    <w:basedOn w:val="75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4 - Accent 6"/>
    <w:basedOn w:val="75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5 Dark"/>
    <w:basedOn w:val="75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1"/>
    <w:basedOn w:val="75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5 Dark - Accent 2"/>
    <w:basedOn w:val="75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5 Dark - Accent 3"/>
    <w:basedOn w:val="75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6">
    <w:name w:val="List Table 5 Dark - Accent 4"/>
    <w:basedOn w:val="75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7">
    <w:name w:val="List Table 5 Dark - Accent 5"/>
    <w:basedOn w:val="75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8">
    <w:name w:val="List Table 5 Dark - Accent 6"/>
    <w:basedOn w:val="75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9">
    <w:name w:val="List Table 6 Colorful"/>
    <w:basedOn w:val="75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1"/>
    <w:basedOn w:val="75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 Accent 2"/>
    <w:basedOn w:val="75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6 Colorful - Accent 3"/>
    <w:basedOn w:val="75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6 Colorful - Accent 4"/>
    <w:basedOn w:val="75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6 Colorful - Accent 5"/>
    <w:basedOn w:val="75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6 Colorful - Accent 6"/>
    <w:basedOn w:val="75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7 Colorful"/>
    <w:basedOn w:val="75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7">
    <w:name w:val="List Table 7 Colorful - Accent 1"/>
    <w:basedOn w:val="75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58">
    <w:name w:val="List Table 7 Colorful - Accent 2"/>
    <w:basedOn w:val="75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59">
    <w:name w:val="List Table 7 Colorful - Accent 3"/>
    <w:basedOn w:val="75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60">
    <w:name w:val="List Table 7 Colorful - Accent 4"/>
    <w:basedOn w:val="75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61">
    <w:name w:val="List Table 7 Colorful - Accent 5"/>
    <w:basedOn w:val="75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62">
    <w:name w:val="List Table 7 Colorful - Accent 6"/>
    <w:basedOn w:val="75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63">
    <w:name w:val="Lined - Accent"/>
    <w:basedOn w:val="7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1"/>
    <w:basedOn w:val="7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ned - Accent 2"/>
    <w:basedOn w:val="7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ned - Accent 3"/>
    <w:basedOn w:val="7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ned - Accent 4"/>
    <w:basedOn w:val="7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ned - Accent 5"/>
    <w:basedOn w:val="7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ned - Accent 6"/>
    <w:basedOn w:val="75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w:basedOn w:val="75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1"/>
    <w:basedOn w:val="75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2"/>
    <w:basedOn w:val="75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amp; Lined - Accent 3"/>
    <w:basedOn w:val="75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amp; Lined - Accent 4"/>
    <w:basedOn w:val="75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amp; Lined - Accent 5"/>
    <w:basedOn w:val="75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amp; Lined - Accent 6"/>
    <w:basedOn w:val="75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w:basedOn w:val="75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1"/>
    <w:basedOn w:val="75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 Accent 2"/>
    <w:basedOn w:val="75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 Accent 3"/>
    <w:basedOn w:val="75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 Accent 4"/>
    <w:basedOn w:val="75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 Accent 5"/>
    <w:basedOn w:val="75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 Accent 6"/>
    <w:basedOn w:val="75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4" w:default="1">
    <w:name w:val="Normal"/>
    <w:qFormat/>
    <w:pPr>
      <w:pBdr/>
      <w:spacing/>
      <w:ind/>
    </w:pPr>
  </w:style>
  <w:style w:type="paragraph" w:styleId="885">
    <w:name w:val="Heading 7"/>
    <w:basedOn w:val="884"/>
    <w:next w:val="884"/>
    <w:link w:val="89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6">
    <w:name w:val="Heading 8"/>
    <w:basedOn w:val="884"/>
    <w:next w:val="884"/>
    <w:link w:val="89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7">
    <w:name w:val="Heading 9"/>
    <w:basedOn w:val="884"/>
    <w:next w:val="884"/>
    <w:link w:val="89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8" w:default="1">
    <w:name w:val="Default Paragraph Font"/>
    <w:uiPriority w:val="1"/>
    <w:semiHidden/>
    <w:unhideWhenUsed/>
    <w:pPr>
      <w:pBdr/>
      <w:spacing/>
      <w:ind/>
    </w:pPr>
  </w:style>
  <w:style w:type="numbering" w:styleId="889" w:default="1">
    <w:name w:val="No List"/>
    <w:uiPriority w:val="99"/>
    <w:semiHidden/>
    <w:unhideWhenUsed/>
    <w:pPr>
      <w:pBdr/>
      <w:spacing/>
      <w:ind/>
    </w:pPr>
  </w:style>
  <w:style w:type="character" w:styleId="890">
    <w:name w:val="Heading 1 Char"/>
    <w:basedOn w:val="888"/>
    <w:link w:val="944"/>
    <w:uiPriority w:val="9"/>
    <w:pPr>
      <w:pBdr/>
      <w:spacing/>
      <w:ind/>
    </w:pPr>
    <w:rPr>
      <w:rFonts w:ascii="Arial" w:hAnsi="Arial" w:eastAsia="Arial" w:cs="Arial"/>
      <w:color w:val="0f4761" w:themeColor="accent1" w:themeShade="BF"/>
      <w:sz w:val="40"/>
      <w:szCs w:val="40"/>
    </w:rPr>
  </w:style>
  <w:style w:type="character" w:styleId="891">
    <w:name w:val="Heading 2 Char"/>
    <w:basedOn w:val="888"/>
    <w:link w:val="945"/>
    <w:uiPriority w:val="9"/>
    <w:pPr>
      <w:pBdr/>
      <w:spacing/>
      <w:ind/>
    </w:pPr>
    <w:rPr>
      <w:rFonts w:ascii="Arial" w:hAnsi="Arial" w:eastAsia="Arial" w:cs="Arial"/>
      <w:color w:val="0f4761" w:themeColor="accent1" w:themeShade="BF"/>
      <w:sz w:val="32"/>
      <w:szCs w:val="32"/>
    </w:rPr>
  </w:style>
  <w:style w:type="character" w:styleId="892">
    <w:name w:val="Heading 3 Char"/>
    <w:basedOn w:val="888"/>
    <w:link w:val="946"/>
    <w:uiPriority w:val="9"/>
    <w:pPr>
      <w:pBdr/>
      <w:spacing/>
      <w:ind/>
    </w:pPr>
    <w:rPr>
      <w:rFonts w:ascii="Arial" w:hAnsi="Arial" w:eastAsia="Arial" w:cs="Arial"/>
      <w:color w:val="0f4761" w:themeColor="accent1" w:themeShade="BF"/>
      <w:sz w:val="28"/>
      <w:szCs w:val="28"/>
    </w:rPr>
  </w:style>
  <w:style w:type="character" w:styleId="893">
    <w:name w:val="Heading 4 Char"/>
    <w:basedOn w:val="888"/>
    <w:link w:val="932"/>
    <w:uiPriority w:val="9"/>
    <w:pPr>
      <w:pBdr/>
      <w:spacing/>
      <w:ind/>
    </w:pPr>
    <w:rPr>
      <w:rFonts w:ascii="Arial" w:hAnsi="Arial" w:eastAsia="Arial" w:cs="Arial"/>
      <w:i/>
      <w:iCs/>
      <w:color w:val="0f4761" w:themeColor="accent1" w:themeShade="BF"/>
    </w:rPr>
  </w:style>
  <w:style w:type="character" w:styleId="894">
    <w:name w:val="Heading 5 Char"/>
    <w:basedOn w:val="888"/>
    <w:link w:val="933"/>
    <w:uiPriority w:val="9"/>
    <w:pPr>
      <w:pBdr/>
      <w:spacing/>
      <w:ind/>
    </w:pPr>
    <w:rPr>
      <w:rFonts w:ascii="Arial" w:hAnsi="Arial" w:eastAsia="Arial" w:cs="Arial"/>
      <w:color w:val="0f4761" w:themeColor="accent1" w:themeShade="BF"/>
    </w:rPr>
  </w:style>
  <w:style w:type="character" w:styleId="895">
    <w:name w:val="Heading 6 Char"/>
    <w:basedOn w:val="888"/>
    <w:link w:val="934"/>
    <w:uiPriority w:val="9"/>
    <w:pPr>
      <w:pBdr/>
      <w:spacing/>
      <w:ind/>
    </w:pPr>
    <w:rPr>
      <w:rFonts w:ascii="Arial" w:hAnsi="Arial" w:eastAsia="Arial" w:cs="Arial"/>
      <w:i/>
      <w:iCs/>
      <w:color w:val="595959" w:themeColor="text1" w:themeTint="A6"/>
    </w:rPr>
  </w:style>
  <w:style w:type="character" w:styleId="896">
    <w:name w:val="Heading 7 Char"/>
    <w:basedOn w:val="888"/>
    <w:link w:val="885"/>
    <w:uiPriority w:val="9"/>
    <w:pPr>
      <w:pBdr/>
      <w:spacing/>
      <w:ind/>
    </w:pPr>
    <w:rPr>
      <w:rFonts w:ascii="Arial" w:hAnsi="Arial" w:eastAsia="Arial" w:cs="Arial"/>
      <w:color w:val="595959" w:themeColor="text1" w:themeTint="A6"/>
    </w:rPr>
  </w:style>
  <w:style w:type="character" w:styleId="897">
    <w:name w:val="Heading 8 Char"/>
    <w:basedOn w:val="888"/>
    <w:link w:val="886"/>
    <w:uiPriority w:val="9"/>
    <w:pPr>
      <w:pBdr/>
      <w:spacing/>
      <w:ind/>
    </w:pPr>
    <w:rPr>
      <w:rFonts w:ascii="Arial" w:hAnsi="Arial" w:eastAsia="Arial" w:cs="Arial"/>
      <w:i/>
      <w:iCs/>
      <w:color w:val="272727" w:themeColor="text1" w:themeTint="D8"/>
    </w:rPr>
  </w:style>
  <w:style w:type="character" w:styleId="898">
    <w:name w:val="Heading 9 Char"/>
    <w:basedOn w:val="888"/>
    <w:link w:val="887"/>
    <w:uiPriority w:val="9"/>
    <w:pPr>
      <w:pBdr/>
      <w:spacing/>
      <w:ind/>
    </w:pPr>
    <w:rPr>
      <w:rFonts w:ascii="Arial" w:hAnsi="Arial" w:eastAsia="Arial" w:cs="Arial"/>
      <w:i/>
      <w:iCs/>
      <w:color w:val="272727" w:themeColor="text1" w:themeTint="D8"/>
    </w:rPr>
  </w:style>
  <w:style w:type="character" w:styleId="899">
    <w:name w:val="Title Char"/>
    <w:basedOn w:val="888"/>
    <w:link w:val="931"/>
    <w:uiPriority w:val="10"/>
    <w:pPr>
      <w:pBdr/>
      <w:spacing/>
      <w:ind/>
    </w:pPr>
    <w:rPr>
      <w:rFonts w:ascii="Arial" w:hAnsi="Arial" w:eastAsia="Arial" w:cs="Arial"/>
      <w:spacing w:val="-10"/>
      <w:sz w:val="56"/>
      <w:szCs w:val="56"/>
    </w:rPr>
  </w:style>
  <w:style w:type="paragraph" w:styleId="900">
    <w:name w:val="Subtitle"/>
    <w:basedOn w:val="884"/>
    <w:next w:val="884"/>
    <w:link w:val="901"/>
    <w:uiPriority w:val="11"/>
    <w:qFormat/>
    <w:pPr>
      <w:numPr>
        <w:ilvl w:val="1"/>
      </w:numPr>
      <w:pBdr/>
      <w:spacing/>
      <w:ind/>
    </w:pPr>
    <w:rPr>
      <w:color w:val="595959" w:themeColor="text1" w:themeTint="A6"/>
      <w:spacing w:val="15"/>
      <w:sz w:val="28"/>
      <w:szCs w:val="28"/>
    </w:rPr>
  </w:style>
  <w:style w:type="character" w:styleId="901">
    <w:name w:val="Subtitle Char"/>
    <w:basedOn w:val="888"/>
    <w:link w:val="900"/>
    <w:uiPriority w:val="11"/>
    <w:pPr>
      <w:pBdr/>
      <w:spacing/>
      <w:ind/>
    </w:pPr>
    <w:rPr>
      <w:color w:val="595959" w:themeColor="text1" w:themeTint="A6"/>
      <w:spacing w:val="15"/>
      <w:sz w:val="28"/>
      <w:szCs w:val="28"/>
    </w:rPr>
  </w:style>
  <w:style w:type="paragraph" w:styleId="902">
    <w:name w:val="Quote"/>
    <w:basedOn w:val="884"/>
    <w:next w:val="884"/>
    <w:link w:val="903"/>
    <w:uiPriority w:val="29"/>
    <w:qFormat/>
    <w:pPr>
      <w:pBdr/>
      <w:spacing w:before="160"/>
      <w:ind/>
      <w:jc w:val="center"/>
    </w:pPr>
    <w:rPr>
      <w:i/>
      <w:iCs/>
      <w:color w:val="404040" w:themeColor="text1" w:themeTint="BF"/>
    </w:rPr>
  </w:style>
  <w:style w:type="character" w:styleId="903">
    <w:name w:val="Quote Char"/>
    <w:basedOn w:val="888"/>
    <w:link w:val="902"/>
    <w:uiPriority w:val="29"/>
    <w:pPr>
      <w:pBdr/>
      <w:spacing/>
      <w:ind/>
    </w:pPr>
    <w:rPr>
      <w:i/>
      <w:iCs/>
      <w:color w:val="404040" w:themeColor="text1" w:themeTint="BF"/>
    </w:rPr>
  </w:style>
  <w:style w:type="character" w:styleId="904">
    <w:name w:val="Intense Emphasis"/>
    <w:basedOn w:val="888"/>
    <w:uiPriority w:val="21"/>
    <w:qFormat/>
    <w:pPr>
      <w:pBdr/>
      <w:spacing/>
      <w:ind/>
    </w:pPr>
    <w:rPr>
      <w:i/>
      <w:iCs/>
      <w:color w:val="0f4761" w:themeColor="accent1" w:themeShade="BF"/>
    </w:rPr>
  </w:style>
  <w:style w:type="paragraph" w:styleId="905">
    <w:name w:val="Intense Quote"/>
    <w:basedOn w:val="884"/>
    <w:next w:val="884"/>
    <w:link w:val="90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6">
    <w:name w:val="Intense Quote Char"/>
    <w:basedOn w:val="888"/>
    <w:link w:val="905"/>
    <w:uiPriority w:val="30"/>
    <w:pPr>
      <w:pBdr/>
      <w:spacing/>
      <w:ind/>
    </w:pPr>
    <w:rPr>
      <w:i/>
      <w:iCs/>
      <w:color w:val="0f4761" w:themeColor="accent1" w:themeShade="BF"/>
    </w:rPr>
  </w:style>
  <w:style w:type="character" w:styleId="907">
    <w:name w:val="Intense Reference"/>
    <w:basedOn w:val="888"/>
    <w:uiPriority w:val="32"/>
    <w:qFormat/>
    <w:pPr>
      <w:pBdr/>
      <w:spacing/>
      <w:ind/>
    </w:pPr>
    <w:rPr>
      <w:b/>
      <w:bCs/>
      <w:smallCaps/>
      <w:color w:val="0f4761" w:themeColor="accent1" w:themeShade="BF"/>
      <w:spacing w:val="5"/>
    </w:rPr>
  </w:style>
  <w:style w:type="paragraph" w:styleId="908">
    <w:name w:val="No Spacing"/>
    <w:basedOn w:val="884"/>
    <w:uiPriority w:val="1"/>
    <w:qFormat/>
    <w:pPr>
      <w:pBdr/>
      <w:spacing w:after="0" w:line="240" w:lineRule="auto"/>
      <w:ind/>
    </w:pPr>
  </w:style>
  <w:style w:type="character" w:styleId="909">
    <w:name w:val="Subtle Emphasis"/>
    <w:basedOn w:val="888"/>
    <w:uiPriority w:val="19"/>
    <w:qFormat/>
    <w:pPr>
      <w:pBdr/>
      <w:spacing/>
      <w:ind/>
    </w:pPr>
    <w:rPr>
      <w:i/>
      <w:iCs/>
      <w:color w:val="404040" w:themeColor="text1" w:themeTint="BF"/>
    </w:rPr>
  </w:style>
  <w:style w:type="character" w:styleId="910">
    <w:name w:val="Emphasis"/>
    <w:basedOn w:val="888"/>
    <w:uiPriority w:val="20"/>
    <w:qFormat/>
    <w:pPr>
      <w:pBdr/>
      <w:spacing/>
      <w:ind/>
    </w:pPr>
    <w:rPr>
      <w:i/>
      <w:iCs/>
    </w:rPr>
  </w:style>
  <w:style w:type="character" w:styleId="911">
    <w:name w:val="Subtle Reference"/>
    <w:basedOn w:val="888"/>
    <w:uiPriority w:val="31"/>
    <w:qFormat/>
    <w:pPr>
      <w:pBdr/>
      <w:spacing/>
      <w:ind/>
    </w:pPr>
    <w:rPr>
      <w:smallCaps/>
      <w:color w:val="5a5a5a" w:themeColor="text1" w:themeTint="A5"/>
    </w:rPr>
  </w:style>
  <w:style w:type="character" w:styleId="912">
    <w:name w:val="Book Title"/>
    <w:basedOn w:val="888"/>
    <w:uiPriority w:val="33"/>
    <w:qFormat/>
    <w:pPr>
      <w:pBdr/>
      <w:spacing/>
      <w:ind/>
    </w:pPr>
    <w:rPr>
      <w:b/>
      <w:bCs/>
      <w:i/>
      <w:iCs/>
      <w:spacing w:val="5"/>
    </w:rPr>
  </w:style>
  <w:style w:type="paragraph" w:styleId="913">
    <w:name w:val="Header"/>
    <w:basedOn w:val="884"/>
    <w:link w:val="914"/>
    <w:uiPriority w:val="99"/>
    <w:unhideWhenUsed/>
    <w:pPr>
      <w:pBdr/>
      <w:tabs>
        <w:tab w:val="center" w:leader="none" w:pos="4844"/>
        <w:tab w:val="right" w:leader="none" w:pos="9689"/>
      </w:tabs>
      <w:spacing w:after="0" w:line="240" w:lineRule="auto"/>
      <w:ind/>
    </w:pPr>
  </w:style>
  <w:style w:type="character" w:styleId="914">
    <w:name w:val="Header Char"/>
    <w:basedOn w:val="888"/>
    <w:link w:val="913"/>
    <w:uiPriority w:val="99"/>
    <w:pPr>
      <w:pBdr/>
      <w:spacing/>
      <w:ind/>
    </w:pPr>
  </w:style>
  <w:style w:type="paragraph" w:styleId="915">
    <w:name w:val="Footer"/>
    <w:basedOn w:val="884"/>
    <w:link w:val="916"/>
    <w:uiPriority w:val="99"/>
    <w:unhideWhenUsed/>
    <w:pPr>
      <w:pBdr/>
      <w:tabs>
        <w:tab w:val="center" w:leader="none" w:pos="4844"/>
        <w:tab w:val="right" w:leader="none" w:pos="9689"/>
      </w:tabs>
      <w:spacing w:after="0" w:line="240" w:lineRule="auto"/>
      <w:ind/>
    </w:pPr>
  </w:style>
  <w:style w:type="character" w:styleId="916">
    <w:name w:val="Footer Char"/>
    <w:basedOn w:val="888"/>
    <w:link w:val="915"/>
    <w:uiPriority w:val="99"/>
    <w:pPr>
      <w:pBdr/>
      <w:spacing/>
      <w:ind/>
    </w:pPr>
  </w:style>
  <w:style w:type="paragraph" w:styleId="917">
    <w:name w:val="Caption"/>
    <w:basedOn w:val="884"/>
    <w:next w:val="884"/>
    <w:uiPriority w:val="35"/>
    <w:unhideWhenUsed/>
    <w:qFormat/>
    <w:pPr>
      <w:pBdr/>
      <w:spacing w:after="200" w:line="240" w:lineRule="auto"/>
      <w:ind/>
    </w:pPr>
    <w:rPr>
      <w:i/>
      <w:iCs/>
      <w:color w:val="0e2841" w:themeColor="text2"/>
      <w:sz w:val="18"/>
      <w:szCs w:val="18"/>
    </w:rPr>
  </w:style>
  <w:style w:type="character" w:styleId="918">
    <w:name w:val="FollowedHyperlink"/>
    <w:basedOn w:val="888"/>
    <w:uiPriority w:val="99"/>
    <w:semiHidden/>
    <w:unhideWhenUsed/>
    <w:pPr>
      <w:pBdr/>
      <w:spacing/>
      <w:ind/>
    </w:pPr>
    <w:rPr>
      <w:color w:val="954f72" w:themeColor="followedHyperlink"/>
      <w:u w:val="single"/>
    </w:rPr>
  </w:style>
  <w:style w:type="paragraph" w:styleId="919">
    <w:name w:val="toc 1"/>
    <w:basedOn w:val="884"/>
    <w:next w:val="884"/>
    <w:uiPriority w:val="39"/>
    <w:unhideWhenUsed/>
    <w:pPr>
      <w:pBdr/>
      <w:spacing w:after="100"/>
      <w:ind/>
    </w:pPr>
  </w:style>
  <w:style w:type="paragraph" w:styleId="920">
    <w:name w:val="toc 2"/>
    <w:basedOn w:val="884"/>
    <w:next w:val="884"/>
    <w:uiPriority w:val="39"/>
    <w:unhideWhenUsed/>
    <w:pPr>
      <w:pBdr/>
      <w:spacing w:after="100"/>
      <w:ind w:left="220"/>
    </w:pPr>
  </w:style>
  <w:style w:type="paragraph" w:styleId="921">
    <w:name w:val="toc 3"/>
    <w:basedOn w:val="884"/>
    <w:next w:val="884"/>
    <w:uiPriority w:val="39"/>
    <w:unhideWhenUsed/>
    <w:pPr>
      <w:pBdr/>
      <w:spacing w:after="100"/>
      <w:ind w:left="440"/>
    </w:pPr>
  </w:style>
  <w:style w:type="paragraph" w:styleId="922">
    <w:name w:val="toc 4"/>
    <w:basedOn w:val="884"/>
    <w:next w:val="884"/>
    <w:uiPriority w:val="39"/>
    <w:unhideWhenUsed/>
    <w:pPr>
      <w:pBdr/>
      <w:spacing w:after="100"/>
      <w:ind w:left="660"/>
    </w:pPr>
  </w:style>
  <w:style w:type="paragraph" w:styleId="923">
    <w:name w:val="toc 5"/>
    <w:basedOn w:val="884"/>
    <w:next w:val="884"/>
    <w:uiPriority w:val="39"/>
    <w:unhideWhenUsed/>
    <w:pPr>
      <w:pBdr/>
      <w:spacing w:after="100"/>
      <w:ind w:left="880"/>
    </w:pPr>
  </w:style>
  <w:style w:type="paragraph" w:styleId="924">
    <w:name w:val="toc 6"/>
    <w:basedOn w:val="884"/>
    <w:next w:val="884"/>
    <w:uiPriority w:val="39"/>
    <w:unhideWhenUsed/>
    <w:pPr>
      <w:pBdr/>
      <w:spacing w:after="100"/>
      <w:ind w:left="1100"/>
    </w:pPr>
  </w:style>
  <w:style w:type="paragraph" w:styleId="925">
    <w:name w:val="toc 7"/>
    <w:basedOn w:val="884"/>
    <w:next w:val="884"/>
    <w:uiPriority w:val="39"/>
    <w:unhideWhenUsed/>
    <w:pPr>
      <w:pBdr/>
      <w:spacing w:after="100"/>
      <w:ind w:left="1320"/>
    </w:pPr>
  </w:style>
  <w:style w:type="paragraph" w:styleId="926">
    <w:name w:val="toc 8"/>
    <w:basedOn w:val="884"/>
    <w:next w:val="884"/>
    <w:uiPriority w:val="39"/>
    <w:unhideWhenUsed/>
    <w:pPr>
      <w:pBdr/>
      <w:spacing w:after="100"/>
      <w:ind w:left="1540"/>
    </w:pPr>
  </w:style>
  <w:style w:type="paragraph" w:styleId="927">
    <w:name w:val="toc 9"/>
    <w:basedOn w:val="884"/>
    <w:next w:val="884"/>
    <w:uiPriority w:val="39"/>
    <w:unhideWhenUsed/>
    <w:pPr>
      <w:pBdr/>
      <w:spacing w:after="100"/>
      <w:ind w:left="1760"/>
    </w:pPr>
  </w:style>
  <w:style w:type="character" w:styleId="928">
    <w:name w:val="Placeholder Text"/>
    <w:basedOn w:val="888"/>
    <w:uiPriority w:val="99"/>
    <w:semiHidden/>
    <w:pPr>
      <w:pBdr/>
      <w:spacing/>
      <w:ind/>
    </w:pPr>
    <w:rPr>
      <w:color w:val="666666"/>
    </w:rPr>
  </w:style>
  <w:style w:type="paragraph" w:styleId="929">
    <w:name w:val="TOC Heading"/>
    <w:uiPriority w:val="39"/>
    <w:unhideWhenUsed/>
    <w:pPr>
      <w:pBdr/>
      <w:spacing/>
      <w:ind/>
    </w:pPr>
  </w:style>
  <w:style w:type="paragraph" w:styleId="930">
    <w:name w:val="table of figures"/>
    <w:basedOn w:val="884"/>
    <w:next w:val="884"/>
    <w:uiPriority w:val="99"/>
    <w:unhideWhenUsed/>
    <w:pPr>
      <w:pBdr/>
      <w:spacing w:after="0" w:afterAutospacing="0"/>
      <w:ind/>
    </w:pPr>
  </w:style>
  <w:style w:type="paragraph" w:styleId="931">
    <w:name w:val="Title"/>
    <w:qFormat/>
    <w:pPr>
      <w:pBdr/>
      <w:spacing/>
      <w:ind/>
    </w:pPr>
    <w:rPr>
      <w:sz w:val="56"/>
      <w:szCs w:val="56"/>
    </w:rPr>
  </w:style>
  <w:style w:type="paragraph" w:styleId="932">
    <w:name w:val="Heading 4"/>
    <w:qFormat/>
    <w:pPr>
      <w:pBdr/>
      <w:spacing/>
      <w:ind/>
    </w:pPr>
    <w:rPr>
      <w:i/>
      <w:iCs/>
      <w:color w:val="2e74b5"/>
    </w:rPr>
  </w:style>
  <w:style w:type="paragraph" w:styleId="933">
    <w:name w:val="Heading 5"/>
    <w:qFormat/>
    <w:pPr>
      <w:pBdr/>
      <w:spacing/>
      <w:ind/>
    </w:pPr>
    <w:rPr>
      <w:color w:val="2e74b5"/>
    </w:rPr>
  </w:style>
  <w:style w:type="paragraph" w:styleId="934">
    <w:name w:val="Heading 6"/>
    <w:qFormat/>
    <w:pPr>
      <w:pBdr/>
      <w:spacing/>
      <w:ind/>
    </w:pPr>
    <w:rPr>
      <w:color w:val="1f4d78"/>
    </w:rPr>
  </w:style>
  <w:style w:type="paragraph" w:styleId="935">
    <w:name w:val="Strong"/>
    <w:qFormat/>
    <w:pPr>
      <w:pBdr/>
      <w:spacing/>
      <w:ind/>
    </w:pPr>
    <w:rPr>
      <w:b/>
      <w:bCs/>
    </w:rPr>
  </w:style>
  <w:style w:type="paragraph" w:styleId="936">
    <w:name w:val="List Paragraph"/>
    <w:qFormat/>
    <w:pPr>
      <w:pBdr/>
      <w:spacing/>
      <w:ind/>
    </w:pPr>
  </w:style>
  <w:style w:type="character" w:styleId="937">
    <w:name w:val="Hyperlink"/>
    <w:uiPriority w:val="99"/>
    <w:unhideWhenUsed/>
    <w:pPr>
      <w:pBdr/>
      <w:spacing/>
      <w:ind/>
    </w:pPr>
    <w:rPr>
      <w:color w:val="0563c1"/>
      <w:u w:val="single"/>
    </w:rPr>
  </w:style>
  <w:style w:type="character" w:styleId="938">
    <w:name w:val="footnote reference"/>
    <w:uiPriority w:val="99"/>
    <w:semiHidden/>
    <w:unhideWhenUsed/>
    <w:pPr>
      <w:pBdr/>
      <w:spacing/>
      <w:ind/>
    </w:pPr>
    <w:rPr>
      <w:vertAlign w:val="superscript"/>
    </w:rPr>
  </w:style>
  <w:style w:type="paragraph" w:styleId="939">
    <w:name w:val="footnote text"/>
    <w:link w:val="940"/>
    <w:uiPriority w:val="99"/>
    <w:semiHidden/>
    <w:unhideWhenUsed/>
    <w:pPr>
      <w:pBdr/>
      <w:spacing w:after="0" w:line="240" w:lineRule="auto"/>
      <w:ind/>
    </w:pPr>
    <w:rPr>
      <w:sz w:val="20"/>
      <w:szCs w:val="20"/>
    </w:rPr>
  </w:style>
  <w:style w:type="character" w:styleId="940">
    <w:name w:val="Footnote Text Char"/>
    <w:link w:val="939"/>
    <w:uiPriority w:val="99"/>
    <w:semiHidden/>
    <w:unhideWhenUsed/>
    <w:pPr>
      <w:pBdr/>
      <w:spacing/>
      <w:ind/>
    </w:pPr>
    <w:rPr>
      <w:sz w:val="20"/>
      <w:szCs w:val="20"/>
    </w:rPr>
  </w:style>
  <w:style w:type="character" w:styleId="941">
    <w:name w:val="endnote reference"/>
    <w:uiPriority w:val="99"/>
    <w:semiHidden/>
    <w:unhideWhenUsed/>
    <w:pPr>
      <w:pBdr/>
      <w:spacing/>
      <w:ind/>
    </w:pPr>
    <w:rPr>
      <w:vertAlign w:val="superscript"/>
    </w:rPr>
  </w:style>
  <w:style w:type="paragraph" w:styleId="942">
    <w:name w:val="endnote text"/>
    <w:link w:val="943"/>
    <w:uiPriority w:val="99"/>
    <w:semiHidden/>
    <w:unhideWhenUsed/>
    <w:pPr>
      <w:pBdr/>
      <w:spacing w:after="0" w:line="240" w:lineRule="auto"/>
      <w:ind/>
    </w:pPr>
    <w:rPr>
      <w:sz w:val="20"/>
      <w:szCs w:val="20"/>
    </w:rPr>
  </w:style>
  <w:style w:type="character" w:styleId="943">
    <w:name w:val="Endnote Text Char"/>
    <w:link w:val="942"/>
    <w:uiPriority w:val="99"/>
    <w:semiHidden/>
    <w:unhideWhenUsed/>
    <w:pPr>
      <w:pBdr/>
      <w:spacing/>
      <w:ind/>
    </w:pPr>
    <w:rPr>
      <w:sz w:val="20"/>
      <w:szCs w:val="20"/>
    </w:rPr>
  </w:style>
  <w:style w:type="paragraph" w:styleId="944">
    <w:name w:val="Heading 1"/>
    <w:qFormat/>
    <w:pPr>
      <w:pBdr/>
      <w:spacing w:after="120" w:before="320"/>
      <w:ind/>
      <w:outlineLvl w:val="0"/>
    </w:pPr>
    <w:rPr>
      <w:rFonts w:ascii="Arial" w:hAnsi="Arial" w:eastAsia="Arial" w:cs="Arial"/>
      <w:b/>
      <w:bCs/>
      <w:color w:val="0b3da6"/>
      <w:sz w:val="30"/>
      <w:szCs w:val="30"/>
    </w:rPr>
  </w:style>
  <w:style w:type="paragraph" w:styleId="945">
    <w:name w:val="Heading 2"/>
    <w:qFormat/>
    <w:pPr>
      <w:pBdr/>
      <w:spacing w:after="100" w:before="240"/>
      <w:ind/>
      <w:outlineLvl w:val="1"/>
    </w:pPr>
    <w:rPr>
      <w:rFonts w:ascii="Arial" w:hAnsi="Arial" w:eastAsia="Arial" w:cs="Arial"/>
      <w:b/>
      <w:bCs/>
      <w:color w:val="106bac"/>
      <w:sz w:val="25"/>
      <w:szCs w:val="25"/>
    </w:rPr>
  </w:style>
  <w:style w:type="paragraph" w:styleId="946">
    <w:name w:val="Heading 3"/>
    <w:qFormat/>
    <w:pPr>
      <w:pBdr/>
      <w:spacing w:after="80" w:before="180"/>
      <w:ind/>
      <w:outlineLvl w:val="2"/>
    </w:pPr>
    <w:rPr>
      <w:rFonts w:ascii="Arial" w:hAnsi="Arial" w:eastAsia="Arial" w:cs="Arial"/>
      <w:b/>
      <w:bCs/>
      <w:color w:val="058a91"/>
      <w:sz w:val="22"/>
      <w:szCs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hyperlink" Target="https://materia-engine.onrender.com/" TargetMode="External"/><Relationship Id="rId16" Type="http://schemas.openxmlformats.org/officeDocument/2006/relationships/hyperlink" Target="https://ai.googleblog.com" TargetMode="External"/><Relationship Id="rId17" Type="http://schemas.openxmlformats.org/officeDocument/2006/relationships/hyperlink" Target="https://arxiv.org" TargetMode="External"/><Relationship Id="rId18" Type="http://schemas.openxmlformats.org/officeDocument/2006/relationships/hyperlink" Target="https://materia-engine.onrender.com/" TargetMode="External"/><Relationship Id="rId19"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artículo — IA LATAM</dc:title>
  <dc:creator>IA LATAM</dc:creator>
  <dc:description>Plantilla académica ligera para artículos de blog de IA LATAM</dc:description>
  <cp:revision>4</cp:revision>
  <dcterms:created xsi:type="dcterms:W3CDTF">2026-06-15T22:28:01Z</dcterms:created>
  <dcterms:modified xsi:type="dcterms:W3CDTF">2026-06-17T02:20:48Z</dcterms:modified>
</cp:coreProperties>
</file>