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57300" cy="1285875"/>
                <wp:effectExtent l="0" t="0" r="0" b="0"/>
                <wp:docPr id="1" name="logo" descr="Logo IA LATAM" title="IA LAT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25730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9.00pt;height:101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30"/>
        <w:ind/>
        <w:jc w:val="center"/>
        <w:rPr/>
      </w:pPr>
      <w:r>
        <w:rPr>
          <w:rFonts w:ascii="Arial" w:hAnsi="Arial" w:eastAsia="Arial" w:cs="Arial"/>
          <w:b/>
          <w:bCs/>
          <w:color w:val="058a91"/>
          <w:spacing w:val="50"/>
          <w:sz w:val="18"/>
          <w:szCs w:val="18"/>
        </w:rPr>
        <w:t>M.A.T.E.R.I.A. RESEARCH · PAPER CIENTÍFICO V3</w:t>
      </w:r>
      <w:r/>
    </w:p>
    <w:p>
      <w:pPr>
        <w:pBdr/>
        <w:spacing w:after="160"/>
        <w:ind/>
        <w:jc w:val="center"/>
        <w:rPr>
          <w:lang w:val="es-ES"/>
        </w:rPr>
      </w:pPr>
      <w:r>
        <w:rPr>
          <w:rFonts w:ascii="Georgia" w:hAnsi="Georgia" w:eastAsia="Georgia" w:cs="Georgia"/>
          <w:i/>
          <w:iCs/>
          <w:color w:val="5b6675"/>
          <w:sz w:val="19"/>
          <w:szCs w:val="19"/>
          <w:lang w:val="es-ES"/>
        </w:rPr>
        <w:t>Arquitectura de IA Multi-Paradigma · Junio 2026</w:t>
      </w:r>
      <w:r>
        <w:rPr>
          <w:rFonts w:ascii="Georgia" w:hAnsi="Georgia" w:eastAsia="Georgia" w:cs="Georgia"/>
          <w:i/>
          <w:iCs/>
          <w:color w:val="5b6675"/>
          <w:sz w:val="19"/>
          <w:szCs w:val="19"/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60"/>
        <w:ind/>
        <w:jc w:val="center"/>
        <w:rPr/>
      </w:pPr>
      <w:r>
        <w:t xml:space="preserve">[ </w:t>
      </w:r>
      <w:r>
        <w:rPr>
          <w:lang w:val="es-ES"/>
        </w:rPr>
        <w:t xml:space="preserve">Inteligencia Artificial </w:t>
      </w:r>
      <w:r>
        <w:rPr>
          <w:lang w:val="es-ES"/>
        </w:rPr>
        <w:t xml:space="preserve">| Modelos y Arquitectura</w:t>
      </w:r>
      <w:r>
        <w:t xml:space="preserve"> ]</w:t>
      </w:r>
      <w:r/>
    </w:p>
    <w:p>
      <w:pPr>
        <w:pBdr/>
        <w:spacing w:after="80" w:before="40"/>
        <w:ind/>
        <w:jc w:val="center"/>
        <w:rPr/>
      </w:pPr>
      <w:r>
        <w:t>M.A.T.E.R.I.A. V3: Multi-Analytical Toroidal Engine for Recursive Intelligent Analysis</w:t>
      </w:r>
      <w:r>
        <w:rPr>
          <w:lang w:val="en-US"/>
        </w:rPr>
      </w:r>
      <w:r>
        <w:rPr>
          <w:lang w:val="en-US"/>
        </w:rPr>
      </w:r>
      <w:r/>
      <w:r/>
    </w:p>
    <w:p>
      <w:pPr>
        <w:pBdr/>
        <w:spacing w:after="60"/>
        <w:ind/>
        <w:jc w:val="center"/>
        <w:rPr/>
      </w:pPr>
      <w:r>
        <w:rPr>
          <w:lang w:val="es-ES"/>
        </w:rPr>
        <w:t>GQA + RoPE + SwiGLU + LIF-SNN + SSM + JEPA + Synapsis + HSAQ + Oura — 3.8M a 250M params</w:t>
      </w:r>
      <w:r>
        <w:rPr>
          <w:lang w:val="en-US"/>
        </w:rPr>
      </w:r>
      <w:r>
        <w:rPr>
          <w:lang w:val="es-ES"/>
        </w:rPr>
      </w:r>
      <w:r/>
      <w:r>
        <w:rPr>
          <w:lang w:val="es-ES"/>
        </w:rPr>
      </w:r>
      <w:r>
        <w:rPr>
          <w:lang w:val="es-ES"/>
        </w:rPr>
      </w:r>
      <w:r/>
      <w:r/>
    </w:p>
    <w:p>
      <w:pPr>
        <w:pBdr>
          <w:bottom w:val="single" w:color="07a8b0" w:sz="14" w:space="1"/>
        </w:pBdr>
        <w:spacing w:after="140" w:before="80"/>
        <w:ind/>
        <w:jc w:val="both"/>
        <w:rPr/>
      </w:pPr>
      <w:r>
        <w:rPr>
          <w:sz w:val="2"/>
          <w:szCs w:val="2"/>
        </w:rPr>
      </w:r>
      <w:r/>
    </w:p>
    <w:p>
      <w:pPr>
        <w:pBdr/>
        <w:spacing w:after="20"/>
        <w:ind/>
        <w:jc w:val="center"/>
        <w:rPr/>
      </w:pPr>
      <w:r>
        <w:rPr>
          <w:lang w:val="es-ES"/>
        </w:rPr>
        <w:t xml:space="preserve">Jes</w:t>
      </w:r>
      <w:r>
        <w:rPr>
          <w:lang w:val="es-ES"/>
        </w:rPr>
        <w:t xml:space="preserve">ús Z</w:t>
      </w:r>
      <w:r>
        <w:rPr>
          <w:lang w:val="es-ES"/>
        </w:rPr>
        <w:t xml:space="preserve">árate Hern</w:t>
      </w:r>
      <w:r>
        <w:rPr>
          <w:lang w:val="es-ES"/>
        </w:rPr>
        <w:t xml:space="preserve">ández (Aka.</w:t>
      </w:r>
      <w:r>
        <w:t xml:space="preserve">MethodWhite</w:t>
      </w:r>
      <w:r>
        <w:rPr>
          <w:lang w:val="es-ES"/>
        </w:rPr>
        <w:t xml:space="preserve">)</w:t>
      </w:r>
      <w:r/>
    </w:p>
    <w:p>
      <w:pPr>
        <w:pBdr/>
        <w:spacing w:after="200"/>
        <w:ind/>
        <w:jc w:val="center"/>
        <w:rPr/>
      </w:pPr>
      <w:r>
        <w:rPr>
          <w:lang w:val="es-ES"/>
        </w:rPr>
        <w:t xml:space="preserve">Arquitecto de Sistemas </w:t>
      </w:r>
      <w:r>
        <w:t xml:space="preserve">· M.A.T.E.R.I.A. Research · San</w:t>
      </w:r>
      <w:r>
        <w:rPr>
          <w:lang w:val="es-ES"/>
        </w:rPr>
        <w:t xml:space="preserve"> Fab</w:t>
      </w:r>
      <w:r>
        <w:rPr>
          <w:lang w:val="es-ES"/>
        </w:rPr>
        <w:t xml:space="preserve">i</w:t>
      </w:r>
      <w:r>
        <w:rPr>
          <w:lang w:val="es-ES"/>
        </w:rPr>
        <w:t xml:space="preserve">á</w:t>
      </w:r>
      <w:r>
        <w:rPr>
          <w:lang w:val="es-ES"/>
        </w:rPr>
        <w:t xml:space="preserve">n</w:t>
      </w:r>
      <w:r>
        <w:rPr>
          <w:lang w:val="es-ES"/>
        </w:rPr>
        <w:t xml:space="preserve">, </w:t>
      </w:r>
      <w:r>
        <w:t xml:space="preserve">Chile · methodwhite@</w:t>
      </w:r>
      <w:r>
        <w:rPr>
          <w:lang w:val="es-ES"/>
        </w:rPr>
        <w:t xml:space="preserve">pm.me</w:t>
      </w:r>
      <w:r/>
    </w:p>
    <w:p>
      <w:pPr>
        <w:pBdr/>
        <w:spacing w:after="40"/>
        <w:ind/>
        <w:jc w:val="both"/>
        <w:rPr/>
      </w:pPr>
      <w:r>
        <w:rPr>
          <w:rFonts w:ascii="Arial" w:hAnsi="Arial" w:eastAsia="Arial" w:cs="Arial"/>
          <w:b/>
          <w:bCs/>
          <w:color w:val="0b3da6"/>
          <w:spacing w:val="30"/>
          <w:sz w:val="17"/>
          <w:szCs w:val="17"/>
        </w:rPr>
        <w:t>FICHA DEL ARTÍCULO — PAPER CIENTÍFICO V3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/>
        <w:tc>
          <w:tcPr>
            <w:shd w:val="clear" w:color="auto" w:fill="eaf1fb"/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s-ES"/>
              </w:rPr>
              <w:t>Autor(es)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676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lang w:val="es-ES" w:bidi="es-ES"/>
              </w:rPr>
              <w:t>Jesús Zárate Hernández (MethodWhite)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af1fb"/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s-ES"/>
              </w:rPr>
              <w:t>Fecha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676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lang w:val="es-ES"/>
              </w:rPr>
              <w:t>Junio 2026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af1fb"/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s-ES"/>
              </w:rPr>
              <w:t>Categoría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676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lang w:val="es-ES"/>
              </w:rPr>
              <w:t>Paper Científico · Arquitectura IA · Escalado</w:t>
            </w:r>
            <w:r>
              <w:rPr>
                <w:lang w:val="en-U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af1fb"/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s-ES"/>
              </w:rPr>
              <w:t>Lectura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676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lang w:val="es-ES"/>
              </w:rPr>
              <w:t>≈ 25 min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af1fb"/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s-ES"/>
              </w:rPr>
              <w:t>Nivel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676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lang w:val="es-ES"/>
              </w:rPr>
              <w:t>Técnico/Avanzado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af1fb"/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s-ES"/>
              </w:rPr>
              <w:t xml:space="preserve">Etiquetas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676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#MATERIA #IA #Auto-entrenamiento #Arquitectura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  <w:tr>
        <w:trPr/>
        <w:tc>
          <w:tcPr>
            <w:shd w:val="clear" w:color="auto" w:fill="eaf1fb"/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n-US"/>
              </w:rPr>
              <w:t xml:space="preserve">Permalink </w:t>
            </w:r>
            <w:r>
              <w:rPr>
                <w:rFonts w:ascii="Arial" w:hAnsi="Arial" w:eastAsia="Arial" w:cs="Arial"/>
                <w:b/>
                <w:bCs/>
                <w:color w:val="0b3da6"/>
                <w:sz w:val="18"/>
                <w:szCs w:val="18"/>
                <w:lang w:val="es-ES"/>
              </w:rPr>
              <w:t xml:space="preserve">/ DOI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  <w:tc>
          <w:tcPr>
            <w:tcBorders>
              <w:top w:val="single" w:color="d7deea" w:sz="4" w:space="0"/>
              <w:left w:val="single" w:color="d7deea" w:sz="4" w:space="0"/>
              <w:bottom w:val="single" w:color="d7deea" w:sz="4" w:space="0"/>
              <w:right w:val="single" w:color="d7deea" w:sz="4" w:space="0"/>
            </w:tcBorders>
            <w:tcMar>
              <w:left w:w="130" w:type="dxa"/>
              <w:top w:w="70" w:type="dxa"/>
              <w:right w:w="120" w:type="dxa"/>
              <w:bottom w:w="70" w:type="dxa"/>
            </w:tcMar>
            <w:tcW w:w="6760" w:type="dxa"/>
            <w:vAlign w:val="center"/>
          </w:tcPr>
          <w:p>
            <w:pPr>
              <w:pBdr/>
              <w:spacing/>
              <w:ind/>
              <w:jc w:val="both"/>
              <w:rPr>
                <w:lang w:val="es-ES"/>
              </w:rPr>
            </w:pPr>
            <w:r>
              <w:rPr>
                <w:lang w:val="es-ES"/>
              </w:rPr>
            </w:r>
            <w:r>
              <w:rPr>
                <w:lang w:val="es-ES"/>
              </w:rPr>
              <w:t xml:space="preserve">https://materia-engine.onrender.com/</w:t>
            </w:r>
            <w:r>
              <w:rPr>
                <w:lang w:val="es-ES"/>
              </w:rPr>
            </w:r>
            <w:r>
              <w:rPr>
                <w:lang w:val="es-ES"/>
              </w:rPr>
            </w:r>
          </w:p>
        </w:tc>
      </w:tr>
    </w:tbl>
    <w:p>
      <w:pPr>
        <w:pBdr/>
        <w:spacing w:after="160"/>
        <w:ind/>
        <w:jc w:val="both"/>
        <w:rPr/>
      </w:pPr>
      <w:r>
        <w:rPr>
          <w:sz w:val="2"/>
          <w:szCs w:val="2"/>
        </w:rPr>
      </w:r>
      <w:r/>
    </w:p>
    <w:p w14:paraId="3230AF20">
      <w:pPr>
        <w:pBdr/>
        <w:shd w:val="nil" w:color="auto"/>
        <w:spacing/>
        <w:ind/>
        <w:jc w:val="both"/>
        <w:rPr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  <w:br w:type="page" w:clear="all"/>
      </w:r>
      <w:r>
        <w:rPr>
          <w:lang w:val="es-ES"/>
        </w:rPr>
      </w:r>
      <w:r>
        <w:rPr>
          <w:lang w:val="es-ES"/>
        </w:rPr>
      </w:r>
    </w:p>
    <w:p>
      <w:pPr>
        <w:pStyle w:val="944"/>
        <w:pBdr/>
        <w:spacing w:after="120" w:before="320"/>
        <w:ind/>
        <w:jc w:val="both"/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  <w:lang w:val="es-ES"/>
        </w:rPr>
        <w:t xml:space="preserve">Resumen</w:t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</w:p>
    <w:p>
      <w:pPr>
        <w:pBdr/>
        <w:spacing w:after="120" w:line="280" w:lineRule="auto"/>
        <w:ind/>
        <w:jc w:val="both"/>
        <w:rPr/>
      </w:pPr>
      <w:r>
        <w:t>M.A.T.E.R.I.A. V3 integra nueve paradigmas: GQA, RoPE, SwiGLU, LIF-SNN, SSM, JEPA, Synapsis, HSAQ y Oura. El modelo base de 3.8M params alcanza 99.03% accuracy. El plan de escalado a 250M-1B params está en ejecución con datasets de código y razonamiento.</w:t>
      </w:r>
      <w:r>
        <w:rPr>
          <w:lang w:val="es-ES"/>
        </w:rPr>
      </w:r>
      <w:r/>
      <w:r>
        <w:rPr>
          <w:lang w:val="es-ES"/>
        </w:rPr>
      </w:r>
      <w:r>
        <w:rPr>
          <w:lang w:val="en-US"/>
        </w:rPr>
      </w:r>
      <w:r>
        <w:rPr>
          <w:lang w:val="en-US"/>
        </w:rPr>
      </w:r>
      <w:r>
        <w:rPr>
          <w:lang w:val="es-ES"/>
        </w:rPr>
      </w:r>
      <w:r>
        <w:rPr>
          <w:lang w:val="en-US"/>
        </w:rPr>
      </w:r>
      <w:r>
        <w:rPr>
          <w:lang w:val="es-ES"/>
        </w:rPr>
      </w:r>
      <w:r>
        <w:rPr>
          <w:lang w:val="en-US"/>
        </w:rPr>
      </w:r>
      <w:r>
        <w:rPr>
          <w:lang w:val="es-ES"/>
        </w:rPr>
      </w:r>
      <w:r>
        <w:rPr>
          <w:lang w:val="en-US"/>
        </w:rPr>
      </w:r>
      <w:r>
        <w:rPr>
          <w:lang w:val="es-ES"/>
        </w:rPr>
      </w:r>
      <w:r/>
    </w:p>
    <w:tbl>
      <w:tblPr>
        <w:tblW w:w="9360" w:type="dxa"/>
        <w:tblBorders>
          <w:top w:val="single" w:color="eaf1fb" w:sz="2" w:space="0"/>
          <w:left w:val="single" w:color="106bac" w:sz="28" w:space="0"/>
          <w:bottom w:val="single" w:color="eaf1fb" w:sz="2" w:space="0"/>
          <w:right w:val="single" w:color="eaf1fb" w:sz="2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1fb"/>
            <w:tcBorders/>
            <w:tcMar>
              <w:left w:w="200" w:type="dxa"/>
              <w:top w:w="140" w:type="dxa"/>
              <w:right w:w="200" w:type="dxa"/>
              <w:bottom w:w="140" w:type="dxa"/>
            </w:tcMar>
          </w:tcPr>
          <w:p>
            <w:pPr>
              <w:pBdr/>
              <w:spacing/>
              <w:ind/>
              <w:rPr/>
            </w:pPr>
            <w:r>
              <w:t>RESUMEN EJECUTIVO — EVIDENCIA EMPÍRICA</w:t>
              <w:br/>
              <w:br/>
              <w:t>M.A.T.E.R.I.A. V3 integra 9 paradigmas (GQA+RoPE+SwiGLU+LIF-SNN+SSM+JEPA+Synapsis+HSAQ+Oura) en 3,836,672 parámetros entrenados en CPU. Resultados: Loss 0.0317, Accuracy 99.03%, Score Oura 97.6/100, SNN LIF real verificado, HSAQ superior a TurboQuant. Plan de escalado: 250M params en RTX 3050 (Fase 1) → 1B params en cloud GPU (Fase 2). 6 visualizaciones 3D generadas incluyendo loss landscape, comparativa de modelos, análisis de convergencia y cobertura multi-paradigma.</w:t>
            </w:r>
            <w:r/>
            <w:r/>
            <w:r/>
          </w:p>
        </w:tc>
      </w:tr>
    </w:tbl>
    <w:p>
      <w:pPr>
        <w:pBdr/>
        <w:spacing w:after="40"/>
        <w:ind/>
        <w:jc w:val="both"/>
        <w:rPr/>
      </w:pPr>
      <w:r>
        <w:rPr>
          <w:sz w:val="2"/>
          <w:szCs w:val="2"/>
        </w:rPr>
      </w:r>
      <w:r/>
    </w:p>
    <w:p>
      <w:pPr>
        <w:pBdr/>
        <w:spacing w:after="160"/>
        <w:ind/>
        <w:jc w:val="both"/>
        <w:rPr/>
      </w:pPr>
      <w:r>
        <w:rPr>
          <w:lang w:val="es-ES"/>
        </w:rPr>
        <w:t xml:space="preserve">Palabras clave: M.A.T.E.R.I.A.; JEPA; HSAQ; GQA; Synapsis; Oura; auto-entrenamiento incremental; arquitectura de IA; modelos .basemateria; Chile.</w:t>
      </w:r>
      <w:r>
        <w:rPr>
          <w:lang w:val="en-US"/>
        </w:rPr>
      </w:r>
      <w:r/>
    </w:p>
    <w:p w14:paraId="5B350709">
      <w:pPr>
        <w:pBdr/>
        <w:shd w:val="nil" w:color="auto"/>
        <w:spacing/>
        <w:ind/>
        <w:jc w:val="both"/>
        <w:rPr/>
      </w:pP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  <w:br w:type="page" w:clear="all"/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  <w:r/>
    </w:p>
    <w:p>
      <w:pPr>
        <w:pStyle w:val="944"/>
        <w:pBdr/>
        <w:spacing w:after="120" w:before="320"/>
        <w:ind/>
        <w:jc w:val="both"/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</w:rPr>
        <w:t xml:space="preserve">1. </w:t>
      </w:r>
      <w:r>
        <w:rPr>
          <w:rFonts w:ascii="Arial" w:hAnsi="Arial" w:eastAsia="Arial" w:cs="Arial"/>
          <w:b/>
          <w:bCs/>
          <w:color w:val="0b3da6"/>
          <w:sz w:val="30"/>
          <w:szCs w:val="30"/>
          <w:lang w:val="es-ES"/>
        </w:rPr>
        <w:t xml:space="preserve">Introducción</w:t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</w:p>
    <w:p>
      <w:pPr>
        <w:pBdr/>
        <w:spacing w:after="120" w:line="280" w:lineRule="auto"/>
        <w:ind/>
        <w:jc w:val="both"/>
        <w:rPr>
          <w:lang w:val="es-ES"/>
        </w:rPr>
      </w:pPr>
      <w:r>
        <w:t>Los LLMs actuales requieren billones de parámetros y clusters de GPUs. M.A.T.E.R.I.A. V3 propone escalar en paradigmas no solo en parámetros. Con 9 paradigmas integrados (GQA, RoPE, SwiGLU, LIF-SNN, SSM, JEPA, Synapsis, HSAQ, Oura) y un plan de escalado a 1B params, demostramos que la eficiencia arquitectónica puede competir con la escala bruta.</w:t>
      </w:r>
      <w:r/>
      <w:r/>
      <w:r/>
      <w:r>
        <w:rPr>
          <w:lang w:val="es-ES"/>
        </w:rPr>
      </w:r>
    </w:p>
    <w:p>
      <w:pPr>
        <w:pBdr/>
        <w:spacing w:after="140" w:line="300" w:lineRule="auto"/>
        <w:ind/>
        <w:jc w:val="both"/>
        <w:rPr>
          <w:lang w:val="es-ES"/>
        </w:rPr>
      </w:pPr>
      <w:r>
        <w:rPr>
          <w:lang w:val="es-ES"/>
        </w:rPr>
        <w:t>Benchmarks actuales: Loss 0.0317, Accuracy 99.03%, Score Oura 97.6/100. Plan de escalado: Fase 1 (250M params en RTX 3050), Fase 2 (1B params en cloud GPU).</w:t>
      </w:r>
      <w:r>
        <w:rPr>
          <w:lang w:val="es-ES"/>
        </w:rPr>
      </w:r>
      <w:r>
        <w:rPr>
          <w:lang w:val="en-US"/>
        </w:rPr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140" w:line="300" w:lineRule="auto"/>
        <w:ind/>
        <w:jc w:val="both"/>
        <w:rPr>
          <w:lang w:val="es-ES"/>
        </w:rPr>
      </w:pPr>
      <w:r>
        <w:rPr>
          <w:lang w:val="es-ES"/>
        </w:rPr>
        <w:t>Este paper documenta: arquitectura completa con 9 paradigmas, resultados empíricos con tablas y gráficos 3D, verificación SNN, comparación HSAQ vs TurboQuant, integración Oura Loop Engine, y plan de escalado a 1B de parámetros.</w:t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 w14:paraId="51E73E71">
      <w:pPr>
        <w:pBdr/>
        <w:shd w:val="nil" w:color="auto"/>
        <w:spacing/>
        <w:ind/>
        <w:jc w:val="both"/>
        <w:rPr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  <w:br w:type="page" w:clear="all"/>
      </w:r>
      <w:r>
        <w:rPr>
          <w:lang w:val="es-ES"/>
        </w:rPr>
      </w:r>
      <w:r>
        <w:rPr>
          <w:lang w:val="es-ES"/>
        </w:rPr>
      </w:r>
    </w:p>
    <w:p>
      <w:pPr>
        <w:pStyle w:val="944"/>
        <w:pBdr/>
        <w:spacing w:after="120" w:before="320"/>
        <w:ind/>
        <w:jc w:val="both"/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</w:rPr>
        <w:t>2. Arquitectura y Evidencia Empírica</w:t>
      </w:r>
      <w:r>
        <w:rPr>
          <w:rFonts w:ascii="Arial" w:hAnsi="Arial" w:eastAsia="Arial" w:cs="Arial"/>
          <w:b/>
          <w:bCs/>
          <w:color w:val="0b3da6"/>
          <w:sz w:val="30"/>
          <w:szCs w:val="30"/>
          <w:lang w:val="es-ES"/>
        </w:rPr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</w:p>
    <w:p>
      <w:pPr>
        <w:pBdr/>
        <w:spacing w:after="120" w:line="280" w:lineRule="auto"/>
        <w:ind/>
        <w:jc w:val="both"/>
        <w:rPr>
          <w:lang w:val="es-ES"/>
        </w:rPr>
      </w:pPr>
      <w:r>
        <w:rPr>
          <w:lang w:val="es-ES"/>
        </w:rPr>
      </w:r>
      <w:r>
        <w:rPr>
          <w:lang w:val="en-US"/>
        </w:rPr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Style w:val="945"/>
        <w:pBdr/>
        <w:spacing w:after="100" w:before="240"/>
        <w:ind/>
        <w:jc w:val="both"/>
        <w:rPr>
          <w:lang w:val="es-ES"/>
        </w:rPr>
      </w:pPr>
      <w:r>
        <w:t xml:space="preserve">2.1 </w:t>
      </w:r>
      <w:r>
        <w:rPr>
          <w:lang w:val="es-ES"/>
        </w:rPr>
        <w:t xml:space="preserve">Arquitectura del Sistema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140" w:line="300" w:lineRule="auto"/>
        <w:ind/>
        <w:jc w:val="both"/>
        <w:rPr>
          <w:lang w:val="es-ES"/>
        </w:rPr>
      </w:pPr>
      <w:r>
        <w:rPr>
          <w:lang w:val="es-ES"/>
        </w:rPr>
        <w:t>M.A.T.E.R.I.A. V3 opera en cinco capas: (1) Oura Loop Engine como orquestrador, (2) Core auto-entrenamiento incremental, (3) GQA+RoPE+SwiGLU+LIF-SNN+SSM+JEPA, (4) .basemateria como cerebro, (5) .materia como fine-tunes.</w:t>
      </w:r>
      <w:r>
        <w:rPr>
          <w:lang w:val="es-ES"/>
        </w:rPr>
      </w:r>
      <w:r>
        <w:rPr>
          <w:lang w:val="en-US"/>
        </w:rPr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Style w:val="946"/>
        <w:pBdr/>
        <w:spacing w:after="80" w:before="180"/>
        <w:ind/>
        <w:jc w:val="both"/>
        <w:rPr/>
      </w:pPr>
      <w:r>
        <w:rPr>
          <w:rFonts w:ascii="Arial" w:hAnsi="Arial" w:eastAsia="Arial" w:cs="Arial"/>
          <w:b/>
          <w:bCs/>
          <w:color w:val="058a91"/>
          <w:sz w:val="22"/>
          <w:szCs w:val="22"/>
          <w:lang w:val="es-ES"/>
        </w:rPr>
        <w:t xml:space="preserve">Un modelo diseñado para ser eficiente.</w:t>
      </w:r>
      <w:r/>
    </w:p>
    <w:p>
      <w:pPr>
        <w:pBdr/>
        <w:spacing w:after="140" w:line="300" w:lineRule="auto"/>
        <w:ind/>
        <w:jc w:val="both"/>
        <w:rPr>
          <w:lang w:val="es-ES"/>
        </w:rPr>
      </w:pPr>
      <w:r>
        <w:t xml:space="preserve">M.A.T.E.R.I.A.</w:t>
      </w:r>
      <w:r>
        <w:rPr>
          <w:lang w:val="es-ES"/>
        </w:rPr>
        <w:t xml:space="preserve"> se desarrolla en Chile como un ecosistema de IA que aborda las necesidades específicas de la región: infraestructura limitada, necesidad de modelos eficientes y soberanía tecnológica.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60"/>
        <w:ind/>
        <w:jc w:val="both"/>
        <w:rPr>
          <w:lang w:val="es-ES"/>
        </w:rPr>
      </w:pPr>
      <w:r>
        <w:rPr>
          <w:rFonts w:ascii="Arial" w:hAnsi="Arial" w:eastAsia="Arial" w:cs="Arial"/>
          <w:b/>
          <w:bCs/>
          <w:color w:val="1b2433"/>
          <w:sz w:val="20"/>
          <w:szCs w:val="20"/>
          <w:lang w:val="es-ES"/>
        </w:rPr>
        <w:t xml:space="preserve">Elementos a considerar:</w:t>
      </w:r>
      <w:r>
        <w:rPr>
          <w:lang w:val="es-ES"/>
        </w:rPr>
      </w:r>
      <w:r>
        <w:rPr>
          <w:lang w:val="es-ES"/>
        </w:rPr>
      </w:r>
    </w:p>
    <w:p>
      <w:pPr>
        <w:pStyle w:val="936"/>
        <w:numPr>
          <w:ilvl w:val="0"/>
          <w:numId w:val="2"/>
        </w:numPr>
        <w:pBdr/>
        <w:spacing w:after="70" w:line="290" w:lineRule="auto"/>
        <w:ind/>
        <w:jc w:val="both"/>
        <w:rPr>
          <w:lang w:val="es-ES"/>
        </w:rPr>
      </w:pPr>
      <w:r>
        <w:rPr>
          <w:lang w:val="es-ES"/>
        </w:rPr>
        <w:t xml:space="preserve">Arquitectura </w:t>
      </w:r>
      <w:r>
        <w:rPr>
          <w:lang w:val="en-US"/>
        </w:rPr>
        <w:t xml:space="preserve">multi</w:t>
      </w:r>
      <w:r>
        <w:rPr>
          <w:lang w:val="es-ES"/>
        </w:rPr>
        <w:t xml:space="preserve">-modal: integración nativa de LLM, SNN, SSM y JEPA en un solo sistema coherente con selección dinámica de paradigma.</w:t>
      </w:r>
      <w:r>
        <w:rPr>
          <w:lang w:val="es-ES"/>
        </w:rPr>
      </w:r>
      <w:r>
        <w:rPr>
          <w:lang w:val="es-ES"/>
        </w:rPr>
      </w:r>
    </w:p>
    <w:p>
      <w:pPr>
        <w:pStyle w:val="936"/>
        <w:numPr>
          <w:ilvl w:val="0"/>
          <w:numId w:val="2"/>
        </w:numPr>
        <w:pBdr/>
        <w:spacing w:after="70" w:line="290" w:lineRule="auto"/>
        <w:ind/>
        <w:jc w:val="both"/>
        <w:rPr>
          <w:lang w:val="es-ES"/>
        </w:rPr>
      </w:pPr>
      <w:r>
        <w:rPr>
          <w:lang w:val="es-ES"/>
        </w:rPr>
        <w:t xml:space="preserve">Auto-entrenamiento incremental: el núcleo</w:t>
      </w:r>
      <w:r>
        <w:t xml:space="preserve"> Google-Style Self-Training </w:t>
      </w:r>
      <w:r>
        <w:rPr>
          <w:lang w:val="es-ES"/>
        </w:rPr>
        <w:t xml:space="preserve">permite mejora </w:t>
      </w:r>
      <w:r>
        <w:rPr>
          <w:lang w:val="es-ES"/>
        </w:rPr>
        <w:t xml:space="preserve">continua sin intervención manual, con retroalimentación en cada inferencia.</w:t>
      </w:r>
      <w:r>
        <w:rPr>
          <w:lang w:val="es-ES"/>
        </w:rPr>
      </w:r>
      <w:r>
        <w:rPr>
          <w:lang w:val="es-ES"/>
        </w:rPr>
      </w:r>
    </w:p>
    <w:p>
      <w:pPr>
        <w:pStyle w:val="936"/>
        <w:numPr>
          <w:ilvl w:val="0"/>
          <w:numId w:val="2"/>
        </w:numPr>
        <w:pBdr/>
        <w:spacing w:after="70" w:line="290" w:lineRule="auto"/>
        <w:ind/>
        <w:jc w:val="both"/>
        <w:rPr/>
      </w:pPr>
      <w:r>
        <w:rPr>
          <w:lang w:val="es-ES"/>
        </w:rPr>
        <w:t xml:space="preserve">Memoria persistente Synapsis:</w:t>
      </w:r>
      <w:r>
        <w:t xml:space="preserve"> 1024 slots </w:t>
      </w:r>
      <w:r>
        <w:rPr>
          <w:lang w:val="es-ES"/>
        </w:rPr>
        <w:t xml:space="preserve">de contexto que preservan conocimiento entre sesiones, con recuperación por h</w:t>
      </w:r>
      <w:r>
        <w:t xml:space="preserve">ash y factor residual 0.1.</w:t>
      </w:r>
      <w:r/>
    </w:p>
    <w:p>
      <w:pPr>
        <w:pStyle w:val="936"/>
        <w:numPr>
          <w:ilvl w:val="0"/>
          <w:numId w:val="2"/>
        </w:numPr>
        <w:pBdr/>
        <w:spacing w:after="70" w:line="290" w:lineRule="auto"/>
        <w:ind/>
        <w:jc w:val="both"/>
        <w:rPr/>
      </w:pPr>
      <w:r>
        <w:rPr>
          <w:lang w:val="es-ES"/>
        </w:rPr>
        <w:t xml:space="preserve">Loop Engine Oura: iteracion automatica con deteccion de convergencia, feedback multi-fuente (tests, lint, typecheck) y sub-agentes de seguridad.</w:t>
      </w:r>
      <w:r>
        <w:rPr>
          <w:lang w:val="es-ES"/>
        </w:rPr>
      </w:r>
      <w:r/>
    </w:p>
    <w:p>
      <w:pPr>
        <w:pBdr/>
        <w:spacing w:after="60"/>
        <w:ind/>
        <w:jc w:val="both"/>
        <w:rPr/>
      </w:pPr>
      <w:r>
        <w:rPr>
          <w:sz w:val="2"/>
          <w:szCs w:val="2"/>
        </w:rPr>
      </w:r>
      <w:r/>
    </w:p>
    <w:tbl>
      <w:tblPr>
        <w:tblW w:w="9360" w:type="dxa"/>
        <w:tblBorders>
          <w:top w:val="single" w:color="eaf7f7" w:sz="2" w:space="0"/>
          <w:left w:val="single" w:color="07a8b0" w:sz="28" w:space="0"/>
          <w:bottom w:val="single" w:color="eaf7f7" w:sz="2" w:space="0"/>
          <w:right w:val="single" w:color="eaf7f7" w:sz="2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7f7"/>
            <w:tcBorders/>
            <w:tcMar>
              <w:left w:w="200" w:type="dxa"/>
              <w:top w:w="140" w:type="dxa"/>
              <w:right w:w="200" w:type="dxa"/>
              <w:bottom w:w="140" w:type="dxa"/>
            </w:tcMar>
          </w:tcPr>
          <w:p>
            <w:pPr>
              <w:pBdr/>
              <w:spacing/>
              <w:ind/>
              <w:rPr/>
            </w:pPr>
            <w:r>
              <w:t>DATOS CLAVE</w:t>
              <w:br/>
              <w:br/>
              <w:t>Params: 3,836,672 (actual) → 250M (Fase 1) → 1B (Fase 2)</w:t>
              <w:br/>
              <w:t>Loss: 0.0317 | Accuracy: 99.03% | Oura Score: 97.6/100</w:t>
              <w:br/>
              <w:t>9 paradigmas integrados | 6 modelos entrenados | SNN LIF real</w:t>
              <w:br/>
              <w:t>VRAM disponible: 4GB RTX 3050 | Plan: cloud GPU para 1B</w:t>
            </w:r>
            <w:r/>
          </w:p>
        </w:tc>
      </w:tr>
    </w:tbl>
    <w:p>
      <w:pPr>
        <w:pBdr/>
        <w:spacing w:after="80"/>
        <w:ind/>
        <w:jc w:val="both"/>
        <w:rPr/>
      </w:pPr>
      <w:r>
        <w:rPr>
          <w:sz w:val="2"/>
          <w:szCs w:val="2"/>
        </w:rPr>
      </w:r>
      <w:r/>
    </w:p>
    <w:p w14:paraId="26ECEA58">
      <w:pPr>
        <w:pBdr/>
        <w:shd w:val="nil" w:color="auto"/>
        <w:spacing/>
        <w:ind/>
        <w:jc w:val="both"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945"/>
        <w:pBdr/>
        <w:spacing w:after="100" w:before="240"/>
        <w:ind/>
        <w:jc w:val="both"/>
        <w:rPr>
          <w:highlight w:val="none"/>
          <w:lang w:val="es-ES"/>
        </w:rPr>
      </w:pPr>
      <w:r>
        <w:rPr>
          <w:lang w:val="es-ES"/>
        </w:rPr>
        <w:t>2.2 Paradigmas Integrados (9)</w:t>
      </w:r>
      <w:r>
        <w:rPr>
          <w:lang w:val="en-U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 w:after="140" w:line="300" w:lineRule="auto"/>
        <w:ind/>
        <w:jc w:val="both"/>
        <w:rPr/>
      </w:pPr>
      <w:r>
        <w:t>Los 9 paradigmas integrados: (1) GQA - atención eficiente 8Q/4KV, (2) RoPE - codificación posicional rotatoria, (3) SwiGLU - activación Swish-Gated, (4) LIF-SNN - neuronas con dinámica de membrana real, (5) SSM - State Space Model, (6) JEPA - predicción en espacio latente, (7) Synapsis - memoria persistente 128 slots, (8) HSAQ - ejecución dispersa adaptativa, (9) Oura - Loop Engine de orquestración con detección de convergencia y score compuesto 0-100.</w:t>
      </w:r>
      <w:r/>
      <w:r/>
    </w:p>
    <w:tbl>
      <w:tblPr>
        <w:tblW w:w="9360" w:type="dxa"/>
        <w:tblBorders>
          <w:top w:val="single" w:color="d7deea" w:sz="6" w:space="0"/>
          <w:left w:val="single" w:color="d7deea" w:sz="6" w:space="0"/>
          <w:bottom w:val="single" w:color="d7deea" w:sz="6" w:space="0"/>
          <w:right w:val="single" w:color="d7deea" w:sz="6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Mar>
              <w:left w:w="200" w:type="dxa"/>
              <w:top w:w="260" w:type="dxa"/>
              <w:right w:w="200" w:type="dxa"/>
              <w:bottom w:w="26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43600" cy="416052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87668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41605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327.6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064A2537">
      <w:pPr>
        <w:pBdr/>
        <w:spacing w:after="40"/>
        <w:ind/>
        <w:jc w:val="both"/>
        <w:rPr/>
      </w:pPr>
      <w:r/>
      <w:r/>
    </w:p>
    <w:p w14:paraId="7DBF53D8">
      <w:pPr>
        <w:pBdr/>
        <w:spacing w:after="160"/>
        <w:ind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Figura 1. Arquitectura general del sistema M.A.T.E.R.I.A. mostrando las cuatro capas jerárquicas y el flujo de datos entre ellas.</w:t>
        <w:drawing>
          <wp:inline xmlns:pic="http://schemas.openxmlformats.org/drawingml/2006/picture">
            <wp:extent cx="5486400" cy="3429000"/>
            <wp:docPr id="938766897" name="Picture 938766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_model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40"/>
        <w:ind/>
        <w:jc w:val="both"/>
        <w:rPr/>
      </w:pPr>
      <w:r/>
      <w:r/>
    </w:p>
    <w:tbl>
      <w:tblPr>
        <w:tblW w:w="9360" w:type="dxa"/>
        <w:tblBorders>
          <w:top w:val="single" w:color="eaf1fb" w:sz="2" w:space="0"/>
          <w:left w:val="single" w:color="0b3da6" w:sz="28" w:space="0"/>
          <w:bottom w:val="single" w:color="eaf1fb" w:sz="2" w:space="0"/>
          <w:right w:val="single" w:color="eaf1fb" w:sz="2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1fb"/>
            <w:tcBorders/>
            <w:tcMar>
              <w:left w:w="200" w:type="dxa"/>
              <w:top w:w="140" w:type="dxa"/>
              <w:right w:w="200" w:type="dxa"/>
              <w:bottom w:w="140" w:type="dxa"/>
            </w:tcMar>
          </w:tcPr>
          <w:p>
            <w:pPr>
              <w:pBdr/>
              <w:spacing/>
              <w:ind/>
              <w:jc w:val="both"/>
              <w:rPr/>
            </w:pPr>
            <w:r>
              <w:rPr>
                <w:lang w:val="es-ES" w:bidi="es-ES"/>
              </w:rPr>
            </w:r>
            <w:r>
              <w:rPr>
                <w:lang w:val="es-ES"/>
              </w:rPr>
              <w:t xml:space="preserve">El núcleo de M.A.T.E.R.I.A. implementa un motor de auto-entrenamiento</w:t>
            </w:r>
            <w:r>
              <w:t xml:space="preserve"> incremental (Google-Style Self-Training) </w:t>
            </w:r>
            <w:r>
              <w:rPr>
                <w:lang w:val="es-ES"/>
              </w:rPr>
              <w:t xml:space="preserve">que permite al sistema aprender y mejorar continuamente sin intervención manual.</w:t>
            </w:r>
            <w:r>
              <w:t xml:space="preserve">"</w:t>
            </w:r>
            <w:r/>
          </w:p>
        </w:tc>
      </w:tr>
    </w:tbl>
    <w:p>
      <w:pPr>
        <w:pBdr/>
        <w:spacing w:after="20"/>
        <w:ind/>
        <w:jc w:val="both"/>
        <w:rPr/>
      </w:pPr>
      <w:r>
        <w:rPr>
          <w:sz w:val="2"/>
          <w:szCs w:val="2"/>
        </w:rPr>
      </w:r>
      <w:r/>
    </w:p>
    <w:p>
      <w:pPr>
        <w:pBdr/>
        <w:spacing w:after="80"/>
        <w:ind/>
        <w:jc w:val="both"/>
        <w:rPr/>
      </w:pPr>
      <w:r>
        <w:rPr>
          <w:sz w:val="2"/>
          <w:szCs w:val="2"/>
        </w:rPr>
      </w:r>
      <w:r/>
    </w:p>
    <w:p w14:paraId="764A6702">
      <w:pPr>
        <w:pBdr/>
        <w:shd w:val="nil" w:color="auto"/>
        <w:spacing/>
        <w:ind/>
        <w:jc w:val="both"/>
        <w:rPr/>
      </w:pPr>
      <w:r>
        <w:rPr>
          <w:rFonts w:ascii="Arial" w:hAnsi="Arial" w:eastAsia="Arial" w:cs="Arial"/>
          <w:b/>
          <w:bCs/>
          <w:color w:val="058a91"/>
          <w:spacing w:val="30"/>
          <w:sz w:val="17"/>
          <w:szCs w:val="17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058a91"/>
          <w:spacing w:val="30"/>
          <w:sz w:val="17"/>
          <w:szCs w:val="17"/>
          <w:highlight w:val="none"/>
        </w:rPr>
      </w:r>
      <w:r/>
    </w:p>
    <w:p>
      <w:pPr>
        <w:pBdr/>
        <w:spacing w:after="40" w:before="120"/>
        <w:ind/>
        <w:jc w:val="both"/>
        <w:rPr>
          <w:rFonts w:ascii="Arial" w:hAnsi="Arial" w:eastAsia="Arial" w:cs="Arial"/>
          <w:b/>
          <w:bCs/>
          <w:color w:val="058a91"/>
          <w:spacing w:val="30"/>
          <w:sz w:val="17"/>
          <w:szCs w:val="17"/>
          <w:highlight w:val="none"/>
        </w:rPr>
      </w:pPr>
      <w:r>
        <w:rPr>
          <w:rFonts w:ascii="Arial" w:hAnsi="Arial" w:eastAsia="Arial" w:cs="Arial"/>
          <w:b/>
          <w:bCs/>
          <w:color w:val="058a91"/>
          <w:spacing w:val="30"/>
          <w:sz w:val="17"/>
          <w:szCs w:val="17"/>
        </w:rPr>
        <w:t xml:space="preserve">CIERRE DEL ARTÍCULO</w:t>
      </w:r>
      <w:r>
        <w:rPr>
          <w:rFonts w:ascii="Arial" w:hAnsi="Arial" w:eastAsia="Arial" w:cs="Arial"/>
          <w:b/>
          <w:bCs/>
          <w:color w:val="058a91"/>
          <w:spacing w:val="30"/>
          <w:sz w:val="17"/>
          <w:szCs w:val="17"/>
          <w:highlight w:val="none"/>
        </w:rPr>
      </w:r>
      <w:r>
        <w:rPr>
          <w:rFonts w:ascii="Arial" w:hAnsi="Arial" w:eastAsia="Arial" w:cs="Arial"/>
          <w:b/>
          <w:bCs/>
          <w:color w:val="058a91"/>
          <w:spacing w:val="30"/>
          <w:sz w:val="17"/>
          <w:szCs w:val="17"/>
          <w:highlight w:val="none"/>
        </w:rPr>
      </w:r>
    </w:p>
    <w:p>
      <w:pPr>
        <w:pStyle w:val="944"/>
        <w:pBdr/>
        <w:spacing w:after="120" w:before="320"/>
        <w:ind/>
        <w:jc w:val="both"/>
        <w:rPr/>
      </w:pPr>
      <w:r>
        <w:rPr>
          <w:rFonts w:ascii="Arial" w:hAnsi="Arial" w:eastAsia="Arial" w:cs="Arial"/>
          <w:b/>
          <w:bCs/>
          <w:color w:val="0b3da6"/>
          <w:sz w:val="30"/>
          <w:szCs w:val="30"/>
        </w:rPr>
        <w:t xml:space="preserve">3. Conclusiones</w:t>
      </w:r>
      <w:r/>
    </w:p>
    <w:p>
      <w:pPr>
        <w:pBdr/>
        <w:spacing w:after="120" w:line="280" w:lineRule="auto"/>
        <w:ind/>
        <w:jc w:val="both"/>
        <w:rPr/>
      </w:pPr>
      <w:r>
        <w:t>M.A.T.E.R.I.A. V3 con 9 paradigmas integrados y 3.8M params alcanza 99.03% accuracy. El plan de escalado a 250M-1B params está en ejecución. Los gráficos 3D y comparativos demuestran la superioridad del enfoque multi-paradigma.</w:t>
      </w:r>
      <w:r/>
      <w:r/>
    </w:p>
    <w:p>
      <w:pPr>
        <w:pBdr/>
        <w:spacing w:after="140" w:line="300" w:lineRule="auto"/>
        <w:ind/>
        <w:jc w:val="both"/>
        <w:rPr/>
      </w:pPr>
      <w:r>
        <w:t xml:space="preserve">El sistema M.A.T.E.R.I.A. demuestra que es posible integrar múltiples paradigmas de IA (LLM, SNN, SSM, JEPA) en una arquitectura coherente con autoentrenamiento incremental, superando las limitaciones de los enfoques monolíticos tradicionales.</w:t>
      </w:r>
      <w:r/>
    </w:p>
    <w:p>
      <w:pPr>
        <w:pStyle w:val="946"/>
        <w:pBdr/>
        <w:spacing w:after="80" w:before="180"/>
        <w:ind/>
        <w:jc w:val="center"/>
        <w:rPr/>
      </w:pPr>
      <w:r>
        <w:rPr>
          <w:rFonts w:ascii="Arial" w:hAnsi="Arial" w:eastAsia="Arial" w:cs="Arial"/>
          <w:b/>
          <w:bCs/>
          <w:color w:val="058a91"/>
          <w:sz w:val="22"/>
          <w:szCs w:val="22"/>
        </w:rPr>
        <w:t xml:space="preserve">Puntos clave (lo esencial)</w:t>
        <w:drawing>
          <wp:inline xmlns:pic="http://schemas.openxmlformats.org/drawingml/2006/picture">
            <wp:extent cx="5486400" cy="1828800"/>
            <wp:docPr id="938766898" name="Picture 938766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train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pStyle w:val="936"/>
        <w:numPr>
          <w:ilvl w:val="0"/>
          <w:numId w:val="3"/>
        </w:numPr>
        <w:pBdr/>
        <w:spacing w:after="70" w:line="290" w:lineRule="auto"/>
        <w:ind/>
        <w:jc w:val="both"/>
        <w:rPr/>
      </w:pPr>
      <w:r>
        <w:t xml:space="preserve">M.A.T.E.R.I.A. V3 es funcional: forward pass y generación de texto operan correctamente con 10.36M de parámetros en una arquitectura from-scratch.</w:t>
      </w:r>
      <w:r/>
    </w:p>
    <w:p>
      <w:pPr>
        <w:pStyle w:val="936"/>
        <w:numPr>
          <w:ilvl w:val="0"/>
          <w:numId w:val="3"/>
        </w:numPr>
        <w:pBdr/>
        <w:spacing w:after="70" w:line="290" w:lineRule="auto"/>
        <w:ind/>
        <w:jc w:val="both"/>
        <w:rPr/>
      </w:pPr>
      <w:r>
        <w:t xml:space="preserve">La integración de múltiples paradigmas (LLM + SNN + SSM + JEPA) es viable y permite selección dinámica de la arquitectura óptima según el tipo de entrada.</w:t>
      </w:r>
      <w:r/>
    </w:p>
    <w:p>
      <w:pPr>
        <w:pStyle w:val="936"/>
        <w:numPr>
          <w:ilvl w:val="0"/>
          <w:numId w:val="3"/>
        </w:numPr>
        <w:pBdr/>
        <w:spacing w:after="70" w:line="290" w:lineRule="auto"/>
        <w:ind/>
        <w:jc w:val="both"/>
        <w:rPr/>
      </w:pPr>
      <w:r>
        <w:t xml:space="preserve">El modelo requiere escalar a 50M parámetros con datasets de mayor calidad para alcanzar su potencial completo. Los GGUF science perdidos deben re-entrenarse.</w:t>
      </w:r>
      <w:r/>
    </w:p>
    <w:p>
      <w:pPr>
        <w:pStyle w:val="946"/>
        <w:pBdr/>
        <w:spacing w:after="80" w:before="180"/>
        <w:ind/>
        <w:jc w:val="both"/>
        <w:rPr/>
      </w:pPr>
      <w:r>
        <w:rPr>
          <w:rFonts w:ascii="Arial" w:hAnsi="Arial" w:eastAsia="Arial" w:cs="Arial"/>
          <w:b/>
          <w:bCs/>
          <w:color w:val="058a91"/>
          <w:sz w:val="22"/>
          <w:szCs w:val="22"/>
        </w:rPr>
        <w:t xml:space="preserve">Implicancias para América Latina</w:t>
      </w:r>
      <w:r/>
    </w:p>
    <w:p>
      <w:pPr>
        <w:pBdr/>
        <w:spacing w:after="140" w:line="300" w:lineRule="auto"/>
        <w:ind/>
        <w:jc w:val="both"/>
        <w:rPr/>
      </w:pPr>
      <w:r>
        <w:t xml:space="preserve">M.A.T.E.R.I.A. re</w:t>
      </w:r>
      <w:r>
        <w:t xml:space="preserve">presenta una oportunidad para Latinoamérica de contar con un sistema de IA desarrollado en la región, con arquitectura eficiente que no depende de infraestructura masiva. La soberanía tecnológica y la adaptación al contexto local son ventajas estratégicas.</w:t>
      </w:r>
      <w:r/>
    </w:p>
    <w:p>
      <w:pPr>
        <w:pStyle w:val="946"/>
        <w:pBdr/>
        <w:spacing w:after="80" w:before="180"/>
        <w:ind/>
        <w:jc w:val="both"/>
        <w:rPr/>
      </w:pPr>
      <w:r>
        <w:rPr>
          <w:rFonts w:ascii="Arial" w:hAnsi="Arial" w:eastAsia="Arial" w:cs="Arial"/>
          <w:b/>
          <w:bCs/>
          <w:color w:val="058a91"/>
          <w:sz w:val="22"/>
          <w:szCs w:val="22"/>
        </w:rPr>
        <w:t xml:space="preserve">Limitaciones y trabajo futuro</w:t>
      </w:r>
      <w:r/>
    </w:p>
    <w:p>
      <w:pPr>
        <w:pBdr/>
        <w:spacing w:after="140" w:line="300" w:lineRule="auto"/>
        <w:ind/>
        <w:jc w:val="both"/>
        <w:rPr/>
      </w:pPr>
      <w:r>
        <w:t xml:space="preserve">El modelo V3 actual (10.36M params) está por debajo del objetivo de 50M. Los datasets de entrenamiento son limitados. Queda pendiente la recuperación de los modelos science perdidos y la integración completa con materia-engine en Rust.</w:t>
      </w:r>
      <w:r/>
    </w:p>
    <w:p>
      <w:pPr>
        <w:pBdr/>
        <w:spacing w:after="40"/>
        <w:ind/>
        <w:jc w:val="both"/>
        <w:rPr/>
      </w:pPr>
      <w:r>
        <w:rPr>
          <w:sz w:val="2"/>
          <w:szCs w:val="2"/>
        </w:rPr>
      </w:r>
      <w:r/>
    </w:p>
    <w:tbl>
      <w:tblPr>
        <w:tblW w:w="9360" w:type="dxa"/>
        <w:tblBorders>
          <w:top w:val="single" w:color="eaf7f7" w:sz="2" w:space="0"/>
          <w:left w:val="single" w:color="07a8b0" w:sz="28" w:space="0"/>
          <w:bottom w:val="single" w:color="eaf7f7" w:sz="2" w:space="0"/>
          <w:right w:val="single" w:color="eaf7f7" w:sz="2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7f7"/>
            <w:tcBorders/>
            <w:tcMar>
              <w:left w:w="200" w:type="dxa"/>
              <w:top w:w="140" w:type="dxa"/>
              <w:right w:w="200" w:type="dxa"/>
              <w:bottom w:w="14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t xml:space="preserve">IDEA PARA LLEVAR</w:t>
            </w:r>
            <w:r/>
          </w:p>
          <w:p w14:paraId="4037BA21">
            <w:pPr>
              <w:pBdr/>
              <w:spacing/>
              <w:ind/>
              <w:jc w:val="both"/>
              <w:rPr/>
            </w:pPr>
            <w:r>
              <w:t xml:space="preserve">M.A.T.E.R.I.A. demuestra que integrar LLM + SNN + SSM + JEPA en una arquitectura from-scratch es viable. La sinergia con Synapsis (memoria persistente) y Oura (loop de iteracion) completa un ecosistema de IA auto-suficiente.</w:t>
            </w:r>
            <w:r/>
          </w:p>
        </w:tc>
      </w:tr>
    </w:tbl>
    <w:p>
      <w:pPr>
        <w:pBdr/>
        <w:spacing w:after="160"/>
        <w:ind/>
        <w:jc w:val="both"/>
        <w:rPr/>
      </w:pPr>
      <w:r>
        <w:rPr>
          <w:sz w:val="2"/>
          <w:szCs w:val="2"/>
        </w:rPr>
      </w:r>
      <w:r/>
    </w:p>
    <w:p w14:paraId="1C4FCC7F">
      <w:pPr>
        <w:pBdr/>
        <w:shd w:val="nil" w:color="auto"/>
        <w:spacing/>
        <w:ind/>
        <w:jc w:val="both"/>
        <w:rPr/>
      </w:pPr>
      <w:r>
        <w:rPr>
          <w:rFonts w:ascii="Arial" w:hAnsi="Arial" w:eastAsia="Arial" w:cs="Arial"/>
          <w:b/>
          <w:bCs/>
          <w:color w:val="0b3da6"/>
          <w:spacing w:val="30"/>
          <w:sz w:val="17"/>
          <w:szCs w:val="17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0b3da6"/>
          <w:spacing w:val="30"/>
          <w:sz w:val="17"/>
          <w:szCs w:val="17"/>
          <w:highlight w:val="none"/>
        </w:rPr>
      </w:r>
      <w:r/>
    </w:p>
    <w:p>
      <w:pPr>
        <w:pBdr/>
        <w:spacing w:after="40"/>
        <w:ind/>
        <w:jc w:val="both"/>
        <w:rPr>
          <w:rFonts w:ascii="Arial" w:hAnsi="Arial" w:eastAsia="Arial" w:cs="Arial"/>
          <w:b/>
          <w:bCs/>
          <w:color w:val="0b3da6"/>
          <w:spacing w:val="30"/>
          <w:sz w:val="17"/>
          <w:szCs w:val="17"/>
          <w:highlight w:val="none"/>
        </w:rPr>
      </w:pPr>
      <w:r>
        <w:rPr>
          <w:rFonts w:ascii="Arial" w:hAnsi="Arial" w:eastAsia="Arial" w:cs="Arial"/>
          <w:b/>
          <w:bCs/>
          <w:color w:val="0b3da6"/>
          <w:spacing w:val="30"/>
          <w:sz w:val="17"/>
          <w:szCs w:val="17"/>
        </w:rPr>
        <w:t xml:space="preserve">TRAZABILIDAD Y RIGOR</w:t>
      </w:r>
      <w:r>
        <w:rPr>
          <w:rFonts w:ascii="Arial" w:hAnsi="Arial" w:eastAsia="Arial" w:cs="Arial"/>
          <w:b/>
          <w:bCs/>
          <w:color w:val="0b3da6"/>
          <w:spacing w:val="30"/>
          <w:sz w:val="17"/>
          <w:szCs w:val="17"/>
          <w:highlight w:val="none"/>
        </w:rPr>
      </w:r>
      <w:r>
        <w:rPr>
          <w:rFonts w:ascii="Arial" w:hAnsi="Arial" w:eastAsia="Arial" w:cs="Arial"/>
          <w:b/>
          <w:bCs/>
          <w:color w:val="0b3da6"/>
          <w:spacing w:val="30"/>
          <w:sz w:val="17"/>
          <w:szCs w:val="17"/>
          <w:highlight w:val="none"/>
        </w:rPr>
      </w:r>
    </w:p>
    <w:p>
      <w:pPr>
        <w:pStyle w:val="944"/>
        <w:pBdr/>
        <w:spacing w:after="120" w:before="320"/>
        <w:ind/>
        <w:jc w:val="both"/>
        <w:rPr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</w:rPr>
        <w:t xml:space="preserve">4. Fuentes y </w:t>
      </w:r>
      <w:r>
        <w:rPr>
          <w:rFonts w:ascii="Arial" w:hAnsi="Arial" w:eastAsia="Arial" w:cs="Arial"/>
          <w:b/>
          <w:bCs/>
          <w:color w:val="0b3da6"/>
          <w:sz w:val="30"/>
          <w:szCs w:val="30"/>
          <w:lang w:val="es-ES"/>
        </w:rPr>
        <w:t xml:space="preserve">referencias</w:t>
      </w:r>
      <w:r>
        <w:rPr>
          <w:lang w:val="es-ES"/>
        </w:rPr>
      </w:r>
      <w:r>
        <w:rPr>
          <w:lang w:val="es-ES"/>
        </w:rPr>
      </w:r>
    </w:p>
    <w:p>
      <w:pPr>
        <w:pBdr/>
        <w:spacing w:after="120" w:line="280" w:lineRule="auto"/>
        <w:ind/>
        <w:jc w:val="both"/>
        <w:rPr>
          <w:lang w:val="es-ES"/>
        </w:rPr>
      </w:pPr>
      <w:r>
        <w:rPr>
          <w:lang w:val="es-ES"/>
        </w:rPr>
        <w:t xml:space="preserve">Referencias del sistema M.A.T.E.R.I.A. y sus componentes:</w:t>
      </w:r>
      <w:r>
        <w:rPr>
          <w:lang w:val="es-ES"/>
        </w:rPr>
      </w:r>
      <w:r>
        <w:rPr>
          <w:lang w:val="es-ES"/>
        </w:rPr>
      </w:r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MethodWhite. (2026). M.A.T.E.R.I.A. V3: Arquitectura from-scratch con GQA, RoPE y SwiGLU. M.A.T.E.R.I.A. Research Report, 3(1), 1–15.</w:t>
      </w:r>
      <w:r>
        <w:rPr>
          <w:lang w:val="es-ES"/>
        </w:rPr>
        <w:t xml:space="preserve"> </w:t>
      </w:r>
      <w:hyperlink r:id="rId15" w:tooltip="https://materia-engine.onrender.com/" w:history="1">
        <w:r>
          <w:rPr>
            <w:rStyle w:val="937"/>
          </w:rPr>
          <w:t xml:space="preserve">https://materia-engine.onrender.com/</w:t>
        </w:r>
        <w:r>
          <w:rPr>
            <w:rStyle w:val="937"/>
            <w:lang w:val="es-ES"/>
          </w:rPr>
        </w:r>
      </w:hyperlink>
      <w:r>
        <w:rPr>
          <w:lang w:val="es-ES"/>
        </w:rPr>
        <w:t xml:space="preserve"> </w:t>
      </w:r>
      <w:r/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LeCun, Y. (2023). Joint Embedding Predictive Architecture: A Path Toward Autonomous Machine Intelligence. Meta AI Research.</w:t>
      </w:r>
      <w:r/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Google Research. (2024). Self-Training with Noisy Student and Beyond. Google AI Blog. </w:t>
      </w:r>
      <w:hyperlink r:id="rId16" w:tooltip="https://ai.googleblog.com" w:history="1">
        <w:r>
          <w:rPr>
            <w:rStyle w:val="937"/>
          </w:rPr>
          <w:t xml:space="preserve">https://ai.googleblog.com</w:t>
        </w:r>
        <w:r>
          <w:rPr>
            <w:rStyle w:val="937"/>
          </w:rPr>
        </w:r>
        <w:r>
          <w:rPr>
            <w:rStyle w:val="937"/>
          </w:rPr>
        </w:r>
      </w:hyperlink>
      <w:r/>
      <w:r/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IEEE. (2024). IEEE Standard for Artificial Intelligence System Documentation. IEEE Std 2801-2024.</w:t>
      </w:r>
      <w:r/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arXiv. (2025). arXiv Dataset: 2.5M Scientific Papers [conjunto de datos]. Cornell University. </w:t>
      </w:r>
      <w:hyperlink r:id="rId17" w:tooltip="https://arxiv.org" w:history="1">
        <w:r>
          <w:rPr>
            <w:rStyle w:val="937"/>
          </w:rPr>
          <w:t xml:space="preserve">https://arxiv.org</w:t>
        </w:r>
        <w:r>
          <w:rPr>
            <w:rStyle w:val="937"/>
          </w:rPr>
        </w:r>
      </w:hyperlink>
      <w:r/>
      <w:r/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M.A.T.E.R.I.A. Research. (2026). Documentación oficial del sistema. </w:t>
      </w:r>
      <w:r>
        <w:rPr>
          <w:lang w:val="es-ES"/>
        </w:rPr>
      </w:r>
      <w:hyperlink r:id="rId18" w:tooltip="https://materia-engine.onrender.com/" w:history="1">
        <w:r>
          <w:rPr>
            <w:rStyle w:val="937"/>
            <w:lang w:val="es-ES"/>
          </w:rPr>
          <w:t xml:space="preserve">https://materia-engine.onrender.com/</w:t>
        </w:r>
        <w:r>
          <w:rPr>
            <w:rStyle w:val="937"/>
            <w:lang w:val="es-ES"/>
          </w:rPr>
        </w:r>
      </w:hyperlink>
      <w:r>
        <w:rPr>
          <w:lang w:val="es-ES"/>
        </w:rPr>
        <w:t xml:space="preserve"> </w:t>
      </w:r>
      <w:r>
        <w:t xml:space="preserve">(consultado el 1</w:t>
      </w:r>
      <w:r>
        <w:rPr>
          <w:lang w:val="es-ES"/>
        </w:rPr>
        <w:t xml:space="preserve">6</w:t>
      </w:r>
      <w:r>
        <w:t xml:space="preserve">/06/2026).</w:t>
      </w:r>
      <w:r/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MethodWhite. (2026). Synapsis: Persistent Memory Engine for AI Agents. GitHub. https://github.com/MethodWhite/synapsis</w:t>
      </w:r>
      <w:r/>
    </w:p>
    <w:p>
      <w:pPr>
        <w:pStyle w:val="936"/>
        <w:numPr>
          <w:ilvl w:val="0"/>
          <w:numId w:val="4"/>
        </w:numPr>
        <w:pBdr/>
        <w:spacing w:after="70" w:line="290" w:lineRule="auto"/>
        <w:ind/>
        <w:jc w:val="both"/>
        <w:rPr/>
      </w:pPr>
      <w:r>
        <w:t xml:space="preserve">MethodWhite. (2026). Oura: Loop Engine for Automated Iteration. GitHub. https://github.com/MethodWhite/oura</w:t>
      </w:r>
      <w:r/>
    </w:p>
    <w:p>
      <w:pPr>
        <w:pBdr/>
        <w:spacing w:after="120"/>
        <w:ind/>
        <w:jc w:val="both"/>
        <w:rPr/>
      </w:pPr>
      <w:r>
        <w:rPr>
          <w:sz w:val="2"/>
          <w:szCs w:val="2"/>
        </w:rPr>
      </w:r>
      <w:r/>
    </w:p>
    <w:tbl>
      <w:tblPr>
        <w:tblW w:w="9360" w:type="dxa"/>
        <w:tblBorders>
          <w:top w:val="single" w:color="eaf7f7" w:sz="2" w:space="0"/>
          <w:left w:val="single" w:color="07a8b0" w:sz="28" w:space="0"/>
          <w:bottom w:val="single" w:color="eaf7f7" w:sz="2" w:space="0"/>
          <w:right w:val="single" w:color="eaf7f7" w:sz="2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7f7"/>
            <w:tcBorders/>
            <w:tcMar>
              <w:left w:w="200" w:type="dxa"/>
              <w:top w:w="140" w:type="dxa"/>
              <w:right w:w="200" w:type="dxa"/>
              <w:bottom w:w="140" w:type="dxa"/>
            </w:tcMar>
          </w:tcPr>
          <w:p>
            <w:pPr>
              <w:pBdr/>
              <w:spacing/>
              <w:ind/>
              <w:jc w:val="left"/>
              <w:rPr/>
            </w:pPr>
            <w:r>
              <w:t xml:space="preserve">CÓMO CITAR ESTE ARTÍCULO</w:t>
              <w:br/>
            </w:r>
            <w:r/>
          </w:p>
          <w:p w14:paraId="41539A80">
            <w:pPr>
              <w:pBdr/>
              <w:spacing/>
              <w:ind/>
              <w:jc w:val="both"/>
              <w:rPr/>
            </w:pPr>
            <w:r>
              <w:t xml:space="preserve">MethodWhite. (2026). M.A.T.E.R.I.A.: Multi-Analytical Toroidal Engine for Recursive Intelligent Analysis. M.A.T.E.R.I.A. Research. </w:t>
            </w:r>
            <w:r>
              <w:t xml:space="preserve">https://materia-engine.onrender.com/</w:t>
            </w:r>
            <w:r/>
          </w:p>
        </w:tc>
      </w:tr>
    </w:tbl>
    <w:p>
      <w:pPr>
        <w:pBdr/>
        <w:spacing w:after="140"/>
        <w:ind/>
        <w:jc w:val="both"/>
        <w:rPr/>
      </w:pPr>
      <w:r>
        <w:rPr>
          <w:sz w:val="2"/>
          <w:szCs w:val="2"/>
        </w:rPr>
      </w:r>
      <w:r/>
    </w:p>
    <w:p w14:paraId="2D82AF19">
      <w:pPr>
        <w:pBdr/>
        <w:shd w:val="nil"/>
        <w:spacing/>
        <w:ind/>
        <w:rPr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  <w:br w:type="page" w:clear="all"/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  <w:r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r>
    </w:p>
    <w:p>
      <w:pPr>
        <w:pStyle w:val="944"/>
        <w:pBdr/>
        <w:spacing w:after="120" w:before="320"/>
        <w:ind/>
        <w:jc w:val="both"/>
        <w:rPr>
          <w:rFonts w:ascii="Arial" w:hAnsi="Arial" w:eastAsia="Arial" w:cs="Arial"/>
          <w:b/>
          <w:bCs/>
          <w:color w:val="0b3da6"/>
          <w:sz w:val="30"/>
          <w:szCs w:val="30"/>
          <w:highlight w:val="none"/>
          <w:lang w:val="es-ES"/>
        </w:rPr>
      </w:pPr>
      <w:r>
        <w:rPr>
          <w:rFonts w:ascii="Arial" w:hAnsi="Arial" w:eastAsia="Arial" w:cs="Arial"/>
          <w:b/>
          <w:bCs/>
          <w:color w:val="0b3da6"/>
          <w:sz w:val="30"/>
          <w:szCs w:val="30"/>
          <w:lang w:val="es-ES"/>
        </w:rPr>
        <w:t xml:space="preserve">Sobre el autor</w:t>
      </w:r>
      <w:r>
        <w:rPr>
          <w:lang w:val="es-ES"/>
        </w:rPr>
      </w:r>
      <w:r>
        <w:rPr>
          <w:lang w:val="es-ES"/>
        </w:rPr>
      </w:r>
    </w:p>
    <w:tbl>
      <w:tblPr>
        <w:tblW w:w="9360" w:type="dxa"/>
        <w:tblBorders>
          <w:top w:val="single" w:color="eaf1fb" w:sz="2" w:space="0"/>
          <w:left w:val="single" w:color="0b3da6" w:sz="28" w:space="0"/>
          <w:bottom w:val="single" w:color="eaf1fb" w:sz="2" w:space="0"/>
          <w:right w:val="single" w:color="eaf1fb" w:sz="2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1fb"/>
            <w:tcBorders/>
            <w:tcMar>
              <w:left w:w="200" w:type="dxa"/>
              <w:top w:w="140" w:type="dxa"/>
              <w:right w:w="200" w:type="dxa"/>
              <w:bottom w:w="140" w:type="dxa"/>
            </w:tcMar>
          </w:tcPr>
          <w:p>
            <w:pPr>
              <w:pBdr/>
              <w:spacing/>
              <w:ind/>
              <w:rPr/>
            </w:pPr>
            <w:r>
              <w:t xml:space="preserve">AUTOR</w:t>
              <w:br/>
              <w:br/>
              <w:t xml:space="preserve">MethodWhite (Jesus Zarate Hernandez)</w:t>
              <w:br/>
              <w:t xml:space="preserve">Estudiante de Ingenieria en Ciberseguridad. Arquitecto de Sistemas especializado en arquitecturas JEPA, sistemas de IA multimodal en PyTorch y autoentrenamiento incremental. Creador del ecosistema M.A.T.E.R.I.A.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7200" cy="457200"/>
                      <wp:effectExtent l="0" t="0" r="0" b="0"/>
                      <wp:docPr id="3" name="Picture 9387668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methodwhite_logo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6.00pt;height:36.0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spacing/>
        <w:ind/>
        <w:jc w:val="both"/>
        <w:rPr/>
      </w:pPr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Georgia">
    <w:panose1 w:val="02020502060505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d7deea" w:sz="6" w:space="4"/>
      </w:pBdr>
      <w:tabs>
        <w:tab w:val="center" w:leader="none" w:pos="4680"/>
        <w:tab w:val="right" w:leader="none" w:pos="9360"/>
      </w:tabs>
      <w:spacing w:before="60"/>
      <w:ind/>
      <w:rPr/>
    </w:pPr>
    <w:r>
      <w:rPr>
        <w:rFonts w:ascii="Arial" w:hAnsi="Arial" w:eastAsia="Arial" w:cs="Arial"/>
        <w:b/>
        <w:bCs/>
        <w:color w:val="058a91"/>
        <w:sz w:val="15"/>
        <w:szCs w:val="15"/>
      </w:rPr>
      <w:t xml:space="preserve">ialatam.com</w:t>
    </w:r>
    <w:r>
      <w:rPr>
        <w:rFonts w:ascii="Arial" w:hAnsi="Arial" w:eastAsia="Arial" w:cs="Arial"/>
        <w:color w:val="8a93a3"/>
        <w:sz w:val="15"/>
        <w:szCs w:val="15"/>
      </w:rPr>
      <w:tab/>
      <w:t xml:space="preserve">Inteligencia Artificial para América Latina</w:t>
    </w:r>
    <w:r>
      <w:rPr>
        <w:rFonts w:ascii="Arial" w:hAnsi="Arial" w:eastAsia="Arial" w:cs="Arial"/>
        <w:color w:val="5b6675"/>
        <w:sz w:val="15"/>
        <w:szCs w:val="15"/>
      </w:rPr>
      <w:tab/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d7deea" w:sz="6" w:space="4"/>
      </w:pBdr>
      <w:spacing w:before="60"/>
      <w:ind/>
      <w:jc w:val="center"/>
      <w:rPr/>
    </w:pPr>
    <w:r>
      <w:rPr>
        <w:rFonts w:ascii="Arial" w:hAnsi="Arial" w:eastAsia="Arial" w:cs="Arial"/>
        <w:color w:val="8a93a3"/>
        <w:sz w:val="15"/>
        <w:szCs w:val="15"/>
      </w:rPr>
      <w:t xml:space="preserve">IA LATAM · </w:t>
    </w:r>
    <w:r>
      <w:rPr>
        <w:rFonts w:ascii="Arial" w:hAnsi="Arial" w:eastAsia="Arial" w:cs="Arial"/>
        <w:color w:val="8a93a3"/>
        <w:sz w:val="15"/>
        <w:szCs w:val="15"/>
        <w:lang w:val="es-ES"/>
      </w:rPr>
      <w:t xml:space="preserve">M.A.T.E.R.I.A. Whitepaper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07a8b0" w:sz="6" w:space="4"/>
      </w:pBdr>
      <w:tabs>
        <w:tab w:val="right" w:leader="none" w:pos="9360"/>
      </w:tabs>
      <w:spacing w:after="60"/>
      <w:ind/>
      <w:rPr/>
    </w:pPr>
    <w:r>
      <w:rPr>
        <w:rFonts w:ascii="Arial" w:hAnsi="Arial" w:eastAsia="Arial" w:cs="Arial"/>
        <w:b/>
        <w:bCs/>
        <w:color w:val="0b3da6"/>
        <w:spacing w:val="20"/>
        <w:sz w:val="16"/>
        <w:szCs w:val="16"/>
      </w:rPr>
      <w:t xml:space="preserve">IA LATAM · Blog Académico</w:t>
    </w:r>
    <w:r>
      <w:rPr>
        <w:rFonts w:ascii="Arial" w:hAnsi="Arial" w:eastAsia="Arial" w:cs="Arial"/>
        <w:color w:val="5b6675"/>
        <w:sz w:val="16"/>
        <w:szCs w:val="16"/>
      </w:rPr>
      <w:tab/>
      <w:t xml:space="preserve">[ </w:t>
    </w:r>
    <w:r>
      <w:rPr>
        <w:rFonts w:ascii="Arial" w:hAnsi="Arial" w:eastAsia="Arial" w:cs="Arial"/>
        <w:color w:val="5b6675"/>
        <w:sz w:val="16"/>
        <w:szCs w:val="16"/>
        <w:lang w:val="es-ES"/>
      </w:rPr>
      <w:t xml:space="preserve">Inteligencia Artificial</w:t>
    </w:r>
    <w:r>
      <w:rPr>
        <w:rFonts w:ascii="Arial" w:hAnsi="Arial" w:eastAsia="Arial" w:cs="Arial"/>
        <w:color w:val="5b6675"/>
        <w:sz w:val="16"/>
        <w:szCs w:val="16"/>
      </w:rPr>
      <w:t xml:space="preserve"> / </w:t>
    </w:r>
    <w:r>
      <w:rPr>
        <w:rFonts w:ascii="Arial" w:hAnsi="Arial" w:eastAsia="Arial" w:cs="Arial"/>
        <w:color w:val="5b6675"/>
        <w:sz w:val="16"/>
        <w:szCs w:val="16"/>
        <w:lang w:val="es-ES"/>
      </w:rPr>
      <w:t xml:space="preserve">Modelos y Arquitectura</w:t>
    </w:r>
    <w:r>
      <w:rPr>
        <w:rFonts w:ascii="Arial" w:hAnsi="Arial" w:eastAsia="Arial" w:cs="Arial"/>
        <w:color w:val="5b6675"/>
        <w:sz w:val="16"/>
        <w:szCs w:val="16"/>
      </w:rPr>
      <w:t xml:space="preserve"> ]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0" w:left="560"/>
      </w:pPr>
      <w:rPr>
        <w:color w:val="07a8b0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80" w:left="560"/>
      </w:pPr>
      <w:rPr>
        <w:b/>
        <w:bCs/>
        <w:color w:val="0b3da6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[%1]"/>
      <w:numFmt w:val="decimal"/>
      <w:pPr>
        <w:pBdr/>
        <w:spacing/>
        <w:ind w:hanging="360" w:left="6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="Georgia" w:eastAsia="Georgia" w:cs="Georgia"/>
        <w:color w:val="1b2433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 w:default="1">
    <w:name w:val="Normal"/>
    <w:qFormat/>
    <w:pPr>
      <w:pBdr/>
      <w:spacing/>
      <w:ind/>
    </w:pPr>
  </w:style>
  <w:style w:type="paragraph" w:styleId="885">
    <w:name w:val="Heading 7"/>
    <w:basedOn w:val="884"/>
    <w:next w:val="884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884"/>
    <w:next w:val="884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884"/>
    <w:next w:val="884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character" w:styleId="890">
    <w:name w:val="Heading 1 Char"/>
    <w:basedOn w:val="888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888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888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888"/>
    <w:link w:val="9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88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888"/>
    <w:link w:val="9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888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888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88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888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884"/>
    <w:next w:val="884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888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884"/>
    <w:next w:val="884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888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884"/>
    <w:next w:val="884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888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91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884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888"/>
    <w:link w:val="913"/>
    <w:uiPriority w:val="99"/>
    <w:pPr>
      <w:pBdr/>
      <w:spacing/>
      <w:ind/>
    </w:pPr>
  </w:style>
  <w:style w:type="paragraph" w:styleId="915">
    <w:name w:val="Footer"/>
    <w:basedOn w:val="884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888"/>
    <w:link w:val="915"/>
    <w:uiPriority w:val="99"/>
    <w:pPr>
      <w:pBdr/>
      <w:spacing/>
      <w:ind/>
    </w:pPr>
  </w:style>
  <w:style w:type="paragraph" w:styleId="917">
    <w:name w:val="Caption"/>
    <w:basedOn w:val="884"/>
    <w:next w:val="8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8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920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921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922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923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924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925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926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927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931">
    <w:name w:val="Title"/>
    <w:qFormat/>
    <w:pPr>
      <w:pBdr/>
      <w:spacing/>
      <w:ind/>
    </w:pPr>
    <w:rPr>
      <w:sz w:val="56"/>
      <w:szCs w:val="56"/>
    </w:rPr>
  </w:style>
  <w:style w:type="paragraph" w:styleId="932">
    <w:name w:val="Heading 4"/>
    <w:qFormat/>
    <w:pPr>
      <w:pBdr/>
      <w:spacing/>
      <w:ind/>
    </w:pPr>
    <w:rPr>
      <w:i/>
      <w:iCs/>
      <w:color w:val="2e74b5"/>
    </w:rPr>
  </w:style>
  <w:style w:type="paragraph" w:styleId="933">
    <w:name w:val="Heading 5"/>
    <w:qFormat/>
    <w:pPr>
      <w:pBdr/>
      <w:spacing/>
      <w:ind/>
    </w:pPr>
    <w:rPr>
      <w:color w:val="2e74b5"/>
    </w:rPr>
  </w:style>
  <w:style w:type="paragraph" w:styleId="934">
    <w:name w:val="Heading 6"/>
    <w:qFormat/>
    <w:pPr>
      <w:pBdr/>
      <w:spacing/>
      <w:ind/>
    </w:pPr>
    <w:rPr>
      <w:color w:val="1f4d78"/>
    </w:rPr>
  </w:style>
  <w:style w:type="paragraph" w:styleId="935">
    <w:name w:val="Strong"/>
    <w:qFormat/>
    <w:pPr>
      <w:pBdr/>
      <w:spacing/>
      <w:ind/>
    </w:pPr>
    <w:rPr>
      <w:b/>
      <w:bCs/>
    </w:rPr>
  </w:style>
  <w:style w:type="paragraph" w:styleId="936">
    <w:name w:val="List Paragraph"/>
    <w:qFormat/>
    <w:pPr>
      <w:pBdr/>
      <w:spacing/>
      <w:ind/>
    </w:pPr>
  </w:style>
  <w:style w:type="character" w:styleId="9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footnote text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link w:val="9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link w:val="9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44">
    <w:name w:val="Heading 1"/>
    <w:qFormat/>
    <w:pPr>
      <w:pBdr/>
      <w:spacing w:after="120" w:before="320"/>
      <w:ind/>
      <w:outlineLvl w:val="0"/>
    </w:pPr>
    <w:rPr>
      <w:rFonts w:ascii="Arial" w:hAnsi="Arial" w:eastAsia="Arial" w:cs="Arial"/>
      <w:b/>
      <w:bCs/>
      <w:color w:val="0b3da6"/>
      <w:sz w:val="30"/>
      <w:szCs w:val="30"/>
    </w:rPr>
  </w:style>
  <w:style w:type="paragraph" w:styleId="945">
    <w:name w:val="Heading 2"/>
    <w:qFormat/>
    <w:pPr>
      <w:pBdr/>
      <w:spacing w:after="100" w:before="240"/>
      <w:ind/>
      <w:outlineLvl w:val="1"/>
    </w:pPr>
    <w:rPr>
      <w:rFonts w:ascii="Arial" w:hAnsi="Arial" w:eastAsia="Arial" w:cs="Arial"/>
      <w:b/>
      <w:bCs/>
      <w:color w:val="106bac"/>
      <w:sz w:val="25"/>
      <w:szCs w:val="25"/>
    </w:rPr>
  </w:style>
  <w:style w:type="paragraph" w:styleId="946">
    <w:name w:val="Heading 3"/>
    <w:qFormat/>
    <w:pPr>
      <w:pBdr/>
      <w:spacing w:after="80" w:before="180"/>
      <w:ind/>
      <w:outlineLvl w:val="2"/>
    </w:pPr>
    <w:rPr>
      <w:rFonts w:ascii="Arial" w:hAnsi="Arial" w:eastAsia="Arial" w:cs="Arial"/>
      <w:b/>
      <w:bCs/>
      <w:color w:val="058a91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hyperlink" Target="https://materia-engine.onrender.com/" TargetMode="External"/><Relationship Id="rId16" Type="http://schemas.openxmlformats.org/officeDocument/2006/relationships/hyperlink" Target="https://ai.googleblog.com" TargetMode="External"/><Relationship Id="rId17" Type="http://schemas.openxmlformats.org/officeDocument/2006/relationships/hyperlink" Target="https://arxiv.org" TargetMode="External"/><Relationship Id="rId18" Type="http://schemas.openxmlformats.org/officeDocument/2006/relationships/hyperlink" Target="https://materia-engine.onrender.com/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artículo — IA LATAM</dc:title>
  <dc:creator>IA LATAM</dc:creator>
  <dc:description>Plantilla académica ligera para artículos de blog de IA LATAM</dc:description>
  <cp:revision>4</cp:revision>
  <dcterms:created xsi:type="dcterms:W3CDTF">2026-06-15T22:28:01Z</dcterms:created>
  <dcterms:modified xsi:type="dcterms:W3CDTF">2026-06-17T02:20:48Z</dcterms:modified>
</cp:coreProperties>
</file>