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Bebas Neue" w:cs="Bebas Neue" w:eastAsia="Bebas Neue" w:hAnsi="Bebas Neue"/>
          <w:b w:val="1"/>
          <w:bCs w:val="1"/>
        </w:rPr>
      </w:pPr>
      <w:r w:rsidDel="00000000" w:rsidR="00000000" w:rsidRPr="00000000">
        <w:rPr>
          <w:rFonts w:ascii="Bebas Neue" w:cs="Bebas Neue" w:eastAsia="Bebas Neue" w:hAnsi="Bebas Neue"/>
          <w:b w:val="1"/>
          <w:bCs w:val="1"/>
          <w:rtl w:val="0"/>
        </w:rPr>
        <w:t xml:space="preserve">Metadata</w:t>
      </w:r>
    </w:p>
    <w:p w:rsidR="00000000" w:rsidDel="00000000" w:rsidP="00000000" w:rsidRDefault="00000000" w:rsidRPr="00000000" w14:paraId="00000002">
      <w:pPr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Dataset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: DHS Individual Recode (IR) Subset. This is a subset of the original dataset.</w:t>
      </w:r>
    </w:p>
    <w:p w:rsidR="00000000" w:rsidDel="00000000" w:rsidP="00000000" w:rsidRDefault="00000000" w:rsidRPr="00000000" w14:paraId="00000004">
      <w:pPr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Country DHS data: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color w:val="000000"/>
          <w:rtl w:val="0"/>
        </w:rPr>
        <w:t xml:space="preserve">Ghana DHS 2022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color w:val="000000"/>
          <w:rtl w:val="0"/>
        </w:rPr>
        <w:t xml:space="preserve">Nepal DHS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color w:val="000000"/>
          <w:rtl w:val="0"/>
        </w:rPr>
        <w:t xml:space="preserve">Senegal DHS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Unit of analysis: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the individual woman aged 15-49 years interviewed in the DHS survey. </w:t>
      </w:r>
    </w:p>
    <w:p w:rsidR="00000000" w:rsidDel="00000000" w:rsidP="00000000" w:rsidRDefault="00000000" w:rsidRPr="00000000" w14:paraId="0000000B">
      <w:pPr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List of variables </w:t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55"/>
        <w:gridCol w:w="6295"/>
        <w:tblGridChange w:id="0">
          <w:tblGrid>
            <w:gridCol w:w="3055"/>
            <w:gridCol w:w="62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rFonts w:ascii="EB Garamond" w:cs="EB Garamond" w:eastAsia="EB Garamond" w:hAnsi="EB Garamond"/>
                <w:b w:val="1"/>
                <w:bCs w:val="1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rtl w:val="0"/>
              </w:rPr>
              <w:t xml:space="preserve">Variable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EB Garamond" w:cs="EB Garamond" w:eastAsia="EB Garamond" w:hAnsi="EB Garamond"/>
                <w:b w:val="1"/>
                <w:bCs w:val="1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Age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Respondent’s current age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Age_group_5yr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Age in 5- year group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Wealth quintile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Wealth index quintile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Residence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Urban/rural classification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Educational_level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Highest education level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Educational_years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Highest year of education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Contraceptive_method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Current contraceptive method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Method_type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Current use by method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Source_of_method_3group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Last source for users by type. Grouped into public, private and others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Weight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Women’s individual sample weight (6 decimals)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Cluster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Cluster number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Household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Household number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PSU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Primary sampling unit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Strata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Sample strata for sampling errors</w:t>
            </w:r>
          </w:p>
        </w:tc>
      </w:tr>
    </w:tbl>
    <w:p w:rsidR="00000000" w:rsidDel="00000000" w:rsidP="00000000" w:rsidRDefault="00000000" w:rsidRPr="00000000" w14:paraId="0000002C">
      <w:pPr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Variable dictionary</w:t>
      </w:r>
    </w:p>
    <w:p w:rsidR="00000000" w:rsidDel="00000000" w:rsidP="00000000" w:rsidRDefault="00000000" w:rsidRPr="00000000" w14:paraId="0000002F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For each country, we include a variable dictionary that includes the variable name, variable label (as stored in DHS dataset), the numeric code (value) and the corresponding value label.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Bebas Neue"/>
  <w:font w:name="EB 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ListParagraph">
    <w:name w:val="List Paragraph"/>
    <w:basedOn w:val="Normal"/>
    <w:uiPriority w:val="34"/>
    <w:qFormat w:val="1"/>
    <w:rsid w:val="0036334A"/>
    <w:pPr>
      <w:ind w:left="720"/>
      <w:contextualSpacing w:val="1"/>
    </w:pPr>
  </w:style>
  <w:style w:type="table" w:styleId="TableGrid">
    <w:name w:val="Table Grid"/>
    <w:basedOn w:val="TableNormal"/>
    <w:uiPriority w:val="39"/>
    <w:rsid w:val="0036334A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a" w:customStyle="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-regular.ttf"/><Relationship Id="rId2" Type="http://schemas.openxmlformats.org/officeDocument/2006/relationships/font" Target="fonts/EBGaramond-bold.ttf"/><Relationship Id="rId3" Type="http://schemas.openxmlformats.org/officeDocument/2006/relationships/font" Target="fonts/EBGaramond-italic.ttf"/><Relationship Id="rId4" Type="http://schemas.openxmlformats.org/officeDocument/2006/relationships/font" Target="fonts/EBGaramond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UPJ0AvJ0IIJHIPNRcnvqrO+QUw==">CgMxLjA4AHIhMTY2MHlFQWp0ZkE5bm1mZjBEdFR3QXVKdUwwc3ZVbjZn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2026-02-17T21:17:00Z</dcterms:created>
  <dc:creator>Maxwell Owusu</dc:creator>
</cp:coreProperties>
</file>