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>Anexo (*) – Avaliação das Atividades e Operações Perigosas com Radiações Ionizantes ou Substâncias Radioativas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14</Words>
  <Characters>96</Characters>
  <CharactersWithSpaces>110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2026-04-20T10:00:20Z</dcterms:created>
  <dc:creator/>
  <dc:description/>
  <dc:language>pt-BR</dc:language>
  <cp:lastModifiedBy/>
  <dcterms:modified xsi:type="dcterms:W3CDTF">2026-04-20T10:02:08Z</dcterms:modified>
  <cp:revision>2</cp:revision>
  <dc:subject/>
  <dc:title/>
</cp:coreProperties>
</file>