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bidi w:val="0"/>
        <w:spacing w:lineRule="auto" w:line="360" w:before="0" w:after="200"/>
        <w:ind w:left="1440"/>
        <w:contextualSpacing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Anexo 10 - Avaliação Qualitativa </w:t>
      </w:r>
      <w:r>
        <w:rPr>
          <w:rFonts w:cs="Arial"/>
          <w:szCs w:val="24"/>
        </w:rPr>
        <w:t xml:space="preserve">de </w:t>
      </w:r>
      <w:r>
        <w:rPr>
          <w:rFonts w:cs="Arial"/>
          <w:szCs w:val="24"/>
        </w:rPr>
        <w:t>Umidade: Atividades em locais alagados ou encharcados.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13</Words>
  <Characters>78</Characters>
  <CharactersWithSpaces>90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2026-04-20T10:46:51Z</dcterms:created>
  <dc:creator/>
  <dc:description/>
  <dc:language>pt-BR</dc:language>
  <cp:lastModifiedBy/>
  <dcterms:modified xsi:type="dcterms:W3CDTF">2026-04-20T10:47:22Z</dcterms:modified>
  <cp:revision>1</cp:revision>
  <dc:subject/>
  <dc:title/>
</cp:coreProperties>
</file>