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E5431" w14:textId="77777777" w:rsidR="00BE01E0" w:rsidRPr="00CD495C" w:rsidRDefault="00BE01E0" w:rsidP="00BE01E0">
      <w:pPr>
        <w:pStyle w:val="Heading1"/>
        <w:keepNext/>
        <w:keepLines/>
        <w:spacing w:before="360" w:beforeAutospacing="0" w:after="80" w:afterAutospacing="0"/>
        <w:jc w:val="center"/>
        <w:rPr>
          <w:rFonts w:eastAsia="Times New Roman"/>
          <w:b w:val="0"/>
          <w:bCs w:val="0"/>
          <w:color w:val="2E74B5" w:themeColor="accent1" w:themeShade="BF"/>
          <w:kern w:val="0"/>
          <w:sz w:val="40"/>
          <w:szCs w:val="40"/>
          <w:lang w:val="en"/>
        </w:rPr>
      </w:pPr>
      <w:r w:rsidRPr="00CD495C">
        <w:rPr>
          <w:rFonts w:eastAsia="Times New Roman"/>
          <w:b w:val="0"/>
          <w:bCs w:val="0"/>
          <w:color w:val="2E74B5" w:themeColor="accent1" w:themeShade="BF"/>
          <w:kern w:val="0"/>
          <w:sz w:val="40"/>
          <w:szCs w:val="40"/>
          <w:lang w:val="en"/>
        </w:rPr>
        <w:t>Project: Summarizing and Analyzing Research Papers</w:t>
      </w:r>
    </w:p>
    <w:p w14:paraId="28808E4E" w14:textId="77777777" w:rsidR="00DC23DE" w:rsidRPr="00CD495C" w:rsidRDefault="00DC23DE">
      <w:pPr>
        <w:rPr>
          <w:rFonts w:ascii="Arial" w:hAnsi="Arial" w:cs="Arial"/>
          <w:sz w:val="40"/>
          <w:szCs w:val="40"/>
        </w:rPr>
      </w:pPr>
    </w:p>
    <w:p w14:paraId="66E00A25" w14:textId="547B2FA2" w:rsidR="00BE01E0" w:rsidRPr="00CD495C" w:rsidRDefault="00BE01E0" w:rsidP="00BE01E0">
      <w:pPr>
        <w:pStyle w:val="NormalWeb"/>
        <w:rPr>
          <w:lang w:val="en"/>
        </w:rPr>
      </w:pPr>
      <w:r w:rsidRPr="00CD495C">
        <w:rPr>
          <w:rStyle w:val="Strong"/>
          <w:lang w:val="en"/>
        </w:rPr>
        <w:t>Learner Name</w:t>
      </w:r>
      <w:r w:rsidRPr="00CD495C">
        <w:rPr>
          <w:lang w:val="en"/>
        </w:rPr>
        <w:t xml:space="preserve">: </w:t>
      </w:r>
      <w:r w:rsidR="00C934F3">
        <w:rPr>
          <w:lang w:val="en"/>
        </w:rPr>
        <w:t>Adish R Devadiga</w:t>
      </w:r>
    </w:p>
    <w:p w14:paraId="3BF2160B" w14:textId="5A8969F2" w:rsidR="00BE01E0" w:rsidRPr="00CD495C" w:rsidRDefault="00BE01E0" w:rsidP="00BE01E0">
      <w:pPr>
        <w:pStyle w:val="NormalWeb"/>
        <w:rPr>
          <w:lang w:val="en"/>
        </w:rPr>
      </w:pPr>
      <w:r w:rsidRPr="00CD495C">
        <w:rPr>
          <w:rStyle w:val="Strong"/>
          <w:lang w:val="en"/>
        </w:rPr>
        <w:t>Learner Email</w:t>
      </w:r>
      <w:r w:rsidRPr="00CD495C">
        <w:rPr>
          <w:lang w:val="en"/>
        </w:rPr>
        <w:t xml:space="preserve">: </w:t>
      </w:r>
      <w:r w:rsidR="00C934F3">
        <w:rPr>
          <w:lang w:val="en"/>
        </w:rPr>
        <w:t>23i05.adish@sjec.ac.in</w:t>
      </w:r>
    </w:p>
    <w:p w14:paraId="51446D5A" w14:textId="3DFAEFA5" w:rsidR="00BE01E0" w:rsidRPr="00CD495C" w:rsidRDefault="00BE01E0" w:rsidP="00BE01E0">
      <w:pPr>
        <w:pStyle w:val="NormalWeb"/>
      </w:pPr>
      <w:r w:rsidRPr="00CD495C">
        <w:rPr>
          <w:rStyle w:val="Strong"/>
          <w:lang w:val="en"/>
        </w:rPr>
        <w:t>Topic</w:t>
      </w:r>
      <w:r w:rsidRPr="00CD495C">
        <w:rPr>
          <w:lang w:val="en"/>
        </w:rPr>
        <w:t xml:space="preserve">: </w:t>
      </w:r>
      <w:r w:rsidR="00557636">
        <w:t>Effectiveness and Cost-Effectiveness of iCBT for Depression and Anxiety: An Ontario Assessment</w:t>
      </w:r>
    </w:p>
    <w:p w14:paraId="01A957F5" w14:textId="265C415A" w:rsidR="00CD495C" w:rsidRPr="00CD495C" w:rsidRDefault="00BE01E0" w:rsidP="00BE01E0">
      <w:pPr>
        <w:pStyle w:val="NormalWeb"/>
        <w:rPr>
          <w:lang w:val="en"/>
        </w:rPr>
      </w:pPr>
      <w:r w:rsidRPr="00CD495C">
        <w:rPr>
          <w:rStyle w:val="Strong"/>
          <w:lang w:val="en"/>
        </w:rPr>
        <w:t>Research Paper</w:t>
      </w:r>
      <w:r w:rsidRPr="00CD495C">
        <w:rPr>
          <w:lang w:val="en"/>
        </w:rPr>
        <w:t xml:space="preserve">: </w:t>
      </w:r>
      <w:bookmarkStart w:id="0" w:name="_GoBack"/>
      <w:r w:rsidR="00341166" w:rsidRPr="00341166">
        <w:t>https://www.ncbi.nlm.nih.gov/pmc/articles/PMC6394534/</w:t>
      </w:r>
    </w:p>
    <w:bookmarkEnd w:id="0"/>
    <w:p w14:paraId="589FF42C" w14:textId="77777777" w:rsidR="00BE01E0" w:rsidRPr="00CD495C" w:rsidRDefault="00BE01E0" w:rsidP="00BE01E0">
      <w:pPr>
        <w:pStyle w:val="Heading3"/>
        <w:rPr>
          <w:rFonts w:ascii="Times New Roman" w:eastAsia="Times New Roman" w:hAnsi="Times New Roman" w:cs="Times New Roman"/>
          <w:sz w:val="28"/>
          <w:szCs w:val="28"/>
          <w:lang w:val="en"/>
        </w:rPr>
      </w:pPr>
      <w:r w:rsidRPr="00CD495C">
        <w:rPr>
          <w:rFonts w:ascii="Times New Roman" w:eastAsia="Times New Roman" w:hAnsi="Times New Roman" w:cs="Times New Roman"/>
          <w:sz w:val="28"/>
          <w:szCs w:val="28"/>
          <w:lang w:val="en"/>
        </w:rPr>
        <w:t>Initial Prompt</w:t>
      </w:r>
    </w:p>
    <w:p w14:paraId="39F01752" w14:textId="55C95C39" w:rsidR="00C934F3" w:rsidRDefault="00BE01E0" w:rsidP="00BE01E0">
      <w:pPr>
        <w:pStyle w:val="NormalWeb"/>
      </w:pPr>
      <w:r w:rsidRPr="00CD495C">
        <w:rPr>
          <w:rStyle w:val="Strong"/>
          <w:lang w:val="en"/>
        </w:rPr>
        <w:t xml:space="preserve">Description: </w:t>
      </w:r>
      <w:r w:rsidR="00C934F3">
        <w:t xml:space="preserve">Summarize the main objectives and findings of the health technology assessment on internet-delivered cognitive </w:t>
      </w:r>
      <w:r w:rsidR="00557636">
        <w:t>behavioural</w:t>
      </w:r>
      <w:r w:rsidR="00C934F3">
        <w:t xml:space="preserve"> therapy (iCBT) for treating mild to moderate depression and anxiety disorders. Focus on the effectiveness of guided </w:t>
      </w:r>
      <w:proofErr w:type="spellStart"/>
      <w:r w:rsidR="00C934F3">
        <w:t>vs</w:t>
      </w:r>
      <w:proofErr w:type="spellEnd"/>
      <w:r w:rsidR="00C934F3">
        <w:t xml:space="preserve"> unguided iCBT and its economic implications.</w:t>
      </w:r>
    </w:p>
    <w:p w14:paraId="76166941" w14:textId="77777777" w:rsidR="00C934F3" w:rsidRPr="00C934F3" w:rsidRDefault="0021644E" w:rsidP="00C934F3">
      <w:pPr>
        <w:pStyle w:val="NormalWeb"/>
        <w:rPr>
          <w:color w:val="1F4E79" w:themeColor="accent1" w:themeShade="80"/>
        </w:rPr>
      </w:pPr>
      <w:r w:rsidRPr="00CD495C">
        <w:rPr>
          <w:rStyle w:val="Strong"/>
          <w:lang w:val="en"/>
        </w:rPr>
        <w:t xml:space="preserve">Generated Summary: </w:t>
      </w:r>
      <w:r w:rsidR="00C934F3">
        <w:t xml:space="preserve">The assessment examines how guided and unguided iCBT address mild to moderate depression and anxiety. Guided iCBT is more effective than unguided versions in improving symptoms and is cost-effective for short-term treatment. The study shows that guided iCBT offers greater clinical improvement and better value for money. The economic analysis suggests that publicly funding guided iCBT could cost between $10 million and $65 million over five years, but it improves access for patients with barriers to </w:t>
      </w:r>
      <w:r w:rsidR="00C934F3" w:rsidRPr="00C934F3">
        <w:rPr>
          <w:color w:val="000000" w:themeColor="text1"/>
        </w:rPr>
        <w:t>face-to-face therapy.</w:t>
      </w:r>
    </w:p>
    <w:p w14:paraId="3F003826" w14:textId="54D0D2A1" w:rsidR="0021644E" w:rsidRPr="00C934F3" w:rsidRDefault="0021644E" w:rsidP="00C934F3">
      <w:pPr>
        <w:pStyle w:val="NormalWeb"/>
        <w:rPr>
          <w:rFonts w:eastAsia="Times New Roman"/>
          <w:color w:val="1F4E79" w:themeColor="accent1" w:themeShade="80"/>
          <w:sz w:val="28"/>
          <w:szCs w:val="28"/>
          <w:lang w:val="en"/>
        </w:rPr>
      </w:pPr>
      <w:r w:rsidRPr="00C934F3">
        <w:rPr>
          <w:rFonts w:eastAsia="Times New Roman"/>
          <w:color w:val="1F4E79" w:themeColor="accent1" w:themeShade="80"/>
          <w:sz w:val="28"/>
          <w:szCs w:val="28"/>
          <w:lang w:val="en"/>
        </w:rPr>
        <w:t>Iteration 1</w:t>
      </w:r>
    </w:p>
    <w:p w14:paraId="289CDA98" w14:textId="57E516B1" w:rsidR="00C934F3" w:rsidRDefault="0021644E" w:rsidP="0021644E">
      <w:pPr>
        <w:pStyle w:val="NormalWeb"/>
      </w:pPr>
      <w:r w:rsidRPr="00CD495C">
        <w:rPr>
          <w:rStyle w:val="Strong"/>
          <w:lang w:val="en"/>
        </w:rPr>
        <w:t>Description</w:t>
      </w:r>
      <w:r w:rsidR="00C934F3">
        <w:rPr>
          <w:rStyle w:val="Strong"/>
          <w:lang w:val="en"/>
        </w:rPr>
        <w:t xml:space="preserve">: </w:t>
      </w:r>
      <w:r w:rsidR="00C934F3">
        <w:t>Provide a summary of the research objectives and conclusions, emphasizing how guided and unguided iCBT compare in improving symptoms of depression and anxiety, and how cost-effectiveness plays a role in the treatment outcomes.</w:t>
      </w:r>
    </w:p>
    <w:p w14:paraId="1556B80C" w14:textId="77777777" w:rsidR="00C934F3" w:rsidRDefault="0021644E" w:rsidP="00C934F3">
      <w:pPr>
        <w:pStyle w:val="NormalWeb"/>
      </w:pPr>
      <w:r w:rsidRPr="00CD495C">
        <w:rPr>
          <w:rStyle w:val="Strong"/>
          <w:lang w:val="en"/>
        </w:rPr>
        <w:t xml:space="preserve">Generated Summary: </w:t>
      </w:r>
      <w:r w:rsidR="00C934F3">
        <w:t>This health technology assessment focused on comparing guided and unguided iCBT for treating mild to moderate depression and anxiety disorders. The study found that guided iCBT significantly improved symptom management compared to unguided iCBT, particularly for patients with moderate depression and certain anxiety disorders. Guided iCBT was also more cost-effective in the short term, offering better outcomes per quality-adjusted life-year (QALY) gained. Public funding for guided iCBT is projected to increase healthcare costs but provides significant improvements in accessibility and mental health outcomes.</w:t>
      </w:r>
    </w:p>
    <w:p w14:paraId="245C2860" w14:textId="77777777" w:rsidR="00C934F3" w:rsidRDefault="00C934F3" w:rsidP="00C934F3">
      <w:pPr>
        <w:pStyle w:val="NormalWeb"/>
      </w:pPr>
    </w:p>
    <w:p w14:paraId="7E85A850" w14:textId="77777777" w:rsidR="00C934F3" w:rsidRDefault="00C934F3" w:rsidP="00C934F3">
      <w:pPr>
        <w:pStyle w:val="NormalWeb"/>
      </w:pPr>
    </w:p>
    <w:p w14:paraId="7B3A88F1" w14:textId="3ADF5211" w:rsidR="00F11740" w:rsidRPr="00557636" w:rsidRDefault="00F11740" w:rsidP="00C934F3">
      <w:pPr>
        <w:pStyle w:val="NormalWeb"/>
        <w:rPr>
          <w:rFonts w:eastAsia="Times New Roman"/>
          <w:color w:val="1F4E79" w:themeColor="accent1" w:themeShade="80"/>
          <w:sz w:val="28"/>
          <w:szCs w:val="28"/>
          <w:lang w:val="en"/>
        </w:rPr>
      </w:pPr>
      <w:r w:rsidRPr="00557636">
        <w:rPr>
          <w:rFonts w:eastAsia="Times New Roman"/>
          <w:color w:val="1F4E79" w:themeColor="accent1" w:themeShade="80"/>
          <w:sz w:val="28"/>
          <w:szCs w:val="28"/>
          <w:lang w:val="en"/>
        </w:rPr>
        <w:lastRenderedPageBreak/>
        <w:t>Iteration 2</w:t>
      </w:r>
    </w:p>
    <w:p w14:paraId="2DD6C318" w14:textId="77777777" w:rsidR="00557636" w:rsidRDefault="00F11740" w:rsidP="00F11740">
      <w:pPr>
        <w:pStyle w:val="NormalWeb"/>
      </w:pPr>
      <w:r w:rsidRPr="00CD495C">
        <w:rPr>
          <w:rStyle w:val="Strong"/>
          <w:lang w:val="en"/>
        </w:rPr>
        <w:t xml:space="preserve">Description: </w:t>
      </w:r>
      <w:r w:rsidR="00557636">
        <w:t>Refine the summary by focusing on key data points: the clinical effectiveness of guided iCBT over unguided, the short-term improvements in mental health, and the projected economic costs and benefits of funding iCBT in public healthcare.</w:t>
      </w:r>
    </w:p>
    <w:p w14:paraId="79B431CD" w14:textId="20FD4A22" w:rsidR="00CD495C" w:rsidRPr="00CD495C" w:rsidRDefault="00F11740" w:rsidP="00F11740">
      <w:pPr>
        <w:pStyle w:val="NormalWeb"/>
      </w:pPr>
      <w:r w:rsidRPr="00CD495C">
        <w:rPr>
          <w:rStyle w:val="Strong"/>
          <w:lang w:val="en"/>
        </w:rPr>
        <w:t xml:space="preserve">Generated Summary:  </w:t>
      </w:r>
      <w:r w:rsidR="00557636">
        <w:t>The assessment highlights the clinical effectiveness of guided iCBT over unguided versions, showing substantial short-term improvements in managing depression and anxiety symptoms. Guided iCBT outperformed unguided in reducing depression symptoms, offering better cost-effectiveness with an estimated increase in quality-adjusted life-years (QALYs). The economic analysis predicts that public funding of guided iCBT could cost between $10 million and $65 million over five years but would improve access to therapy, particularly for those facing barriers to traditional, face-to-face treatments.</w:t>
      </w:r>
    </w:p>
    <w:p w14:paraId="10E78D79" w14:textId="77777777" w:rsidR="00F11740" w:rsidRPr="00CD495C" w:rsidRDefault="00F11740" w:rsidP="00F11740">
      <w:pPr>
        <w:pStyle w:val="Heading3"/>
        <w:rPr>
          <w:rFonts w:ascii="Times New Roman" w:eastAsia="Times New Roman" w:hAnsi="Times New Roman" w:cs="Times New Roman"/>
          <w:sz w:val="28"/>
          <w:szCs w:val="28"/>
          <w:lang w:val="en"/>
        </w:rPr>
      </w:pPr>
      <w:r w:rsidRPr="00CD495C">
        <w:rPr>
          <w:rFonts w:ascii="Times New Roman" w:eastAsia="Times New Roman" w:hAnsi="Times New Roman" w:cs="Times New Roman"/>
          <w:sz w:val="28"/>
          <w:szCs w:val="28"/>
          <w:lang w:val="en"/>
        </w:rPr>
        <w:t>Final Prompt</w:t>
      </w:r>
    </w:p>
    <w:p w14:paraId="1E2B0226" w14:textId="77777777" w:rsidR="00F11740" w:rsidRPr="00CD495C" w:rsidRDefault="00F11740" w:rsidP="00F11740">
      <w:pPr>
        <w:rPr>
          <w:rFonts w:ascii="Times New Roman" w:hAnsi="Times New Roman" w:cs="Times New Roman"/>
          <w:lang w:val="en"/>
        </w:rPr>
      </w:pPr>
    </w:p>
    <w:p w14:paraId="72FE1F34" w14:textId="26905645" w:rsidR="00F11740" w:rsidRPr="00557636" w:rsidRDefault="00F11740" w:rsidP="00F11740">
      <w:pPr>
        <w:pStyle w:val="Heading3"/>
        <w:rPr>
          <w:rFonts w:ascii="Times New Roman" w:eastAsia="Times New Roman" w:hAnsi="Times New Roman" w:cs="Times New Roman"/>
          <w:color w:val="000000" w:themeColor="text1"/>
          <w:lang w:val="en"/>
        </w:rPr>
      </w:pPr>
      <w:r w:rsidRPr="00CD495C">
        <w:rPr>
          <w:rStyle w:val="Strong"/>
          <w:rFonts w:ascii="Times New Roman" w:hAnsi="Times New Roman" w:cs="Times New Roman"/>
          <w:color w:val="000000" w:themeColor="text1"/>
          <w:lang w:val="en"/>
        </w:rPr>
        <w:t xml:space="preserve">Description: </w:t>
      </w:r>
      <w:r w:rsidR="00557636" w:rsidRPr="00557636">
        <w:rPr>
          <w:rFonts w:ascii="Times New Roman" w:hAnsi="Times New Roman" w:cs="Times New Roman"/>
          <w:color w:val="000000" w:themeColor="text1"/>
        </w:rPr>
        <w:t>Summarize the core objectives and results of the iCBT assessment, highlighting the clinical superiority of guided iCBT over unguided versions, its effectiveness in reducing symptoms of depression and anxiety, and the cost-effectiveness in terms of quality-adjusted life-years (QALYs) gained through public funding.</w:t>
      </w:r>
    </w:p>
    <w:p w14:paraId="0CE4DA98" w14:textId="7FDA14CA" w:rsidR="00F11740" w:rsidRDefault="00F11740" w:rsidP="00F11740">
      <w:pPr>
        <w:pStyle w:val="NormalWeb"/>
      </w:pPr>
      <w:r w:rsidRPr="00CD495C">
        <w:rPr>
          <w:rStyle w:val="Strong"/>
          <w:lang w:val="en"/>
        </w:rPr>
        <w:t xml:space="preserve">Generated Summary:  </w:t>
      </w:r>
      <w:r w:rsidR="00557636">
        <w:t>The assessment demonstrates that guided iCBT is clinically superior to unguided forms in reducing symptoms of mild to moderate depression and anxiety. Guided iCBT provides significant short-term symptom relief and is cost-effective, with improvements measured through quality-adjusted life-years (QALYs). Public funding of guided iCBT is estimated to cost between $10 million and $65 million over five years but offers substantial benefits, including better accessibility to treatment for patients unable to engage in traditional therapy sessions.</w:t>
      </w:r>
    </w:p>
    <w:p w14:paraId="6C5C7CC5" w14:textId="77777777" w:rsidR="00557636" w:rsidRPr="00CD495C" w:rsidRDefault="00557636" w:rsidP="00F11740">
      <w:pPr>
        <w:pStyle w:val="NormalWeb"/>
        <w:rPr>
          <w:sz w:val="28"/>
          <w:szCs w:val="28"/>
          <w:lang w:val="en"/>
        </w:rPr>
      </w:pPr>
    </w:p>
    <w:p w14:paraId="42A2A7AD" w14:textId="77777777" w:rsidR="00F11740" w:rsidRPr="00CD495C" w:rsidRDefault="00F11740" w:rsidP="00F11740">
      <w:pPr>
        <w:pStyle w:val="Heading3"/>
        <w:rPr>
          <w:rFonts w:ascii="Times New Roman" w:eastAsia="Times New Roman" w:hAnsi="Times New Roman" w:cs="Times New Roman"/>
          <w:sz w:val="28"/>
          <w:szCs w:val="28"/>
          <w:lang w:val="en"/>
        </w:rPr>
      </w:pPr>
      <w:r w:rsidRPr="00CD495C">
        <w:rPr>
          <w:rFonts w:ascii="Times New Roman" w:eastAsia="Times New Roman" w:hAnsi="Times New Roman" w:cs="Times New Roman"/>
          <w:sz w:val="28"/>
          <w:szCs w:val="28"/>
          <w:lang w:val="en"/>
        </w:rPr>
        <w:t>Insights and Applications</w:t>
      </w:r>
    </w:p>
    <w:p w14:paraId="750762FF" w14:textId="77777777" w:rsidR="00F11740" w:rsidRPr="00CD495C" w:rsidRDefault="00F11740" w:rsidP="00F11740">
      <w:pPr>
        <w:rPr>
          <w:rFonts w:ascii="Times New Roman" w:hAnsi="Times New Roman" w:cs="Times New Roman"/>
          <w:sz w:val="28"/>
          <w:szCs w:val="28"/>
          <w:lang w:val="en"/>
        </w:rPr>
      </w:pPr>
    </w:p>
    <w:p w14:paraId="376DD7F5" w14:textId="77777777" w:rsidR="00F11740" w:rsidRPr="00CD495C" w:rsidRDefault="00F11740" w:rsidP="00F11740">
      <w:pPr>
        <w:pStyle w:val="NormalWeb"/>
        <w:rPr>
          <w:rStyle w:val="Strong"/>
          <w:sz w:val="28"/>
          <w:szCs w:val="28"/>
          <w:lang w:val="en"/>
        </w:rPr>
      </w:pPr>
      <w:r w:rsidRPr="00CD495C">
        <w:rPr>
          <w:rStyle w:val="Strong"/>
          <w:sz w:val="28"/>
          <w:szCs w:val="28"/>
          <w:lang w:val="en"/>
        </w:rPr>
        <w:t xml:space="preserve">Key Insights: </w:t>
      </w:r>
    </w:p>
    <w:p w14:paraId="6D4BD1B3" w14:textId="17E21237" w:rsidR="00557636" w:rsidRPr="00557636" w:rsidRDefault="00557636" w:rsidP="0055763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557636">
        <w:rPr>
          <w:rFonts w:ascii="Times New Roman" w:eastAsia="Times New Roman" w:hAnsi="Times New Roman" w:cs="Times New Roman"/>
          <w:sz w:val="24"/>
          <w:szCs w:val="24"/>
          <w:lang w:eastAsia="en-IN"/>
        </w:rPr>
        <w:t>he key insights from the research paper:</w:t>
      </w:r>
    </w:p>
    <w:p w14:paraId="10B8AD47" w14:textId="77777777" w:rsidR="00557636" w:rsidRPr="00557636" w:rsidRDefault="00557636" w:rsidP="005576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b/>
          <w:bCs/>
          <w:sz w:val="24"/>
          <w:szCs w:val="24"/>
          <w:lang w:eastAsia="en-IN"/>
        </w:rPr>
        <w:t>Effectiveness</w:t>
      </w:r>
      <w:r w:rsidRPr="00557636">
        <w:rPr>
          <w:rFonts w:ascii="Times New Roman" w:eastAsia="Times New Roman" w:hAnsi="Times New Roman" w:cs="Times New Roman"/>
          <w:sz w:val="24"/>
          <w:szCs w:val="24"/>
          <w:lang w:eastAsia="en-IN"/>
        </w:rPr>
        <w:t>: Guided iCBT is more effective than unguided iCBT for treating mild to moderate depression and anxiety, leading to significant improvements in mental health.</w:t>
      </w:r>
    </w:p>
    <w:p w14:paraId="17DC29FA" w14:textId="77777777" w:rsidR="00557636" w:rsidRPr="00557636" w:rsidRDefault="00557636" w:rsidP="005576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b/>
          <w:bCs/>
          <w:sz w:val="24"/>
          <w:szCs w:val="24"/>
          <w:lang w:eastAsia="en-IN"/>
        </w:rPr>
        <w:t>Cost-Effectiveness</w:t>
      </w:r>
      <w:r w:rsidRPr="00557636">
        <w:rPr>
          <w:rFonts w:ascii="Times New Roman" w:eastAsia="Times New Roman" w:hAnsi="Times New Roman" w:cs="Times New Roman"/>
          <w:sz w:val="24"/>
          <w:szCs w:val="24"/>
          <w:lang w:eastAsia="en-IN"/>
        </w:rPr>
        <w:t>: Guided iCBT provides better value in terms of quality-adjusted life-years (QALYs) compared to unguided versions, especially in short-term treatments.</w:t>
      </w:r>
    </w:p>
    <w:p w14:paraId="74432399" w14:textId="77777777" w:rsidR="00557636" w:rsidRPr="00557636" w:rsidRDefault="00557636" w:rsidP="005576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b/>
          <w:bCs/>
          <w:sz w:val="24"/>
          <w:szCs w:val="24"/>
          <w:lang w:eastAsia="en-IN"/>
        </w:rPr>
        <w:t>Budget Impact</w:t>
      </w:r>
      <w:r w:rsidRPr="00557636">
        <w:rPr>
          <w:rFonts w:ascii="Times New Roman" w:eastAsia="Times New Roman" w:hAnsi="Times New Roman" w:cs="Times New Roman"/>
          <w:sz w:val="24"/>
          <w:szCs w:val="24"/>
          <w:lang w:eastAsia="en-IN"/>
        </w:rPr>
        <w:t>: Publicly funding guided iCBT could cost between $10 million and $65 million over five years, but the benefits outweigh the cost due to improved access and outcomes.</w:t>
      </w:r>
    </w:p>
    <w:p w14:paraId="4EB9A53C" w14:textId="77777777" w:rsidR="00557636" w:rsidRPr="00557636" w:rsidRDefault="00557636" w:rsidP="005576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b/>
          <w:bCs/>
          <w:sz w:val="24"/>
          <w:szCs w:val="24"/>
          <w:lang w:eastAsia="en-IN"/>
        </w:rPr>
        <w:lastRenderedPageBreak/>
        <w:t>Patient Preferences</w:t>
      </w:r>
      <w:r w:rsidRPr="00557636">
        <w:rPr>
          <w:rFonts w:ascii="Times New Roman" w:eastAsia="Times New Roman" w:hAnsi="Times New Roman" w:cs="Times New Roman"/>
          <w:sz w:val="24"/>
          <w:szCs w:val="24"/>
          <w:lang w:eastAsia="en-IN"/>
        </w:rPr>
        <w:t>: iCBT is preferred by patients facing barriers to traditional therapy (cost, time, location) but has limitations like the need for internet access and technical literacy.</w:t>
      </w:r>
    </w:p>
    <w:p w14:paraId="76972042" w14:textId="77777777" w:rsidR="00CD495C" w:rsidRPr="00F11740" w:rsidRDefault="00CD495C" w:rsidP="00F11740">
      <w:pPr>
        <w:spacing w:before="100" w:beforeAutospacing="1" w:after="100" w:afterAutospacing="1" w:line="240" w:lineRule="auto"/>
        <w:rPr>
          <w:rFonts w:ascii="Times New Roman" w:eastAsia="Times New Roman" w:hAnsi="Times New Roman" w:cs="Times New Roman"/>
          <w:sz w:val="28"/>
          <w:szCs w:val="28"/>
          <w:lang w:eastAsia="en-IN"/>
        </w:rPr>
      </w:pPr>
    </w:p>
    <w:p w14:paraId="1EBD6D8E" w14:textId="77777777" w:rsidR="00BE01E0" w:rsidRPr="00CD495C" w:rsidRDefault="00F11740" w:rsidP="00F11740">
      <w:pPr>
        <w:rPr>
          <w:rStyle w:val="Strong"/>
          <w:rFonts w:ascii="Times New Roman" w:hAnsi="Times New Roman" w:cs="Times New Roman"/>
          <w:sz w:val="28"/>
          <w:szCs w:val="28"/>
          <w:lang w:val="en"/>
        </w:rPr>
      </w:pPr>
      <w:r w:rsidRPr="00CD495C">
        <w:rPr>
          <w:rStyle w:val="Strong"/>
          <w:rFonts w:ascii="Times New Roman" w:hAnsi="Times New Roman" w:cs="Times New Roman"/>
          <w:sz w:val="28"/>
          <w:szCs w:val="28"/>
          <w:lang w:val="en"/>
        </w:rPr>
        <w:t xml:space="preserve">Potential Applications: </w:t>
      </w:r>
    </w:p>
    <w:p w14:paraId="28450E4A" w14:textId="77777777" w:rsidR="00557636" w:rsidRPr="00557636" w:rsidRDefault="00557636" w:rsidP="00557636">
      <w:p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sz w:val="24"/>
          <w:szCs w:val="24"/>
          <w:lang w:eastAsia="en-IN"/>
        </w:rPr>
        <w:t xml:space="preserve">The document discusses the use of </w:t>
      </w:r>
      <w:r w:rsidRPr="00557636">
        <w:rPr>
          <w:rFonts w:ascii="Times New Roman" w:eastAsia="Times New Roman" w:hAnsi="Times New Roman" w:cs="Times New Roman"/>
          <w:b/>
          <w:bCs/>
          <w:sz w:val="24"/>
          <w:szCs w:val="24"/>
          <w:lang w:eastAsia="en-IN"/>
        </w:rPr>
        <w:t xml:space="preserve">Internet-delivered Cognitive </w:t>
      </w:r>
      <w:proofErr w:type="spellStart"/>
      <w:r w:rsidRPr="00557636">
        <w:rPr>
          <w:rFonts w:ascii="Times New Roman" w:eastAsia="Times New Roman" w:hAnsi="Times New Roman" w:cs="Times New Roman"/>
          <w:b/>
          <w:bCs/>
          <w:sz w:val="24"/>
          <w:szCs w:val="24"/>
          <w:lang w:eastAsia="en-IN"/>
        </w:rPr>
        <w:t>Behavioral</w:t>
      </w:r>
      <w:proofErr w:type="spellEnd"/>
      <w:r w:rsidRPr="00557636">
        <w:rPr>
          <w:rFonts w:ascii="Times New Roman" w:eastAsia="Times New Roman" w:hAnsi="Times New Roman" w:cs="Times New Roman"/>
          <w:b/>
          <w:bCs/>
          <w:sz w:val="24"/>
          <w:szCs w:val="24"/>
          <w:lang w:eastAsia="en-IN"/>
        </w:rPr>
        <w:t xml:space="preserve"> Therapy (iCBT)</w:t>
      </w:r>
      <w:r w:rsidRPr="00557636">
        <w:rPr>
          <w:rFonts w:ascii="Times New Roman" w:eastAsia="Times New Roman" w:hAnsi="Times New Roman" w:cs="Times New Roman"/>
          <w:sz w:val="24"/>
          <w:szCs w:val="24"/>
          <w:lang w:eastAsia="en-IN"/>
        </w:rPr>
        <w:t xml:space="preserve"> for treating mild to moderate major depression and anxiety disorders. Some potential applications of iCBT based on the document include:</w:t>
      </w:r>
    </w:p>
    <w:p w14:paraId="7C41E84C" w14:textId="77777777" w:rsidR="00557636" w:rsidRPr="00557636" w:rsidRDefault="00557636" w:rsidP="005576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b/>
          <w:bCs/>
          <w:sz w:val="24"/>
          <w:szCs w:val="24"/>
          <w:lang w:eastAsia="en-IN"/>
        </w:rPr>
        <w:t>Therapeutic Interventions for Mental Health</w:t>
      </w:r>
      <w:r w:rsidRPr="00557636">
        <w:rPr>
          <w:rFonts w:ascii="Times New Roman" w:eastAsia="Times New Roman" w:hAnsi="Times New Roman" w:cs="Times New Roman"/>
          <w:sz w:val="24"/>
          <w:szCs w:val="24"/>
          <w:lang w:eastAsia="en-IN"/>
        </w:rPr>
        <w:t>: iCBT can serve as an accessible form of therapy for individuals suffering from depression and anxiety disorders, particularly those who face barriers to traditional face-to-face therapy.</w:t>
      </w:r>
    </w:p>
    <w:p w14:paraId="0779AD64" w14:textId="77777777" w:rsidR="00557636" w:rsidRPr="00557636" w:rsidRDefault="00557636" w:rsidP="005576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b/>
          <w:bCs/>
          <w:sz w:val="24"/>
          <w:szCs w:val="24"/>
          <w:lang w:eastAsia="en-IN"/>
        </w:rPr>
        <w:t>Cost-Effective Mental Health Treatment</w:t>
      </w:r>
      <w:r w:rsidRPr="00557636">
        <w:rPr>
          <w:rFonts w:ascii="Times New Roman" w:eastAsia="Times New Roman" w:hAnsi="Times New Roman" w:cs="Times New Roman"/>
          <w:sz w:val="24"/>
          <w:szCs w:val="24"/>
          <w:lang w:eastAsia="en-IN"/>
        </w:rPr>
        <w:t>: Publicly funded iCBT offers a more economical option for the short-term treatment of mental health conditions like depression and anxiety, especially when guided by health professionals.</w:t>
      </w:r>
    </w:p>
    <w:p w14:paraId="61FD7984" w14:textId="77777777" w:rsidR="00557636" w:rsidRPr="00557636" w:rsidRDefault="00557636" w:rsidP="005576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b/>
          <w:bCs/>
          <w:sz w:val="24"/>
          <w:szCs w:val="24"/>
          <w:lang w:eastAsia="en-IN"/>
        </w:rPr>
        <w:t>Improving Access to Care</w:t>
      </w:r>
      <w:r w:rsidRPr="00557636">
        <w:rPr>
          <w:rFonts w:ascii="Times New Roman" w:eastAsia="Times New Roman" w:hAnsi="Times New Roman" w:cs="Times New Roman"/>
          <w:sz w:val="24"/>
          <w:szCs w:val="24"/>
          <w:lang w:eastAsia="en-IN"/>
        </w:rPr>
        <w:t>: iCBT can increase access for individuals who may have difficulty attending in-person therapy due to geographical, financial, or health-related barriers.</w:t>
      </w:r>
    </w:p>
    <w:p w14:paraId="542BB2E4" w14:textId="77777777" w:rsidR="00557636" w:rsidRPr="00557636" w:rsidRDefault="00557636" w:rsidP="005576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b/>
          <w:bCs/>
          <w:sz w:val="24"/>
          <w:szCs w:val="24"/>
          <w:lang w:eastAsia="en-IN"/>
        </w:rPr>
        <w:t>Integration into Public Health Systems</w:t>
      </w:r>
      <w:r w:rsidRPr="00557636">
        <w:rPr>
          <w:rFonts w:ascii="Times New Roman" w:eastAsia="Times New Roman" w:hAnsi="Times New Roman" w:cs="Times New Roman"/>
          <w:sz w:val="24"/>
          <w:szCs w:val="24"/>
          <w:lang w:eastAsia="en-IN"/>
        </w:rPr>
        <w:t>: With growing demand for mental health care, iCBT represents a scalable option that can be integrated into public health systems to reach more patients.</w:t>
      </w:r>
    </w:p>
    <w:p w14:paraId="2B7AAAEC" w14:textId="77777777" w:rsidR="00557636" w:rsidRPr="00557636" w:rsidRDefault="00557636" w:rsidP="00557636">
      <w:p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sz w:val="24"/>
          <w:szCs w:val="24"/>
          <w:lang w:eastAsia="en-IN"/>
        </w:rPr>
        <w:t>These applications highlight the potential of iCBT to revolutionize mental health care by improving access, reducing costs, and providing effective treatment alternatives.</w:t>
      </w:r>
    </w:p>
    <w:p w14:paraId="3EDCF88F" w14:textId="77777777" w:rsidR="00C03EBB" w:rsidRPr="00F11740" w:rsidRDefault="00C03EBB" w:rsidP="00F11740">
      <w:pPr>
        <w:spacing w:before="100" w:beforeAutospacing="1" w:after="100" w:afterAutospacing="1" w:line="240" w:lineRule="auto"/>
        <w:rPr>
          <w:rFonts w:ascii="Times New Roman" w:eastAsia="Times New Roman" w:hAnsi="Times New Roman" w:cs="Times New Roman"/>
          <w:sz w:val="28"/>
          <w:szCs w:val="28"/>
          <w:lang w:eastAsia="en-IN"/>
        </w:rPr>
      </w:pPr>
    </w:p>
    <w:p w14:paraId="3E384B55" w14:textId="77777777" w:rsidR="00C03EBB" w:rsidRPr="00CD495C" w:rsidRDefault="00C03EBB" w:rsidP="00C03EBB">
      <w:pPr>
        <w:pStyle w:val="Heading3"/>
        <w:rPr>
          <w:rFonts w:ascii="Times New Roman" w:eastAsia="Times New Roman" w:hAnsi="Times New Roman" w:cs="Times New Roman"/>
          <w:sz w:val="28"/>
          <w:szCs w:val="28"/>
          <w:lang w:val="en"/>
        </w:rPr>
      </w:pPr>
      <w:r w:rsidRPr="00CD495C">
        <w:rPr>
          <w:rFonts w:ascii="Times New Roman" w:eastAsia="Times New Roman" w:hAnsi="Times New Roman" w:cs="Times New Roman"/>
          <w:sz w:val="28"/>
          <w:szCs w:val="28"/>
          <w:lang w:val="en"/>
        </w:rPr>
        <w:t>Evaluation</w:t>
      </w:r>
    </w:p>
    <w:p w14:paraId="10AEDD5D" w14:textId="77777777" w:rsidR="00C03EBB" w:rsidRPr="00CD495C" w:rsidRDefault="00C03EBB" w:rsidP="00C03EBB">
      <w:pPr>
        <w:rPr>
          <w:rFonts w:ascii="Times New Roman" w:hAnsi="Times New Roman" w:cs="Times New Roman"/>
          <w:lang w:val="en"/>
        </w:rPr>
      </w:pPr>
    </w:p>
    <w:p w14:paraId="70A623A0" w14:textId="77777777" w:rsidR="00557636" w:rsidRPr="00557636" w:rsidRDefault="00C03EBB" w:rsidP="00557636">
      <w:pPr>
        <w:pStyle w:val="NormalWeb"/>
      </w:pPr>
      <w:r w:rsidRPr="00557636">
        <w:rPr>
          <w:rStyle w:val="Strong"/>
          <w:lang w:val="en"/>
        </w:rPr>
        <w:t xml:space="preserve">Clarity: </w:t>
      </w:r>
      <w:r w:rsidR="00557636" w:rsidRPr="00557636">
        <w:t xml:space="preserve">The final summary is clear, concise, and well-structured, effectively outlining key applications of iCBT in mental health care. It highlights </w:t>
      </w:r>
      <w:proofErr w:type="spellStart"/>
      <w:r w:rsidR="00557636" w:rsidRPr="00557636">
        <w:t>iCBT’s</w:t>
      </w:r>
      <w:proofErr w:type="spellEnd"/>
      <w:r w:rsidR="00557636" w:rsidRPr="00557636">
        <w:t xml:space="preserve"> potential to increase accessibility, reduce costs, and provide scalable treatment. The insights are relevant and demonstrate a solid understanding of the technology's implications for public health systems.</w:t>
      </w:r>
    </w:p>
    <w:p w14:paraId="1FBF5040" w14:textId="77777777" w:rsidR="00557636" w:rsidRPr="00557636" w:rsidRDefault="00C03EBB" w:rsidP="00C03EBB">
      <w:pPr>
        <w:rPr>
          <w:rStyle w:val="Strong"/>
          <w:rFonts w:ascii="Times New Roman" w:hAnsi="Times New Roman" w:cs="Times New Roman"/>
          <w:sz w:val="24"/>
          <w:szCs w:val="24"/>
          <w:lang w:val="en"/>
        </w:rPr>
      </w:pPr>
      <w:r w:rsidRPr="00557636">
        <w:rPr>
          <w:rStyle w:val="Strong"/>
          <w:rFonts w:ascii="Times New Roman" w:hAnsi="Times New Roman" w:cs="Times New Roman"/>
          <w:sz w:val="24"/>
          <w:szCs w:val="24"/>
          <w:lang w:val="en"/>
        </w:rPr>
        <w:t xml:space="preserve">Accuracy: </w:t>
      </w:r>
      <w:r w:rsidR="00557636" w:rsidRPr="00557636">
        <w:rPr>
          <w:rFonts w:ascii="Times New Roman" w:hAnsi="Times New Roman" w:cs="Times New Roman"/>
          <w:sz w:val="24"/>
          <w:szCs w:val="24"/>
        </w:rPr>
        <w:t xml:space="preserve">The final summary is accurate, aligning well with the document's key points on </w:t>
      </w:r>
      <w:proofErr w:type="spellStart"/>
      <w:r w:rsidR="00557636" w:rsidRPr="00557636">
        <w:rPr>
          <w:rFonts w:ascii="Times New Roman" w:hAnsi="Times New Roman" w:cs="Times New Roman"/>
          <w:sz w:val="24"/>
          <w:szCs w:val="24"/>
        </w:rPr>
        <w:t>iCBT's</w:t>
      </w:r>
      <w:proofErr w:type="spellEnd"/>
      <w:r w:rsidR="00557636" w:rsidRPr="00557636">
        <w:rPr>
          <w:rFonts w:ascii="Times New Roman" w:hAnsi="Times New Roman" w:cs="Times New Roman"/>
          <w:sz w:val="24"/>
          <w:szCs w:val="24"/>
        </w:rPr>
        <w:t xml:space="preserve"> effectiveness, cost-efficiency, and accessibility for treating depression and anxiety. It correctly reflects </w:t>
      </w:r>
      <w:proofErr w:type="spellStart"/>
      <w:r w:rsidR="00557636" w:rsidRPr="00557636">
        <w:rPr>
          <w:rFonts w:ascii="Times New Roman" w:hAnsi="Times New Roman" w:cs="Times New Roman"/>
          <w:sz w:val="24"/>
          <w:szCs w:val="24"/>
        </w:rPr>
        <w:t>iCBT’s</w:t>
      </w:r>
      <w:proofErr w:type="spellEnd"/>
      <w:r w:rsidR="00557636" w:rsidRPr="00557636">
        <w:rPr>
          <w:rFonts w:ascii="Times New Roman" w:hAnsi="Times New Roman" w:cs="Times New Roman"/>
          <w:sz w:val="24"/>
          <w:szCs w:val="24"/>
        </w:rPr>
        <w:t xml:space="preserve"> potential as a scalable solution within public health systems, emphasizing guided treatment as a more economical and effective approach.</w:t>
      </w:r>
      <w:r w:rsidR="00557636" w:rsidRPr="00557636">
        <w:rPr>
          <w:rStyle w:val="Strong"/>
          <w:rFonts w:ascii="Times New Roman" w:hAnsi="Times New Roman" w:cs="Times New Roman"/>
          <w:sz w:val="24"/>
          <w:szCs w:val="24"/>
          <w:lang w:val="en"/>
        </w:rPr>
        <w:t xml:space="preserve"> </w:t>
      </w:r>
    </w:p>
    <w:p w14:paraId="12D59D76" w14:textId="19201127" w:rsidR="00557636" w:rsidRPr="00557636" w:rsidRDefault="00C03EBB" w:rsidP="00557636">
      <w:pPr>
        <w:pStyle w:val="NormalWeb"/>
        <w:rPr>
          <w:rFonts w:eastAsia="Times New Roman"/>
          <w:lang w:eastAsia="en-IN"/>
        </w:rPr>
      </w:pPr>
      <w:r w:rsidRPr="00CD495C">
        <w:rPr>
          <w:rStyle w:val="Strong"/>
          <w:lang w:val="en"/>
        </w:rPr>
        <w:t xml:space="preserve">Relevance: </w:t>
      </w:r>
      <w:r w:rsidR="00557636" w:rsidRPr="00557636">
        <w:rPr>
          <w:rFonts w:eastAsia="Times New Roman"/>
          <w:lang w:eastAsia="en-IN"/>
        </w:rPr>
        <w:t>The insights and applications are highly relevant, addressing critical challenges in mental health care, such as accessibility, cost, and scalability. They align with current needs for more efficient and widespread treatment options like iCBT, particularly in public health systems, making the technology's potential impact both timely and significant.</w:t>
      </w:r>
    </w:p>
    <w:p w14:paraId="0E23A1B5" w14:textId="2BDC9F93" w:rsidR="00C03EBB" w:rsidRPr="00CD495C" w:rsidRDefault="00C03EBB" w:rsidP="00C03EBB">
      <w:pPr>
        <w:rPr>
          <w:rFonts w:ascii="Times New Roman" w:hAnsi="Times New Roman" w:cs="Times New Roman"/>
          <w:sz w:val="24"/>
          <w:szCs w:val="24"/>
        </w:rPr>
      </w:pPr>
    </w:p>
    <w:p w14:paraId="07FF588D" w14:textId="77777777" w:rsidR="00C03EBB" w:rsidRPr="00CD495C" w:rsidRDefault="00C03EBB" w:rsidP="00C03EBB">
      <w:pPr>
        <w:pStyle w:val="Heading3"/>
        <w:rPr>
          <w:rFonts w:ascii="Times New Roman" w:eastAsia="Times New Roman" w:hAnsi="Times New Roman" w:cs="Times New Roman"/>
          <w:sz w:val="28"/>
          <w:szCs w:val="28"/>
          <w:lang w:val="en"/>
        </w:rPr>
      </w:pPr>
      <w:r w:rsidRPr="00CD495C">
        <w:rPr>
          <w:rFonts w:ascii="Times New Roman" w:eastAsia="Times New Roman" w:hAnsi="Times New Roman" w:cs="Times New Roman"/>
          <w:sz w:val="28"/>
          <w:szCs w:val="28"/>
          <w:lang w:val="en"/>
        </w:rPr>
        <w:lastRenderedPageBreak/>
        <w:t>Reflection</w:t>
      </w:r>
    </w:p>
    <w:p w14:paraId="69F4CABF" w14:textId="77777777" w:rsidR="00C03EBB" w:rsidRPr="00CD495C" w:rsidRDefault="00C03EBB" w:rsidP="00C03EBB">
      <w:pPr>
        <w:rPr>
          <w:rFonts w:ascii="Times New Roman" w:hAnsi="Times New Roman" w:cs="Times New Roman"/>
          <w:sz w:val="24"/>
          <w:szCs w:val="24"/>
          <w:lang w:val="en"/>
        </w:rPr>
      </w:pPr>
    </w:p>
    <w:p w14:paraId="43208195" w14:textId="77777777" w:rsidR="00557636" w:rsidRPr="00557636" w:rsidRDefault="00557636" w:rsidP="00557636">
      <w:p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sz w:val="24"/>
          <w:szCs w:val="24"/>
          <w:lang w:eastAsia="en-IN"/>
        </w:rPr>
        <w:t xml:space="preserve">Reflecting on this learning experience, I found the exploration of </w:t>
      </w:r>
      <w:r w:rsidRPr="00557636">
        <w:rPr>
          <w:rFonts w:ascii="Times New Roman" w:eastAsia="Times New Roman" w:hAnsi="Times New Roman" w:cs="Times New Roman"/>
          <w:b/>
          <w:bCs/>
          <w:sz w:val="24"/>
          <w:szCs w:val="24"/>
          <w:lang w:eastAsia="en-IN"/>
        </w:rPr>
        <w:t xml:space="preserve">Internet-delivered Cognitive </w:t>
      </w:r>
      <w:proofErr w:type="spellStart"/>
      <w:r w:rsidRPr="00557636">
        <w:rPr>
          <w:rFonts w:ascii="Times New Roman" w:eastAsia="Times New Roman" w:hAnsi="Times New Roman" w:cs="Times New Roman"/>
          <w:b/>
          <w:bCs/>
          <w:sz w:val="24"/>
          <w:szCs w:val="24"/>
          <w:lang w:eastAsia="en-IN"/>
        </w:rPr>
        <w:t>Behavioral</w:t>
      </w:r>
      <w:proofErr w:type="spellEnd"/>
      <w:r w:rsidRPr="00557636">
        <w:rPr>
          <w:rFonts w:ascii="Times New Roman" w:eastAsia="Times New Roman" w:hAnsi="Times New Roman" w:cs="Times New Roman"/>
          <w:b/>
          <w:bCs/>
          <w:sz w:val="24"/>
          <w:szCs w:val="24"/>
          <w:lang w:eastAsia="en-IN"/>
        </w:rPr>
        <w:t xml:space="preserve"> Therapy (iCBT)</w:t>
      </w:r>
      <w:r w:rsidRPr="00557636">
        <w:rPr>
          <w:rFonts w:ascii="Times New Roman" w:eastAsia="Times New Roman" w:hAnsi="Times New Roman" w:cs="Times New Roman"/>
          <w:sz w:val="24"/>
          <w:szCs w:val="24"/>
          <w:lang w:eastAsia="en-IN"/>
        </w:rPr>
        <w:t xml:space="preserve"> particularly enriching. The potential of iCBT to improve mental health treatment access and reduce costs offered insights into how technology is reshaping healthcare delivery, especially in addressing mental health issues like depression and anxiety. This application of technology speaks to the evolving landscape of mental health care and how it can reach underserved populations.</w:t>
      </w:r>
    </w:p>
    <w:p w14:paraId="5118199E" w14:textId="77777777" w:rsidR="00557636" w:rsidRPr="00557636" w:rsidRDefault="00557636" w:rsidP="00557636">
      <w:p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sz w:val="24"/>
          <w:szCs w:val="24"/>
          <w:lang w:eastAsia="en-IN"/>
        </w:rPr>
        <w:t>One challenge I faced was ensuring a thorough understanding of the dense, technical content within the document, particularly in condensing lengthy, detailed reports into a concise summary while maintaining accuracy. Navigating through cost-effectiveness studies and technical terms required careful attention to detail, but it was a valuable exercise in synthesizing complex information into digestible insights.</w:t>
      </w:r>
    </w:p>
    <w:p w14:paraId="249B9486" w14:textId="77777777" w:rsidR="00557636" w:rsidRPr="00557636" w:rsidRDefault="00557636" w:rsidP="00557636">
      <w:p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sz w:val="24"/>
          <w:szCs w:val="24"/>
          <w:lang w:eastAsia="en-IN"/>
        </w:rPr>
        <w:t>Another challenge was maintaining clarity in discussing public health funding and the broader implications of integrating iCBT into healthcare systems. This required balancing technical language with the need for accessible communication.</w:t>
      </w:r>
    </w:p>
    <w:p w14:paraId="7F9D8F26" w14:textId="77777777" w:rsidR="00557636" w:rsidRPr="00557636" w:rsidRDefault="00557636" w:rsidP="00557636">
      <w:pPr>
        <w:spacing w:before="100" w:beforeAutospacing="1" w:after="100" w:afterAutospacing="1" w:line="240" w:lineRule="auto"/>
        <w:rPr>
          <w:rFonts w:ascii="Times New Roman" w:eastAsia="Times New Roman" w:hAnsi="Times New Roman" w:cs="Times New Roman"/>
          <w:sz w:val="24"/>
          <w:szCs w:val="24"/>
          <w:lang w:eastAsia="en-IN"/>
        </w:rPr>
      </w:pPr>
      <w:r w:rsidRPr="00557636">
        <w:rPr>
          <w:rFonts w:ascii="Times New Roman" w:eastAsia="Times New Roman" w:hAnsi="Times New Roman" w:cs="Times New Roman"/>
          <w:sz w:val="24"/>
          <w:szCs w:val="24"/>
          <w:lang w:eastAsia="en-IN"/>
        </w:rPr>
        <w:t xml:space="preserve">The insights gained revolve around how </w:t>
      </w:r>
      <w:r w:rsidRPr="00557636">
        <w:rPr>
          <w:rFonts w:ascii="Times New Roman" w:eastAsia="Times New Roman" w:hAnsi="Times New Roman" w:cs="Times New Roman"/>
          <w:bCs/>
          <w:sz w:val="24"/>
          <w:szCs w:val="24"/>
          <w:lang w:eastAsia="en-IN"/>
        </w:rPr>
        <w:t>digital health solutions</w:t>
      </w:r>
      <w:r w:rsidRPr="00557636">
        <w:rPr>
          <w:rFonts w:ascii="Times New Roman" w:eastAsia="Times New Roman" w:hAnsi="Times New Roman" w:cs="Times New Roman"/>
          <w:sz w:val="24"/>
          <w:szCs w:val="24"/>
          <w:lang w:eastAsia="en-IN"/>
        </w:rPr>
        <w:t xml:space="preserve"> like iCBT are not only transforming patient care but also how they require thoughtful integration into public health strategies. The potential of iCBT to reach individuals hindered by financial, geographical, or personal barriers is especially compelling. It opened my eyes to the ongoing innovations in telemedicine and the future of healthcare as increasingly hybridized between physical and digital solutions. This experience highlighted the importance of staying updated on emerging trends to support informed decision-making in healthcare</w:t>
      </w:r>
    </w:p>
    <w:p w14:paraId="63DE8931" w14:textId="77777777" w:rsidR="00C03EBB" w:rsidRPr="00CD495C" w:rsidRDefault="00C03EBB" w:rsidP="00C03EBB">
      <w:pPr>
        <w:rPr>
          <w:rFonts w:ascii="Times New Roman" w:hAnsi="Times New Roman" w:cs="Times New Roman"/>
          <w:sz w:val="24"/>
          <w:szCs w:val="24"/>
          <w:lang w:val="en"/>
        </w:rPr>
      </w:pPr>
    </w:p>
    <w:p w14:paraId="6B4201A7" w14:textId="77777777" w:rsidR="00C03EBB" w:rsidRPr="00CD495C" w:rsidRDefault="00C03EBB" w:rsidP="00C03EBB">
      <w:pPr>
        <w:rPr>
          <w:rFonts w:ascii="Times New Roman" w:hAnsi="Times New Roman" w:cs="Times New Roman"/>
          <w:sz w:val="24"/>
          <w:szCs w:val="24"/>
        </w:rPr>
      </w:pPr>
    </w:p>
    <w:sectPr w:rsidR="00C03EBB" w:rsidRPr="00CD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F191F"/>
    <w:multiLevelType w:val="multilevel"/>
    <w:tmpl w:val="CEE6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F611F2"/>
    <w:multiLevelType w:val="multilevel"/>
    <w:tmpl w:val="6902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3E721D"/>
    <w:multiLevelType w:val="multilevel"/>
    <w:tmpl w:val="0D30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2361D1"/>
    <w:multiLevelType w:val="multilevel"/>
    <w:tmpl w:val="CA04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1E0"/>
    <w:rsid w:val="0021644E"/>
    <w:rsid w:val="00341166"/>
    <w:rsid w:val="00557636"/>
    <w:rsid w:val="00821CA4"/>
    <w:rsid w:val="00BE01E0"/>
    <w:rsid w:val="00C03EBB"/>
    <w:rsid w:val="00C934F3"/>
    <w:rsid w:val="00CD495C"/>
    <w:rsid w:val="00CF236B"/>
    <w:rsid w:val="00DC23DE"/>
    <w:rsid w:val="00F11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B7F4"/>
  <w15:chartTrackingRefBased/>
  <w15:docId w15:val="{E52C4554-62CF-451D-B914-580A01A2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01E0"/>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3">
    <w:name w:val="heading 3"/>
    <w:basedOn w:val="Normal"/>
    <w:next w:val="Normal"/>
    <w:link w:val="Heading3Char"/>
    <w:uiPriority w:val="9"/>
    <w:semiHidden/>
    <w:unhideWhenUsed/>
    <w:qFormat/>
    <w:rsid w:val="00BE01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1E0"/>
    <w:rPr>
      <w:rFonts w:ascii="Times New Roman" w:eastAsiaTheme="minorEastAsia" w:hAnsi="Times New Roman" w:cs="Times New Roman"/>
      <w:b/>
      <w:bCs/>
      <w:color w:val="333333"/>
      <w:kern w:val="36"/>
      <w:sz w:val="48"/>
      <w:szCs w:val="48"/>
      <w:lang w:eastAsia="en-GB"/>
    </w:rPr>
  </w:style>
  <w:style w:type="paragraph" w:styleId="NormalWeb">
    <w:name w:val="Normal (Web)"/>
    <w:basedOn w:val="Normal"/>
    <w:uiPriority w:val="99"/>
    <w:unhideWhenUsed/>
    <w:rsid w:val="00BE01E0"/>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BE01E0"/>
    <w:rPr>
      <w:b/>
      <w:bCs/>
    </w:rPr>
  </w:style>
  <w:style w:type="character" w:styleId="Hyperlink">
    <w:name w:val="Hyperlink"/>
    <w:basedOn w:val="DefaultParagraphFont"/>
    <w:uiPriority w:val="99"/>
    <w:unhideWhenUsed/>
    <w:rsid w:val="00BE01E0"/>
    <w:rPr>
      <w:color w:val="0563C1" w:themeColor="hyperlink"/>
      <w:u w:val="single"/>
    </w:rPr>
  </w:style>
  <w:style w:type="character" w:styleId="FollowedHyperlink">
    <w:name w:val="FollowedHyperlink"/>
    <w:basedOn w:val="DefaultParagraphFont"/>
    <w:uiPriority w:val="99"/>
    <w:semiHidden/>
    <w:unhideWhenUsed/>
    <w:rsid w:val="00BE01E0"/>
    <w:rPr>
      <w:color w:val="954F72" w:themeColor="followedHyperlink"/>
      <w:u w:val="single"/>
    </w:rPr>
  </w:style>
  <w:style w:type="character" w:customStyle="1" w:styleId="Heading3Char">
    <w:name w:val="Heading 3 Char"/>
    <w:basedOn w:val="DefaultParagraphFont"/>
    <w:link w:val="Heading3"/>
    <w:uiPriority w:val="9"/>
    <w:semiHidden/>
    <w:rsid w:val="00BE01E0"/>
    <w:rPr>
      <w:rFonts w:asciiTheme="majorHAnsi" w:eastAsiaTheme="majorEastAsia" w:hAnsiTheme="majorHAnsi" w:cstheme="majorBidi"/>
      <w:color w:val="1F4D78" w:themeColor="accent1" w:themeShade="7F"/>
      <w:sz w:val="24"/>
      <w:szCs w:val="24"/>
    </w:rPr>
  </w:style>
  <w:style w:type="character" w:customStyle="1" w:styleId="overflow-hidden">
    <w:name w:val="overflow-hidden"/>
    <w:basedOn w:val="DefaultParagraphFont"/>
    <w:rsid w:val="00557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34574">
      <w:bodyDiv w:val="1"/>
      <w:marLeft w:val="0"/>
      <w:marRight w:val="0"/>
      <w:marTop w:val="0"/>
      <w:marBottom w:val="0"/>
      <w:divBdr>
        <w:top w:val="none" w:sz="0" w:space="0" w:color="auto"/>
        <w:left w:val="none" w:sz="0" w:space="0" w:color="auto"/>
        <w:bottom w:val="none" w:sz="0" w:space="0" w:color="auto"/>
        <w:right w:val="none" w:sz="0" w:space="0" w:color="auto"/>
      </w:divBdr>
    </w:div>
    <w:div w:id="394400787">
      <w:bodyDiv w:val="1"/>
      <w:marLeft w:val="0"/>
      <w:marRight w:val="0"/>
      <w:marTop w:val="0"/>
      <w:marBottom w:val="0"/>
      <w:divBdr>
        <w:top w:val="none" w:sz="0" w:space="0" w:color="auto"/>
        <w:left w:val="none" w:sz="0" w:space="0" w:color="auto"/>
        <w:bottom w:val="none" w:sz="0" w:space="0" w:color="auto"/>
        <w:right w:val="none" w:sz="0" w:space="0" w:color="auto"/>
      </w:divBdr>
    </w:div>
    <w:div w:id="571895900">
      <w:bodyDiv w:val="1"/>
      <w:marLeft w:val="0"/>
      <w:marRight w:val="0"/>
      <w:marTop w:val="0"/>
      <w:marBottom w:val="0"/>
      <w:divBdr>
        <w:top w:val="none" w:sz="0" w:space="0" w:color="auto"/>
        <w:left w:val="none" w:sz="0" w:space="0" w:color="auto"/>
        <w:bottom w:val="none" w:sz="0" w:space="0" w:color="auto"/>
        <w:right w:val="none" w:sz="0" w:space="0" w:color="auto"/>
      </w:divBdr>
      <w:divsChild>
        <w:div w:id="1646542357">
          <w:marLeft w:val="0"/>
          <w:marRight w:val="0"/>
          <w:marTop w:val="0"/>
          <w:marBottom w:val="0"/>
          <w:divBdr>
            <w:top w:val="none" w:sz="0" w:space="0" w:color="auto"/>
            <w:left w:val="none" w:sz="0" w:space="0" w:color="auto"/>
            <w:bottom w:val="none" w:sz="0" w:space="0" w:color="auto"/>
            <w:right w:val="none" w:sz="0" w:space="0" w:color="auto"/>
          </w:divBdr>
          <w:divsChild>
            <w:div w:id="1748263588">
              <w:marLeft w:val="0"/>
              <w:marRight w:val="0"/>
              <w:marTop w:val="0"/>
              <w:marBottom w:val="0"/>
              <w:divBdr>
                <w:top w:val="none" w:sz="0" w:space="0" w:color="auto"/>
                <w:left w:val="none" w:sz="0" w:space="0" w:color="auto"/>
                <w:bottom w:val="none" w:sz="0" w:space="0" w:color="auto"/>
                <w:right w:val="none" w:sz="0" w:space="0" w:color="auto"/>
              </w:divBdr>
              <w:divsChild>
                <w:div w:id="1198742897">
                  <w:marLeft w:val="0"/>
                  <w:marRight w:val="0"/>
                  <w:marTop w:val="0"/>
                  <w:marBottom w:val="0"/>
                  <w:divBdr>
                    <w:top w:val="none" w:sz="0" w:space="0" w:color="auto"/>
                    <w:left w:val="none" w:sz="0" w:space="0" w:color="auto"/>
                    <w:bottom w:val="none" w:sz="0" w:space="0" w:color="auto"/>
                    <w:right w:val="none" w:sz="0" w:space="0" w:color="auto"/>
                  </w:divBdr>
                  <w:divsChild>
                    <w:div w:id="16323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5203">
          <w:marLeft w:val="0"/>
          <w:marRight w:val="0"/>
          <w:marTop w:val="0"/>
          <w:marBottom w:val="0"/>
          <w:divBdr>
            <w:top w:val="none" w:sz="0" w:space="0" w:color="auto"/>
            <w:left w:val="none" w:sz="0" w:space="0" w:color="auto"/>
            <w:bottom w:val="none" w:sz="0" w:space="0" w:color="auto"/>
            <w:right w:val="none" w:sz="0" w:space="0" w:color="auto"/>
          </w:divBdr>
          <w:divsChild>
            <w:div w:id="504639355">
              <w:marLeft w:val="0"/>
              <w:marRight w:val="0"/>
              <w:marTop w:val="0"/>
              <w:marBottom w:val="0"/>
              <w:divBdr>
                <w:top w:val="none" w:sz="0" w:space="0" w:color="auto"/>
                <w:left w:val="none" w:sz="0" w:space="0" w:color="auto"/>
                <w:bottom w:val="none" w:sz="0" w:space="0" w:color="auto"/>
                <w:right w:val="none" w:sz="0" w:space="0" w:color="auto"/>
              </w:divBdr>
              <w:divsChild>
                <w:div w:id="639110569">
                  <w:marLeft w:val="0"/>
                  <w:marRight w:val="0"/>
                  <w:marTop w:val="0"/>
                  <w:marBottom w:val="0"/>
                  <w:divBdr>
                    <w:top w:val="none" w:sz="0" w:space="0" w:color="auto"/>
                    <w:left w:val="none" w:sz="0" w:space="0" w:color="auto"/>
                    <w:bottom w:val="none" w:sz="0" w:space="0" w:color="auto"/>
                    <w:right w:val="none" w:sz="0" w:space="0" w:color="auto"/>
                  </w:divBdr>
                  <w:divsChild>
                    <w:div w:id="8768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3841">
      <w:bodyDiv w:val="1"/>
      <w:marLeft w:val="0"/>
      <w:marRight w:val="0"/>
      <w:marTop w:val="0"/>
      <w:marBottom w:val="0"/>
      <w:divBdr>
        <w:top w:val="none" w:sz="0" w:space="0" w:color="auto"/>
        <w:left w:val="none" w:sz="0" w:space="0" w:color="auto"/>
        <w:bottom w:val="none" w:sz="0" w:space="0" w:color="auto"/>
        <w:right w:val="none" w:sz="0" w:space="0" w:color="auto"/>
      </w:divBdr>
    </w:div>
    <w:div w:id="695935142">
      <w:bodyDiv w:val="1"/>
      <w:marLeft w:val="0"/>
      <w:marRight w:val="0"/>
      <w:marTop w:val="0"/>
      <w:marBottom w:val="0"/>
      <w:divBdr>
        <w:top w:val="none" w:sz="0" w:space="0" w:color="auto"/>
        <w:left w:val="none" w:sz="0" w:space="0" w:color="auto"/>
        <w:bottom w:val="none" w:sz="0" w:space="0" w:color="auto"/>
        <w:right w:val="none" w:sz="0" w:space="0" w:color="auto"/>
      </w:divBdr>
    </w:div>
    <w:div w:id="808476621">
      <w:bodyDiv w:val="1"/>
      <w:marLeft w:val="0"/>
      <w:marRight w:val="0"/>
      <w:marTop w:val="0"/>
      <w:marBottom w:val="0"/>
      <w:divBdr>
        <w:top w:val="none" w:sz="0" w:space="0" w:color="auto"/>
        <w:left w:val="none" w:sz="0" w:space="0" w:color="auto"/>
        <w:bottom w:val="none" w:sz="0" w:space="0" w:color="auto"/>
        <w:right w:val="none" w:sz="0" w:space="0" w:color="auto"/>
      </w:divBdr>
    </w:div>
    <w:div w:id="816382735">
      <w:bodyDiv w:val="1"/>
      <w:marLeft w:val="0"/>
      <w:marRight w:val="0"/>
      <w:marTop w:val="0"/>
      <w:marBottom w:val="0"/>
      <w:divBdr>
        <w:top w:val="none" w:sz="0" w:space="0" w:color="auto"/>
        <w:left w:val="none" w:sz="0" w:space="0" w:color="auto"/>
        <w:bottom w:val="none" w:sz="0" w:space="0" w:color="auto"/>
        <w:right w:val="none" w:sz="0" w:space="0" w:color="auto"/>
      </w:divBdr>
    </w:div>
    <w:div w:id="958029268">
      <w:bodyDiv w:val="1"/>
      <w:marLeft w:val="0"/>
      <w:marRight w:val="0"/>
      <w:marTop w:val="0"/>
      <w:marBottom w:val="0"/>
      <w:divBdr>
        <w:top w:val="none" w:sz="0" w:space="0" w:color="auto"/>
        <w:left w:val="none" w:sz="0" w:space="0" w:color="auto"/>
        <w:bottom w:val="none" w:sz="0" w:space="0" w:color="auto"/>
        <w:right w:val="none" w:sz="0" w:space="0" w:color="auto"/>
      </w:divBdr>
    </w:div>
    <w:div w:id="1036203069">
      <w:bodyDiv w:val="1"/>
      <w:marLeft w:val="0"/>
      <w:marRight w:val="0"/>
      <w:marTop w:val="0"/>
      <w:marBottom w:val="0"/>
      <w:divBdr>
        <w:top w:val="none" w:sz="0" w:space="0" w:color="auto"/>
        <w:left w:val="none" w:sz="0" w:space="0" w:color="auto"/>
        <w:bottom w:val="none" w:sz="0" w:space="0" w:color="auto"/>
        <w:right w:val="none" w:sz="0" w:space="0" w:color="auto"/>
      </w:divBdr>
    </w:div>
    <w:div w:id="1119453033">
      <w:bodyDiv w:val="1"/>
      <w:marLeft w:val="0"/>
      <w:marRight w:val="0"/>
      <w:marTop w:val="0"/>
      <w:marBottom w:val="0"/>
      <w:divBdr>
        <w:top w:val="none" w:sz="0" w:space="0" w:color="auto"/>
        <w:left w:val="none" w:sz="0" w:space="0" w:color="auto"/>
        <w:bottom w:val="none" w:sz="0" w:space="0" w:color="auto"/>
        <w:right w:val="none" w:sz="0" w:space="0" w:color="auto"/>
      </w:divBdr>
      <w:divsChild>
        <w:div w:id="1407413250">
          <w:marLeft w:val="0"/>
          <w:marRight w:val="0"/>
          <w:marTop w:val="0"/>
          <w:marBottom w:val="0"/>
          <w:divBdr>
            <w:top w:val="none" w:sz="0" w:space="0" w:color="auto"/>
            <w:left w:val="none" w:sz="0" w:space="0" w:color="auto"/>
            <w:bottom w:val="none" w:sz="0" w:space="0" w:color="auto"/>
            <w:right w:val="none" w:sz="0" w:space="0" w:color="auto"/>
          </w:divBdr>
          <w:divsChild>
            <w:div w:id="470052000">
              <w:marLeft w:val="0"/>
              <w:marRight w:val="0"/>
              <w:marTop w:val="0"/>
              <w:marBottom w:val="0"/>
              <w:divBdr>
                <w:top w:val="none" w:sz="0" w:space="0" w:color="auto"/>
                <w:left w:val="none" w:sz="0" w:space="0" w:color="auto"/>
                <w:bottom w:val="none" w:sz="0" w:space="0" w:color="auto"/>
                <w:right w:val="none" w:sz="0" w:space="0" w:color="auto"/>
              </w:divBdr>
              <w:divsChild>
                <w:div w:id="1086076242">
                  <w:marLeft w:val="0"/>
                  <w:marRight w:val="0"/>
                  <w:marTop w:val="0"/>
                  <w:marBottom w:val="0"/>
                  <w:divBdr>
                    <w:top w:val="none" w:sz="0" w:space="0" w:color="auto"/>
                    <w:left w:val="none" w:sz="0" w:space="0" w:color="auto"/>
                    <w:bottom w:val="none" w:sz="0" w:space="0" w:color="auto"/>
                    <w:right w:val="none" w:sz="0" w:space="0" w:color="auto"/>
                  </w:divBdr>
                  <w:divsChild>
                    <w:div w:id="3482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0365">
          <w:marLeft w:val="0"/>
          <w:marRight w:val="0"/>
          <w:marTop w:val="0"/>
          <w:marBottom w:val="0"/>
          <w:divBdr>
            <w:top w:val="none" w:sz="0" w:space="0" w:color="auto"/>
            <w:left w:val="none" w:sz="0" w:space="0" w:color="auto"/>
            <w:bottom w:val="none" w:sz="0" w:space="0" w:color="auto"/>
            <w:right w:val="none" w:sz="0" w:space="0" w:color="auto"/>
          </w:divBdr>
          <w:divsChild>
            <w:div w:id="1886717319">
              <w:marLeft w:val="0"/>
              <w:marRight w:val="0"/>
              <w:marTop w:val="0"/>
              <w:marBottom w:val="0"/>
              <w:divBdr>
                <w:top w:val="none" w:sz="0" w:space="0" w:color="auto"/>
                <w:left w:val="none" w:sz="0" w:space="0" w:color="auto"/>
                <w:bottom w:val="none" w:sz="0" w:space="0" w:color="auto"/>
                <w:right w:val="none" w:sz="0" w:space="0" w:color="auto"/>
              </w:divBdr>
              <w:divsChild>
                <w:div w:id="1449549026">
                  <w:marLeft w:val="0"/>
                  <w:marRight w:val="0"/>
                  <w:marTop w:val="0"/>
                  <w:marBottom w:val="0"/>
                  <w:divBdr>
                    <w:top w:val="none" w:sz="0" w:space="0" w:color="auto"/>
                    <w:left w:val="none" w:sz="0" w:space="0" w:color="auto"/>
                    <w:bottom w:val="none" w:sz="0" w:space="0" w:color="auto"/>
                    <w:right w:val="none" w:sz="0" w:space="0" w:color="auto"/>
                  </w:divBdr>
                  <w:divsChild>
                    <w:div w:id="5747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6436">
      <w:bodyDiv w:val="1"/>
      <w:marLeft w:val="0"/>
      <w:marRight w:val="0"/>
      <w:marTop w:val="0"/>
      <w:marBottom w:val="0"/>
      <w:divBdr>
        <w:top w:val="none" w:sz="0" w:space="0" w:color="auto"/>
        <w:left w:val="none" w:sz="0" w:space="0" w:color="auto"/>
        <w:bottom w:val="none" w:sz="0" w:space="0" w:color="auto"/>
        <w:right w:val="none" w:sz="0" w:space="0" w:color="auto"/>
      </w:divBdr>
    </w:div>
    <w:div w:id="1429613947">
      <w:bodyDiv w:val="1"/>
      <w:marLeft w:val="0"/>
      <w:marRight w:val="0"/>
      <w:marTop w:val="0"/>
      <w:marBottom w:val="0"/>
      <w:divBdr>
        <w:top w:val="none" w:sz="0" w:space="0" w:color="auto"/>
        <w:left w:val="none" w:sz="0" w:space="0" w:color="auto"/>
        <w:bottom w:val="none" w:sz="0" w:space="0" w:color="auto"/>
        <w:right w:val="none" w:sz="0" w:space="0" w:color="auto"/>
      </w:divBdr>
    </w:div>
    <w:div w:id="1471291368">
      <w:bodyDiv w:val="1"/>
      <w:marLeft w:val="0"/>
      <w:marRight w:val="0"/>
      <w:marTop w:val="0"/>
      <w:marBottom w:val="0"/>
      <w:divBdr>
        <w:top w:val="none" w:sz="0" w:space="0" w:color="auto"/>
        <w:left w:val="none" w:sz="0" w:space="0" w:color="auto"/>
        <w:bottom w:val="none" w:sz="0" w:space="0" w:color="auto"/>
        <w:right w:val="none" w:sz="0" w:space="0" w:color="auto"/>
      </w:divBdr>
    </w:div>
    <w:div w:id="1594850745">
      <w:bodyDiv w:val="1"/>
      <w:marLeft w:val="0"/>
      <w:marRight w:val="0"/>
      <w:marTop w:val="0"/>
      <w:marBottom w:val="0"/>
      <w:divBdr>
        <w:top w:val="none" w:sz="0" w:space="0" w:color="auto"/>
        <w:left w:val="none" w:sz="0" w:space="0" w:color="auto"/>
        <w:bottom w:val="none" w:sz="0" w:space="0" w:color="auto"/>
        <w:right w:val="none" w:sz="0" w:space="0" w:color="auto"/>
      </w:divBdr>
    </w:div>
    <w:div w:id="1596011341">
      <w:bodyDiv w:val="1"/>
      <w:marLeft w:val="0"/>
      <w:marRight w:val="0"/>
      <w:marTop w:val="0"/>
      <w:marBottom w:val="0"/>
      <w:divBdr>
        <w:top w:val="none" w:sz="0" w:space="0" w:color="auto"/>
        <w:left w:val="none" w:sz="0" w:space="0" w:color="auto"/>
        <w:bottom w:val="none" w:sz="0" w:space="0" w:color="auto"/>
        <w:right w:val="none" w:sz="0" w:space="0" w:color="auto"/>
      </w:divBdr>
    </w:div>
    <w:div w:id="1739017207">
      <w:bodyDiv w:val="1"/>
      <w:marLeft w:val="0"/>
      <w:marRight w:val="0"/>
      <w:marTop w:val="0"/>
      <w:marBottom w:val="0"/>
      <w:divBdr>
        <w:top w:val="none" w:sz="0" w:space="0" w:color="auto"/>
        <w:left w:val="none" w:sz="0" w:space="0" w:color="auto"/>
        <w:bottom w:val="none" w:sz="0" w:space="0" w:color="auto"/>
        <w:right w:val="none" w:sz="0" w:space="0" w:color="auto"/>
      </w:divBdr>
    </w:div>
    <w:div w:id="1743796683">
      <w:bodyDiv w:val="1"/>
      <w:marLeft w:val="0"/>
      <w:marRight w:val="0"/>
      <w:marTop w:val="0"/>
      <w:marBottom w:val="0"/>
      <w:divBdr>
        <w:top w:val="none" w:sz="0" w:space="0" w:color="auto"/>
        <w:left w:val="none" w:sz="0" w:space="0" w:color="auto"/>
        <w:bottom w:val="none" w:sz="0" w:space="0" w:color="auto"/>
        <w:right w:val="none" w:sz="0" w:space="0" w:color="auto"/>
      </w:divBdr>
    </w:div>
    <w:div w:id="2019766678">
      <w:bodyDiv w:val="1"/>
      <w:marLeft w:val="0"/>
      <w:marRight w:val="0"/>
      <w:marTop w:val="0"/>
      <w:marBottom w:val="0"/>
      <w:divBdr>
        <w:top w:val="none" w:sz="0" w:space="0" w:color="auto"/>
        <w:left w:val="none" w:sz="0" w:space="0" w:color="auto"/>
        <w:bottom w:val="none" w:sz="0" w:space="0" w:color="auto"/>
        <w:right w:val="none" w:sz="0" w:space="0" w:color="auto"/>
      </w:divBdr>
    </w:div>
    <w:div w:id="2037803455">
      <w:bodyDiv w:val="1"/>
      <w:marLeft w:val="0"/>
      <w:marRight w:val="0"/>
      <w:marTop w:val="0"/>
      <w:marBottom w:val="0"/>
      <w:divBdr>
        <w:top w:val="none" w:sz="0" w:space="0" w:color="auto"/>
        <w:left w:val="none" w:sz="0" w:space="0" w:color="auto"/>
        <w:bottom w:val="none" w:sz="0" w:space="0" w:color="auto"/>
        <w:right w:val="none" w:sz="0" w:space="0" w:color="auto"/>
      </w:divBdr>
      <w:divsChild>
        <w:div w:id="702632536">
          <w:marLeft w:val="0"/>
          <w:marRight w:val="0"/>
          <w:marTop w:val="0"/>
          <w:marBottom w:val="0"/>
          <w:divBdr>
            <w:top w:val="none" w:sz="0" w:space="0" w:color="auto"/>
            <w:left w:val="none" w:sz="0" w:space="0" w:color="auto"/>
            <w:bottom w:val="none" w:sz="0" w:space="0" w:color="auto"/>
            <w:right w:val="none" w:sz="0" w:space="0" w:color="auto"/>
          </w:divBdr>
          <w:divsChild>
            <w:div w:id="1415934017">
              <w:marLeft w:val="0"/>
              <w:marRight w:val="0"/>
              <w:marTop w:val="0"/>
              <w:marBottom w:val="0"/>
              <w:divBdr>
                <w:top w:val="none" w:sz="0" w:space="0" w:color="auto"/>
                <w:left w:val="none" w:sz="0" w:space="0" w:color="auto"/>
                <w:bottom w:val="none" w:sz="0" w:space="0" w:color="auto"/>
                <w:right w:val="none" w:sz="0" w:space="0" w:color="auto"/>
              </w:divBdr>
              <w:divsChild>
                <w:div w:id="1448506849">
                  <w:marLeft w:val="0"/>
                  <w:marRight w:val="0"/>
                  <w:marTop w:val="0"/>
                  <w:marBottom w:val="0"/>
                  <w:divBdr>
                    <w:top w:val="none" w:sz="0" w:space="0" w:color="auto"/>
                    <w:left w:val="none" w:sz="0" w:space="0" w:color="auto"/>
                    <w:bottom w:val="none" w:sz="0" w:space="0" w:color="auto"/>
                    <w:right w:val="none" w:sz="0" w:space="0" w:color="auto"/>
                  </w:divBdr>
                  <w:divsChild>
                    <w:div w:id="8968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05150">
          <w:marLeft w:val="0"/>
          <w:marRight w:val="0"/>
          <w:marTop w:val="0"/>
          <w:marBottom w:val="0"/>
          <w:divBdr>
            <w:top w:val="none" w:sz="0" w:space="0" w:color="auto"/>
            <w:left w:val="none" w:sz="0" w:space="0" w:color="auto"/>
            <w:bottom w:val="none" w:sz="0" w:space="0" w:color="auto"/>
            <w:right w:val="none" w:sz="0" w:space="0" w:color="auto"/>
          </w:divBdr>
          <w:divsChild>
            <w:div w:id="564874824">
              <w:marLeft w:val="0"/>
              <w:marRight w:val="0"/>
              <w:marTop w:val="0"/>
              <w:marBottom w:val="0"/>
              <w:divBdr>
                <w:top w:val="none" w:sz="0" w:space="0" w:color="auto"/>
                <w:left w:val="none" w:sz="0" w:space="0" w:color="auto"/>
                <w:bottom w:val="none" w:sz="0" w:space="0" w:color="auto"/>
                <w:right w:val="none" w:sz="0" w:space="0" w:color="auto"/>
              </w:divBdr>
              <w:divsChild>
                <w:div w:id="1954901587">
                  <w:marLeft w:val="0"/>
                  <w:marRight w:val="0"/>
                  <w:marTop w:val="0"/>
                  <w:marBottom w:val="0"/>
                  <w:divBdr>
                    <w:top w:val="none" w:sz="0" w:space="0" w:color="auto"/>
                    <w:left w:val="none" w:sz="0" w:space="0" w:color="auto"/>
                    <w:bottom w:val="none" w:sz="0" w:space="0" w:color="auto"/>
                    <w:right w:val="none" w:sz="0" w:space="0" w:color="auto"/>
                  </w:divBdr>
                  <w:divsChild>
                    <w:div w:id="2918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2024-08-23T15:45:00Z</cp:lastPrinted>
  <dcterms:created xsi:type="dcterms:W3CDTF">2024-09-05T17:19:00Z</dcterms:created>
  <dcterms:modified xsi:type="dcterms:W3CDTF">2024-09-05T17:19:00Z</dcterms:modified>
</cp:coreProperties>
</file>