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7DE56" w14:textId="22A98F59" w:rsidR="0026244B" w:rsidRDefault="00F1448F" w:rsidP="00926F4A">
      <w:pPr>
        <w:rPr>
          <w:sz w:val="56"/>
          <w:szCs w:val="56"/>
        </w:rPr>
      </w:pPr>
      <w:r w:rsidRPr="008A127D">
        <w:rPr>
          <w:sz w:val="56"/>
          <w:szCs w:val="56"/>
        </w:rPr>
        <w:t xml:space="preserve">Task </w:t>
      </w:r>
      <w:r w:rsidR="00766882">
        <w:rPr>
          <w:sz w:val="56"/>
          <w:szCs w:val="56"/>
        </w:rPr>
        <w:t>4</w:t>
      </w:r>
      <w:r w:rsidRPr="008A127D">
        <w:rPr>
          <w:sz w:val="56"/>
          <w:szCs w:val="56"/>
        </w:rPr>
        <w:t xml:space="preserve">: </w:t>
      </w:r>
      <w:r w:rsidR="004B0327">
        <w:rPr>
          <w:sz w:val="56"/>
          <w:szCs w:val="56"/>
        </w:rPr>
        <w:t>Recommend</w:t>
      </w:r>
      <w:r w:rsidRPr="008A127D">
        <w:rPr>
          <w:sz w:val="56"/>
          <w:szCs w:val="56"/>
        </w:rPr>
        <w:t xml:space="preserve"> </w:t>
      </w:r>
      <w:r w:rsidR="00C32F90" w:rsidRPr="00C32F90">
        <w:rPr>
          <w:sz w:val="56"/>
          <w:szCs w:val="56"/>
        </w:rPr>
        <w:t>Methodology</w:t>
      </w:r>
      <w:r w:rsidR="00C32F90" w:rsidRPr="00C32F90" w:rsidDel="00C32F90">
        <w:rPr>
          <w:sz w:val="56"/>
          <w:szCs w:val="56"/>
        </w:rPr>
        <w:t xml:space="preserve"> </w:t>
      </w:r>
      <w:r w:rsidR="005747AD" w:rsidRPr="005747AD">
        <w:rPr>
          <w:sz w:val="56"/>
          <w:szCs w:val="56"/>
        </w:rPr>
        <w:t>for Estimating GHG Impacts</w:t>
      </w:r>
      <w:r w:rsidR="005747AD" w:rsidRPr="005747AD" w:rsidDel="00C32F90">
        <w:rPr>
          <w:sz w:val="56"/>
          <w:szCs w:val="56"/>
        </w:rPr>
        <w:t xml:space="preserve"> </w:t>
      </w:r>
    </w:p>
    <w:p w14:paraId="2691D229" w14:textId="77777777" w:rsidR="005747AD" w:rsidRDefault="005747AD" w:rsidP="00926F4A">
      <w:pPr>
        <w:rPr>
          <w:sz w:val="56"/>
          <w:szCs w:val="56"/>
        </w:rPr>
      </w:pPr>
    </w:p>
    <w:p w14:paraId="2074478F" w14:textId="77777777" w:rsidR="00F1448F" w:rsidRPr="008A127D" w:rsidRDefault="00F1448F" w:rsidP="00926F4A">
      <w:pPr>
        <w:rPr>
          <w:sz w:val="56"/>
          <w:szCs w:val="56"/>
        </w:rPr>
      </w:pPr>
    </w:p>
    <w:p w14:paraId="57BA8E1B" w14:textId="49EC34B8" w:rsidR="00F1448F" w:rsidRDefault="00313B4B" w:rsidP="00926F4A">
      <w:pPr>
        <w:rPr>
          <w:sz w:val="44"/>
          <w:szCs w:val="44"/>
        </w:rPr>
      </w:pPr>
      <w:r>
        <w:rPr>
          <w:sz w:val="44"/>
          <w:szCs w:val="44"/>
        </w:rPr>
        <w:t>April</w:t>
      </w:r>
      <w:r w:rsidR="003617B9">
        <w:rPr>
          <w:sz w:val="44"/>
          <w:szCs w:val="44"/>
        </w:rPr>
        <w:t xml:space="preserve"> </w:t>
      </w:r>
      <w:r w:rsidR="00FE3417">
        <w:rPr>
          <w:sz w:val="44"/>
          <w:szCs w:val="44"/>
        </w:rPr>
        <w:t>202</w:t>
      </w:r>
      <w:r w:rsidR="005208B5">
        <w:rPr>
          <w:sz w:val="44"/>
          <w:szCs w:val="44"/>
        </w:rPr>
        <w:t>5</w:t>
      </w:r>
    </w:p>
    <w:p w14:paraId="5A8B4511" w14:textId="77777777" w:rsidR="00DD7FD2" w:rsidRDefault="00DD7FD2" w:rsidP="00926F4A">
      <w:pPr>
        <w:rPr>
          <w:sz w:val="44"/>
          <w:szCs w:val="44"/>
        </w:rPr>
      </w:pPr>
    </w:p>
    <w:p w14:paraId="1E303953" w14:textId="77777777" w:rsidR="00DD7FD2" w:rsidRDefault="00DD7FD2" w:rsidP="00926F4A">
      <w:pPr>
        <w:rPr>
          <w:sz w:val="44"/>
          <w:szCs w:val="44"/>
        </w:rPr>
      </w:pPr>
    </w:p>
    <w:p w14:paraId="0572B2C2" w14:textId="77777777" w:rsidR="00DD7FD2" w:rsidRDefault="00DD7FD2" w:rsidP="00926F4A">
      <w:pPr>
        <w:rPr>
          <w:sz w:val="44"/>
          <w:szCs w:val="44"/>
        </w:rPr>
      </w:pPr>
    </w:p>
    <w:p w14:paraId="67B7D805" w14:textId="77777777" w:rsidR="00DD7FD2" w:rsidRPr="00DD7FD2" w:rsidRDefault="00DD7FD2" w:rsidP="00926F4A">
      <w:pPr>
        <w:rPr>
          <w:sz w:val="32"/>
          <w:szCs w:val="32"/>
        </w:rPr>
      </w:pPr>
      <w:r w:rsidRPr="00DD7FD2">
        <w:rPr>
          <w:sz w:val="32"/>
          <w:szCs w:val="32"/>
        </w:rPr>
        <w:t>Prepared for: Metropolitan Council</w:t>
      </w:r>
    </w:p>
    <w:p w14:paraId="62A2A9B5" w14:textId="05E5F8A6" w:rsidR="00DD7FD2" w:rsidRPr="00F1448F" w:rsidRDefault="00DD7FD2" w:rsidP="00926F4A">
      <w:pPr>
        <w:rPr>
          <w:sz w:val="44"/>
          <w:szCs w:val="44"/>
        </w:rPr>
        <w:sectPr w:rsidR="00DD7FD2" w:rsidRPr="00F1448F" w:rsidSect="00716EFF">
          <w:headerReference w:type="default" r:id="rId11"/>
          <w:footerReference w:type="default" r:id="rId12"/>
          <w:headerReference w:type="first" r:id="rId13"/>
          <w:pgSz w:w="12240" w:h="15840"/>
          <w:pgMar w:top="1440" w:right="1440" w:bottom="1440" w:left="1440" w:header="720" w:footer="720" w:gutter="0"/>
          <w:cols w:space="720"/>
          <w:titlePg/>
          <w:docGrid w:linePitch="360"/>
        </w:sectPr>
      </w:pPr>
      <w:r w:rsidRPr="00DD7FD2">
        <w:rPr>
          <w:sz w:val="32"/>
          <w:szCs w:val="32"/>
        </w:rPr>
        <w:t xml:space="preserve">Prepared by: </w:t>
      </w:r>
      <w:r w:rsidR="00B76145" w:rsidRPr="00DD7FD2">
        <w:rPr>
          <w:sz w:val="32"/>
          <w:szCs w:val="32"/>
        </w:rPr>
        <w:t>ICF</w:t>
      </w:r>
      <w:r w:rsidR="00B76145">
        <w:rPr>
          <w:sz w:val="32"/>
          <w:szCs w:val="32"/>
        </w:rPr>
        <w:t xml:space="preserve"> and </w:t>
      </w:r>
      <w:r w:rsidR="00B76145" w:rsidRPr="003038E0">
        <w:rPr>
          <w:sz w:val="32"/>
          <w:szCs w:val="32"/>
        </w:rPr>
        <w:t>HFTE Inc</w:t>
      </w:r>
    </w:p>
    <w:p w14:paraId="15556929" w14:textId="77777777" w:rsidR="00926F4A" w:rsidRPr="00914F5B" w:rsidRDefault="00926F4A" w:rsidP="00926F4A">
      <w:pPr>
        <w:rPr>
          <w:b/>
          <w:bCs/>
          <w:sz w:val="32"/>
          <w:szCs w:val="32"/>
        </w:rPr>
      </w:pPr>
      <w:r w:rsidRPr="00914F5B">
        <w:rPr>
          <w:b/>
          <w:bCs/>
          <w:sz w:val="32"/>
          <w:szCs w:val="32"/>
        </w:rPr>
        <w:lastRenderedPageBreak/>
        <w:t>Table of Contents</w:t>
      </w:r>
    </w:p>
    <w:p w14:paraId="37D1EA4C" w14:textId="67DDF360" w:rsidR="00641091" w:rsidRDefault="00B673B0">
      <w:pPr>
        <w:pStyle w:val="TOC1"/>
        <w:rPr>
          <w:rFonts w:eastAsiaTheme="minorEastAsia"/>
          <w:b w:val="0"/>
          <w:noProof/>
          <w:kern w:val="2"/>
          <w:sz w:val="24"/>
          <w:szCs w:val="24"/>
          <w:lang w:eastAsia="zh-CN"/>
          <w14:ligatures w14:val="standardContextual"/>
        </w:rPr>
      </w:pPr>
      <w:r w:rsidRPr="00CE1D64">
        <w:rPr>
          <w:b w:val="0"/>
          <w:bCs/>
        </w:rPr>
        <w:fldChar w:fldCharType="begin"/>
      </w:r>
      <w:r w:rsidRPr="00CE1D64">
        <w:rPr>
          <w:b w:val="0"/>
          <w:bCs/>
        </w:rPr>
        <w:instrText xml:space="preserve"> TOC \o "1-4" \h \z \u </w:instrText>
      </w:r>
      <w:r w:rsidRPr="00CE1D64">
        <w:rPr>
          <w:b w:val="0"/>
          <w:bCs/>
        </w:rPr>
        <w:fldChar w:fldCharType="separate"/>
      </w:r>
      <w:hyperlink w:anchor="_Toc195265299" w:history="1">
        <w:r w:rsidR="00641091" w:rsidRPr="00902F7A">
          <w:rPr>
            <w:rStyle w:val="Hyperlink"/>
            <w:noProof/>
          </w:rPr>
          <w:t>1</w:t>
        </w:r>
        <w:r w:rsidR="00641091">
          <w:rPr>
            <w:rFonts w:eastAsiaTheme="minorEastAsia"/>
            <w:b w:val="0"/>
            <w:noProof/>
            <w:kern w:val="2"/>
            <w:sz w:val="24"/>
            <w:szCs w:val="24"/>
            <w:lang w:eastAsia="zh-CN"/>
            <w14:ligatures w14:val="standardContextual"/>
          </w:rPr>
          <w:tab/>
        </w:r>
        <w:r w:rsidR="00641091" w:rsidRPr="00902F7A">
          <w:rPr>
            <w:rStyle w:val="Hyperlink"/>
            <w:noProof/>
          </w:rPr>
          <w:t>Introduction</w:t>
        </w:r>
        <w:r w:rsidR="00641091">
          <w:rPr>
            <w:noProof/>
            <w:webHidden/>
          </w:rPr>
          <w:tab/>
        </w:r>
        <w:r w:rsidR="00641091">
          <w:rPr>
            <w:noProof/>
            <w:webHidden/>
          </w:rPr>
          <w:fldChar w:fldCharType="begin"/>
        </w:r>
        <w:r w:rsidR="00641091">
          <w:rPr>
            <w:noProof/>
            <w:webHidden/>
          </w:rPr>
          <w:instrText xml:space="preserve"> PAGEREF _Toc195265299 \h </w:instrText>
        </w:r>
        <w:r w:rsidR="00641091">
          <w:rPr>
            <w:noProof/>
            <w:webHidden/>
          </w:rPr>
        </w:r>
        <w:r w:rsidR="00641091">
          <w:rPr>
            <w:noProof/>
            <w:webHidden/>
          </w:rPr>
          <w:fldChar w:fldCharType="separate"/>
        </w:r>
        <w:r w:rsidR="00641091">
          <w:rPr>
            <w:noProof/>
            <w:webHidden/>
          </w:rPr>
          <w:t>1</w:t>
        </w:r>
        <w:r w:rsidR="00641091">
          <w:rPr>
            <w:noProof/>
            <w:webHidden/>
          </w:rPr>
          <w:fldChar w:fldCharType="end"/>
        </w:r>
      </w:hyperlink>
    </w:p>
    <w:p w14:paraId="0B164885" w14:textId="2822C6E4" w:rsidR="00641091" w:rsidRDefault="00641091">
      <w:pPr>
        <w:pStyle w:val="TOC1"/>
        <w:rPr>
          <w:rFonts w:eastAsiaTheme="minorEastAsia"/>
          <w:b w:val="0"/>
          <w:noProof/>
          <w:kern w:val="2"/>
          <w:sz w:val="24"/>
          <w:szCs w:val="24"/>
          <w:lang w:eastAsia="zh-CN"/>
          <w14:ligatures w14:val="standardContextual"/>
        </w:rPr>
      </w:pPr>
      <w:hyperlink w:anchor="_Toc195265300" w:history="1">
        <w:r w:rsidRPr="00902F7A">
          <w:rPr>
            <w:rStyle w:val="Hyperlink"/>
            <w:noProof/>
          </w:rPr>
          <w:t>2</w:t>
        </w:r>
        <w:r>
          <w:rPr>
            <w:rFonts w:eastAsiaTheme="minorEastAsia"/>
            <w:b w:val="0"/>
            <w:noProof/>
            <w:kern w:val="2"/>
            <w:sz w:val="24"/>
            <w:szCs w:val="24"/>
            <w:lang w:eastAsia="zh-CN"/>
            <w14:ligatures w14:val="standardContextual"/>
          </w:rPr>
          <w:tab/>
        </w:r>
        <w:r w:rsidRPr="00902F7A">
          <w:rPr>
            <w:rStyle w:val="Hyperlink"/>
            <w:noProof/>
          </w:rPr>
          <w:t>RS - Transit</w:t>
        </w:r>
        <w:r>
          <w:rPr>
            <w:noProof/>
            <w:webHidden/>
          </w:rPr>
          <w:tab/>
        </w:r>
        <w:r>
          <w:rPr>
            <w:noProof/>
            <w:webHidden/>
          </w:rPr>
          <w:fldChar w:fldCharType="begin"/>
        </w:r>
        <w:r>
          <w:rPr>
            <w:noProof/>
            <w:webHidden/>
          </w:rPr>
          <w:instrText xml:space="preserve"> PAGEREF _Toc195265300 \h </w:instrText>
        </w:r>
        <w:r>
          <w:rPr>
            <w:noProof/>
            <w:webHidden/>
          </w:rPr>
        </w:r>
        <w:r>
          <w:rPr>
            <w:noProof/>
            <w:webHidden/>
          </w:rPr>
          <w:fldChar w:fldCharType="separate"/>
        </w:r>
        <w:r>
          <w:rPr>
            <w:noProof/>
            <w:webHidden/>
          </w:rPr>
          <w:t>3</w:t>
        </w:r>
        <w:r>
          <w:rPr>
            <w:noProof/>
            <w:webHidden/>
          </w:rPr>
          <w:fldChar w:fldCharType="end"/>
        </w:r>
      </w:hyperlink>
    </w:p>
    <w:p w14:paraId="70E8C0CC" w14:textId="4496F4BA" w:rsidR="00641091" w:rsidRDefault="00641091">
      <w:pPr>
        <w:pStyle w:val="TOC2"/>
        <w:rPr>
          <w:rFonts w:eastAsiaTheme="minorEastAsia"/>
          <w:noProof/>
          <w:kern w:val="2"/>
          <w:sz w:val="24"/>
          <w:szCs w:val="24"/>
          <w:lang w:eastAsia="zh-CN"/>
          <w14:ligatures w14:val="standardContextual"/>
        </w:rPr>
      </w:pPr>
      <w:hyperlink w:anchor="_Toc195265301" w:history="1">
        <w:r w:rsidRPr="00902F7A">
          <w:rPr>
            <w:rStyle w:val="Hyperlink"/>
            <w:noProof/>
          </w:rPr>
          <w:t>2.1</w:t>
        </w:r>
        <w:r>
          <w:rPr>
            <w:rFonts w:eastAsiaTheme="minorEastAsia"/>
            <w:noProof/>
            <w:kern w:val="2"/>
            <w:sz w:val="24"/>
            <w:szCs w:val="24"/>
            <w:lang w:eastAsia="zh-CN"/>
            <w14:ligatures w14:val="standardContextual"/>
          </w:rPr>
          <w:tab/>
        </w:r>
        <w:r w:rsidRPr="00902F7A">
          <w:rPr>
            <w:rStyle w:val="Hyperlink"/>
            <w:noProof/>
          </w:rPr>
          <w:t>Emission Reductions from Transit Expansion</w:t>
        </w:r>
        <w:r>
          <w:rPr>
            <w:noProof/>
            <w:webHidden/>
          </w:rPr>
          <w:tab/>
        </w:r>
        <w:r>
          <w:rPr>
            <w:noProof/>
            <w:webHidden/>
          </w:rPr>
          <w:fldChar w:fldCharType="begin"/>
        </w:r>
        <w:r>
          <w:rPr>
            <w:noProof/>
            <w:webHidden/>
          </w:rPr>
          <w:instrText xml:space="preserve"> PAGEREF _Toc195265301 \h </w:instrText>
        </w:r>
        <w:r>
          <w:rPr>
            <w:noProof/>
            <w:webHidden/>
          </w:rPr>
        </w:r>
        <w:r>
          <w:rPr>
            <w:noProof/>
            <w:webHidden/>
          </w:rPr>
          <w:fldChar w:fldCharType="separate"/>
        </w:r>
        <w:r>
          <w:rPr>
            <w:noProof/>
            <w:webHidden/>
          </w:rPr>
          <w:t>3</w:t>
        </w:r>
        <w:r>
          <w:rPr>
            <w:noProof/>
            <w:webHidden/>
          </w:rPr>
          <w:fldChar w:fldCharType="end"/>
        </w:r>
      </w:hyperlink>
    </w:p>
    <w:p w14:paraId="2C3951F0" w14:textId="50093751"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02" w:history="1">
        <w:r w:rsidRPr="00902F7A">
          <w:rPr>
            <w:rStyle w:val="Hyperlink"/>
            <w:noProof/>
          </w:rPr>
          <w:t>2.1.1</w:t>
        </w:r>
        <w:r>
          <w:rPr>
            <w:rFonts w:eastAsiaTheme="minorEastAsia"/>
            <w:b w:val="0"/>
            <w:noProof/>
            <w:kern w:val="2"/>
            <w:sz w:val="24"/>
            <w:szCs w:val="24"/>
            <w:lang w:eastAsia="zh-CN"/>
            <w14:ligatures w14:val="standardContextual"/>
          </w:rPr>
          <w:tab/>
        </w:r>
        <w:r w:rsidRPr="00902F7A">
          <w:rPr>
            <w:rStyle w:val="Hyperlink"/>
            <w:noProof/>
          </w:rPr>
          <w:t>Estimating Displaced SOV Trips</w:t>
        </w:r>
        <w:r>
          <w:rPr>
            <w:noProof/>
            <w:webHidden/>
          </w:rPr>
          <w:tab/>
        </w:r>
        <w:r>
          <w:rPr>
            <w:noProof/>
            <w:webHidden/>
          </w:rPr>
          <w:fldChar w:fldCharType="begin"/>
        </w:r>
        <w:r>
          <w:rPr>
            <w:noProof/>
            <w:webHidden/>
          </w:rPr>
          <w:instrText xml:space="preserve"> PAGEREF _Toc195265302 \h </w:instrText>
        </w:r>
        <w:r>
          <w:rPr>
            <w:noProof/>
            <w:webHidden/>
          </w:rPr>
        </w:r>
        <w:r>
          <w:rPr>
            <w:noProof/>
            <w:webHidden/>
          </w:rPr>
          <w:fldChar w:fldCharType="separate"/>
        </w:r>
        <w:r>
          <w:rPr>
            <w:noProof/>
            <w:webHidden/>
          </w:rPr>
          <w:t>3</w:t>
        </w:r>
        <w:r>
          <w:rPr>
            <w:noProof/>
            <w:webHidden/>
          </w:rPr>
          <w:fldChar w:fldCharType="end"/>
        </w:r>
      </w:hyperlink>
    </w:p>
    <w:p w14:paraId="2E093988" w14:textId="4B9946A9"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03" w:history="1">
        <w:r w:rsidRPr="00902F7A">
          <w:rPr>
            <w:rStyle w:val="Hyperlink"/>
            <w:noProof/>
          </w:rPr>
          <w:t>2.1.2</w:t>
        </w:r>
        <w:r>
          <w:rPr>
            <w:rFonts w:eastAsiaTheme="minorEastAsia"/>
            <w:b w:val="0"/>
            <w:noProof/>
            <w:kern w:val="2"/>
            <w:sz w:val="24"/>
            <w:szCs w:val="24"/>
            <w:lang w:eastAsia="zh-CN"/>
            <w14:ligatures w14:val="standardContextual"/>
          </w:rPr>
          <w:tab/>
        </w:r>
        <w:r w:rsidRPr="00902F7A">
          <w:rPr>
            <w:rStyle w:val="Hyperlink"/>
            <w:noProof/>
          </w:rPr>
          <w:t>Recommendation for Transit Expansion Quantification</w:t>
        </w:r>
        <w:r>
          <w:rPr>
            <w:noProof/>
            <w:webHidden/>
          </w:rPr>
          <w:tab/>
        </w:r>
        <w:r>
          <w:rPr>
            <w:noProof/>
            <w:webHidden/>
          </w:rPr>
          <w:fldChar w:fldCharType="begin"/>
        </w:r>
        <w:r>
          <w:rPr>
            <w:noProof/>
            <w:webHidden/>
          </w:rPr>
          <w:instrText xml:space="preserve"> PAGEREF _Toc195265303 \h </w:instrText>
        </w:r>
        <w:r>
          <w:rPr>
            <w:noProof/>
            <w:webHidden/>
          </w:rPr>
        </w:r>
        <w:r>
          <w:rPr>
            <w:noProof/>
            <w:webHidden/>
          </w:rPr>
          <w:fldChar w:fldCharType="separate"/>
        </w:r>
        <w:r>
          <w:rPr>
            <w:noProof/>
            <w:webHidden/>
          </w:rPr>
          <w:t>3</w:t>
        </w:r>
        <w:r>
          <w:rPr>
            <w:noProof/>
            <w:webHidden/>
          </w:rPr>
          <w:fldChar w:fldCharType="end"/>
        </w:r>
      </w:hyperlink>
    </w:p>
    <w:p w14:paraId="32F0EBFA" w14:textId="1E9ACFE6" w:rsidR="00641091" w:rsidRDefault="00641091">
      <w:pPr>
        <w:pStyle w:val="TOC2"/>
        <w:rPr>
          <w:rFonts w:eastAsiaTheme="minorEastAsia"/>
          <w:noProof/>
          <w:kern w:val="2"/>
          <w:sz w:val="24"/>
          <w:szCs w:val="24"/>
          <w:lang w:eastAsia="zh-CN"/>
          <w14:ligatures w14:val="standardContextual"/>
        </w:rPr>
      </w:pPr>
      <w:hyperlink w:anchor="_Toc195265304" w:history="1">
        <w:r w:rsidRPr="00902F7A">
          <w:rPr>
            <w:rStyle w:val="Hyperlink"/>
            <w:noProof/>
          </w:rPr>
          <w:t>2.2</w:t>
        </w:r>
        <w:r>
          <w:rPr>
            <w:rFonts w:eastAsiaTheme="minorEastAsia"/>
            <w:noProof/>
            <w:kern w:val="2"/>
            <w:sz w:val="24"/>
            <w:szCs w:val="24"/>
            <w:lang w:eastAsia="zh-CN"/>
            <w14:ligatures w14:val="standardContextual"/>
          </w:rPr>
          <w:tab/>
        </w:r>
        <w:r w:rsidRPr="00902F7A">
          <w:rPr>
            <w:rStyle w:val="Hyperlink"/>
            <w:noProof/>
          </w:rPr>
          <w:t>Emission Reductions from Mobility Hubs</w:t>
        </w:r>
        <w:r>
          <w:rPr>
            <w:noProof/>
            <w:webHidden/>
          </w:rPr>
          <w:tab/>
        </w:r>
        <w:r>
          <w:rPr>
            <w:noProof/>
            <w:webHidden/>
          </w:rPr>
          <w:fldChar w:fldCharType="begin"/>
        </w:r>
        <w:r>
          <w:rPr>
            <w:noProof/>
            <w:webHidden/>
          </w:rPr>
          <w:instrText xml:space="preserve"> PAGEREF _Toc195265304 \h </w:instrText>
        </w:r>
        <w:r>
          <w:rPr>
            <w:noProof/>
            <w:webHidden/>
          </w:rPr>
        </w:r>
        <w:r>
          <w:rPr>
            <w:noProof/>
            <w:webHidden/>
          </w:rPr>
          <w:fldChar w:fldCharType="separate"/>
        </w:r>
        <w:r>
          <w:rPr>
            <w:noProof/>
            <w:webHidden/>
          </w:rPr>
          <w:t>5</w:t>
        </w:r>
        <w:r>
          <w:rPr>
            <w:noProof/>
            <w:webHidden/>
          </w:rPr>
          <w:fldChar w:fldCharType="end"/>
        </w:r>
      </w:hyperlink>
    </w:p>
    <w:p w14:paraId="5F9999EE" w14:textId="53ABCCA4"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05" w:history="1">
        <w:r w:rsidRPr="00902F7A">
          <w:rPr>
            <w:rStyle w:val="Hyperlink"/>
            <w:noProof/>
          </w:rPr>
          <w:t>2.2.1</w:t>
        </w:r>
        <w:r>
          <w:rPr>
            <w:rFonts w:eastAsiaTheme="minorEastAsia"/>
            <w:b w:val="0"/>
            <w:noProof/>
            <w:kern w:val="2"/>
            <w:sz w:val="24"/>
            <w:szCs w:val="24"/>
            <w:lang w:eastAsia="zh-CN"/>
            <w14:ligatures w14:val="standardContextual"/>
          </w:rPr>
          <w:tab/>
        </w:r>
        <w:r w:rsidRPr="00902F7A">
          <w:rPr>
            <w:rStyle w:val="Hyperlink"/>
            <w:noProof/>
          </w:rPr>
          <w:t>Mobility Service VMT Reduction Potential</w:t>
        </w:r>
        <w:r>
          <w:rPr>
            <w:noProof/>
            <w:webHidden/>
          </w:rPr>
          <w:tab/>
        </w:r>
        <w:r>
          <w:rPr>
            <w:noProof/>
            <w:webHidden/>
          </w:rPr>
          <w:fldChar w:fldCharType="begin"/>
        </w:r>
        <w:r>
          <w:rPr>
            <w:noProof/>
            <w:webHidden/>
          </w:rPr>
          <w:instrText xml:space="preserve"> PAGEREF _Toc195265305 \h </w:instrText>
        </w:r>
        <w:r>
          <w:rPr>
            <w:noProof/>
            <w:webHidden/>
          </w:rPr>
        </w:r>
        <w:r>
          <w:rPr>
            <w:noProof/>
            <w:webHidden/>
          </w:rPr>
          <w:fldChar w:fldCharType="separate"/>
        </w:r>
        <w:r>
          <w:rPr>
            <w:noProof/>
            <w:webHidden/>
          </w:rPr>
          <w:t>5</w:t>
        </w:r>
        <w:r>
          <w:rPr>
            <w:noProof/>
            <w:webHidden/>
          </w:rPr>
          <w:fldChar w:fldCharType="end"/>
        </w:r>
      </w:hyperlink>
    </w:p>
    <w:p w14:paraId="22B31D93" w14:textId="448EE543"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06" w:history="1">
        <w:r w:rsidRPr="00902F7A">
          <w:rPr>
            <w:rStyle w:val="Hyperlink"/>
            <w:noProof/>
          </w:rPr>
          <w:t>2.2.2</w:t>
        </w:r>
        <w:r>
          <w:rPr>
            <w:rFonts w:eastAsiaTheme="minorEastAsia"/>
            <w:b w:val="0"/>
            <w:noProof/>
            <w:kern w:val="2"/>
            <w:sz w:val="24"/>
            <w:szCs w:val="24"/>
            <w:lang w:eastAsia="zh-CN"/>
            <w14:ligatures w14:val="standardContextual"/>
          </w:rPr>
          <w:tab/>
        </w:r>
        <w:r w:rsidRPr="00902F7A">
          <w:rPr>
            <w:rStyle w:val="Hyperlink"/>
            <w:noProof/>
          </w:rPr>
          <w:t>VMT Reduction Potential from Improved Transit Access</w:t>
        </w:r>
        <w:r>
          <w:rPr>
            <w:noProof/>
            <w:webHidden/>
          </w:rPr>
          <w:tab/>
        </w:r>
        <w:r>
          <w:rPr>
            <w:noProof/>
            <w:webHidden/>
          </w:rPr>
          <w:fldChar w:fldCharType="begin"/>
        </w:r>
        <w:r>
          <w:rPr>
            <w:noProof/>
            <w:webHidden/>
          </w:rPr>
          <w:instrText xml:space="preserve"> PAGEREF _Toc195265306 \h </w:instrText>
        </w:r>
        <w:r>
          <w:rPr>
            <w:noProof/>
            <w:webHidden/>
          </w:rPr>
        </w:r>
        <w:r>
          <w:rPr>
            <w:noProof/>
            <w:webHidden/>
          </w:rPr>
          <w:fldChar w:fldCharType="separate"/>
        </w:r>
        <w:r>
          <w:rPr>
            <w:noProof/>
            <w:webHidden/>
          </w:rPr>
          <w:t>6</w:t>
        </w:r>
        <w:r>
          <w:rPr>
            <w:noProof/>
            <w:webHidden/>
          </w:rPr>
          <w:fldChar w:fldCharType="end"/>
        </w:r>
      </w:hyperlink>
    </w:p>
    <w:p w14:paraId="4C824946" w14:textId="5AB89613"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07" w:history="1">
        <w:r w:rsidRPr="00902F7A">
          <w:rPr>
            <w:rStyle w:val="Hyperlink"/>
            <w:noProof/>
          </w:rPr>
          <w:t>2.2.3</w:t>
        </w:r>
        <w:r>
          <w:rPr>
            <w:rFonts w:eastAsiaTheme="minorEastAsia"/>
            <w:b w:val="0"/>
            <w:noProof/>
            <w:kern w:val="2"/>
            <w:sz w:val="24"/>
            <w:szCs w:val="24"/>
            <w:lang w:eastAsia="zh-CN"/>
            <w14:ligatures w14:val="standardContextual"/>
          </w:rPr>
          <w:tab/>
        </w:r>
        <w:r w:rsidRPr="00902F7A">
          <w:rPr>
            <w:rStyle w:val="Hyperlink"/>
            <w:noProof/>
          </w:rPr>
          <w:t>Recommendation for Mobility Hubs Quantification</w:t>
        </w:r>
        <w:r>
          <w:rPr>
            <w:noProof/>
            <w:webHidden/>
          </w:rPr>
          <w:tab/>
        </w:r>
        <w:r>
          <w:rPr>
            <w:noProof/>
            <w:webHidden/>
          </w:rPr>
          <w:fldChar w:fldCharType="begin"/>
        </w:r>
        <w:r>
          <w:rPr>
            <w:noProof/>
            <w:webHidden/>
          </w:rPr>
          <w:instrText xml:space="preserve"> PAGEREF _Toc195265307 \h </w:instrText>
        </w:r>
        <w:r>
          <w:rPr>
            <w:noProof/>
            <w:webHidden/>
          </w:rPr>
        </w:r>
        <w:r>
          <w:rPr>
            <w:noProof/>
            <w:webHidden/>
          </w:rPr>
          <w:fldChar w:fldCharType="separate"/>
        </w:r>
        <w:r>
          <w:rPr>
            <w:noProof/>
            <w:webHidden/>
          </w:rPr>
          <w:t>7</w:t>
        </w:r>
        <w:r>
          <w:rPr>
            <w:noProof/>
            <w:webHidden/>
          </w:rPr>
          <w:fldChar w:fldCharType="end"/>
        </w:r>
      </w:hyperlink>
    </w:p>
    <w:p w14:paraId="3D41D719" w14:textId="2AB68D91" w:rsidR="00641091" w:rsidRDefault="00641091">
      <w:pPr>
        <w:pStyle w:val="TOC2"/>
        <w:rPr>
          <w:rFonts w:eastAsiaTheme="minorEastAsia"/>
          <w:noProof/>
          <w:kern w:val="2"/>
          <w:sz w:val="24"/>
          <w:szCs w:val="24"/>
          <w:lang w:eastAsia="zh-CN"/>
          <w14:ligatures w14:val="standardContextual"/>
        </w:rPr>
      </w:pPr>
      <w:hyperlink w:anchor="_Toc195265308" w:history="1">
        <w:r w:rsidRPr="00902F7A">
          <w:rPr>
            <w:rStyle w:val="Hyperlink"/>
            <w:noProof/>
          </w:rPr>
          <w:t>2.3</w:t>
        </w:r>
        <w:r>
          <w:rPr>
            <w:rFonts w:eastAsiaTheme="minorEastAsia"/>
            <w:noProof/>
            <w:kern w:val="2"/>
            <w:sz w:val="24"/>
            <w:szCs w:val="24"/>
            <w:lang w:eastAsia="zh-CN"/>
            <w14:ligatures w14:val="standardContextual"/>
          </w:rPr>
          <w:tab/>
        </w:r>
        <w:r w:rsidRPr="00902F7A">
          <w:rPr>
            <w:rStyle w:val="Hyperlink"/>
            <w:noProof/>
          </w:rPr>
          <w:t>Ridership and VMT Impact from Transit Services</w:t>
        </w:r>
        <w:r>
          <w:rPr>
            <w:noProof/>
            <w:webHidden/>
          </w:rPr>
          <w:tab/>
        </w:r>
        <w:r>
          <w:rPr>
            <w:noProof/>
            <w:webHidden/>
          </w:rPr>
          <w:fldChar w:fldCharType="begin"/>
        </w:r>
        <w:r>
          <w:rPr>
            <w:noProof/>
            <w:webHidden/>
          </w:rPr>
          <w:instrText xml:space="preserve"> PAGEREF _Toc195265308 \h </w:instrText>
        </w:r>
        <w:r>
          <w:rPr>
            <w:noProof/>
            <w:webHidden/>
          </w:rPr>
        </w:r>
        <w:r>
          <w:rPr>
            <w:noProof/>
            <w:webHidden/>
          </w:rPr>
          <w:fldChar w:fldCharType="separate"/>
        </w:r>
        <w:r>
          <w:rPr>
            <w:noProof/>
            <w:webHidden/>
          </w:rPr>
          <w:t>9</w:t>
        </w:r>
        <w:r>
          <w:rPr>
            <w:noProof/>
            <w:webHidden/>
          </w:rPr>
          <w:fldChar w:fldCharType="end"/>
        </w:r>
      </w:hyperlink>
    </w:p>
    <w:p w14:paraId="21E5BDAA" w14:textId="60B1E365"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09" w:history="1">
        <w:r w:rsidRPr="00902F7A">
          <w:rPr>
            <w:rStyle w:val="Hyperlink"/>
            <w:noProof/>
          </w:rPr>
          <w:t>2.3.1</w:t>
        </w:r>
        <w:r>
          <w:rPr>
            <w:rFonts w:eastAsiaTheme="minorEastAsia"/>
            <w:b w:val="0"/>
            <w:noProof/>
            <w:kern w:val="2"/>
            <w:sz w:val="24"/>
            <w:szCs w:val="24"/>
            <w:lang w:eastAsia="zh-CN"/>
            <w14:ligatures w14:val="standardContextual"/>
          </w:rPr>
          <w:tab/>
        </w:r>
        <w:r w:rsidRPr="00902F7A">
          <w:rPr>
            <w:rStyle w:val="Hyperlink"/>
            <w:noProof/>
          </w:rPr>
          <w:t>Ridership Elasticities from Transit Expansion</w:t>
        </w:r>
        <w:r>
          <w:rPr>
            <w:noProof/>
            <w:webHidden/>
          </w:rPr>
          <w:tab/>
        </w:r>
        <w:r>
          <w:rPr>
            <w:noProof/>
            <w:webHidden/>
          </w:rPr>
          <w:fldChar w:fldCharType="begin"/>
        </w:r>
        <w:r>
          <w:rPr>
            <w:noProof/>
            <w:webHidden/>
          </w:rPr>
          <w:instrText xml:space="preserve"> PAGEREF _Toc195265309 \h </w:instrText>
        </w:r>
        <w:r>
          <w:rPr>
            <w:noProof/>
            <w:webHidden/>
          </w:rPr>
        </w:r>
        <w:r>
          <w:rPr>
            <w:noProof/>
            <w:webHidden/>
          </w:rPr>
          <w:fldChar w:fldCharType="separate"/>
        </w:r>
        <w:r>
          <w:rPr>
            <w:noProof/>
            <w:webHidden/>
          </w:rPr>
          <w:t>9</w:t>
        </w:r>
        <w:r>
          <w:rPr>
            <w:noProof/>
            <w:webHidden/>
          </w:rPr>
          <w:fldChar w:fldCharType="end"/>
        </w:r>
      </w:hyperlink>
    </w:p>
    <w:p w14:paraId="05A9E599" w14:textId="78AF8310"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10" w:history="1">
        <w:r w:rsidRPr="00902F7A">
          <w:rPr>
            <w:rStyle w:val="Hyperlink"/>
            <w:noProof/>
          </w:rPr>
          <w:t>2.3.2</w:t>
        </w:r>
        <w:r>
          <w:rPr>
            <w:rFonts w:eastAsiaTheme="minorEastAsia"/>
            <w:b w:val="0"/>
            <w:noProof/>
            <w:kern w:val="2"/>
            <w:sz w:val="24"/>
            <w:szCs w:val="24"/>
            <w:lang w:eastAsia="zh-CN"/>
            <w14:ligatures w14:val="standardContextual"/>
          </w:rPr>
          <w:tab/>
        </w:r>
        <w:r w:rsidRPr="00902F7A">
          <w:rPr>
            <w:rStyle w:val="Hyperlink"/>
            <w:noProof/>
          </w:rPr>
          <w:t>Ridership Impact of BRT Conversion</w:t>
        </w:r>
        <w:r>
          <w:rPr>
            <w:noProof/>
            <w:webHidden/>
          </w:rPr>
          <w:tab/>
        </w:r>
        <w:r>
          <w:rPr>
            <w:noProof/>
            <w:webHidden/>
          </w:rPr>
          <w:fldChar w:fldCharType="begin"/>
        </w:r>
        <w:r>
          <w:rPr>
            <w:noProof/>
            <w:webHidden/>
          </w:rPr>
          <w:instrText xml:space="preserve"> PAGEREF _Toc195265310 \h </w:instrText>
        </w:r>
        <w:r>
          <w:rPr>
            <w:noProof/>
            <w:webHidden/>
          </w:rPr>
        </w:r>
        <w:r>
          <w:rPr>
            <w:noProof/>
            <w:webHidden/>
          </w:rPr>
          <w:fldChar w:fldCharType="separate"/>
        </w:r>
        <w:r>
          <w:rPr>
            <w:noProof/>
            <w:webHidden/>
          </w:rPr>
          <w:t>10</w:t>
        </w:r>
        <w:r>
          <w:rPr>
            <w:noProof/>
            <w:webHidden/>
          </w:rPr>
          <w:fldChar w:fldCharType="end"/>
        </w:r>
      </w:hyperlink>
    </w:p>
    <w:p w14:paraId="61D9D2F5" w14:textId="13553DBD" w:rsidR="00641091" w:rsidRDefault="00641091">
      <w:pPr>
        <w:pStyle w:val="TOC4"/>
        <w:tabs>
          <w:tab w:val="left" w:pos="1680"/>
        </w:tabs>
        <w:rPr>
          <w:rFonts w:eastAsiaTheme="minorEastAsia"/>
          <w:b w:val="0"/>
          <w:noProof/>
          <w:kern w:val="2"/>
          <w:sz w:val="24"/>
          <w:szCs w:val="24"/>
          <w:lang w:eastAsia="zh-CN"/>
          <w14:ligatures w14:val="standardContextual"/>
        </w:rPr>
      </w:pPr>
      <w:hyperlink w:anchor="_Toc195265311" w:history="1">
        <w:r w:rsidRPr="00902F7A">
          <w:rPr>
            <w:rStyle w:val="Hyperlink"/>
            <w:noProof/>
          </w:rPr>
          <w:t>1.1.1.1.</w:t>
        </w:r>
        <w:r>
          <w:rPr>
            <w:rFonts w:eastAsiaTheme="minorEastAsia"/>
            <w:b w:val="0"/>
            <w:noProof/>
            <w:kern w:val="2"/>
            <w:sz w:val="24"/>
            <w:szCs w:val="24"/>
            <w:lang w:eastAsia="zh-CN"/>
            <w14:ligatures w14:val="standardContextual"/>
          </w:rPr>
          <w:tab/>
        </w:r>
        <w:r w:rsidRPr="00902F7A">
          <w:rPr>
            <w:rStyle w:val="Hyperlink"/>
            <w:noProof/>
          </w:rPr>
          <w:t>Recommended BRT Elasticities from Literature</w:t>
        </w:r>
        <w:r>
          <w:rPr>
            <w:noProof/>
            <w:webHidden/>
          </w:rPr>
          <w:tab/>
        </w:r>
        <w:r>
          <w:rPr>
            <w:noProof/>
            <w:webHidden/>
          </w:rPr>
          <w:fldChar w:fldCharType="begin"/>
        </w:r>
        <w:r>
          <w:rPr>
            <w:noProof/>
            <w:webHidden/>
          </w:rPr>
          <w:instrText xml:space="preserve"> PAGEREF _Toc195265311 \h </w:instrText>
        </w:r>
        <w:r>
          <w:rPr>
            <w:noProof/>
            <w:webHidden/>
          </w:rPr>
        </w:r>
        <w:r>
          <w:rPr>
            <w:noProof/>
            <w:webHidden/>
          </w:rPr>
          <w:fldChar w:fldCharType="separate"/>
        </w:r>
        <w:r>
          <w:rPr>
            <w:noProof/>
            <w:webHidden/>
          </w:rPr>
          <w:t>10</w:t>
        </w:r>
        <w:r>
          <w:rPr>
            <w:noProof/>
            <w:webHidden/>
          </w:rPr>
          <w:fldChar w:fldCharType="end"/>
        </w:r>
      </w:hyperlink>
    </w:p>
    <w:p w14:paraId="7C7ED991" w14:textId="0A2B6D46" w:rsidR="00641091" w:rsidRDefault="00641091">
      <w:pPr>
        <w:pStyle w:val="TOC4"/>
        <w:tabs>
          <w:tab w:val="left" w:pos="1680"/>
        </w:tabs>
        <w:rPr>
          <w:rFonts w:eastAsiaTheme="minorEastAsia"/>
          <w:b w:val="0"/>
          <w:noProof/>
          <w:kern w:val="2"/>
          <w:sz w:val="24"/>
          <w:szCs w:val="24"/>
          <w:lang w:eastAsia="zh-CN"/>
          <w14:ligatures w14:val="standardContextual"/>
        </w:rPr>
      </w:pPr>
      <w:hyperlink w:anchor="_Toc195265312" w:history="1">
        <w:r w:rsidRPr="00902F7A">
          <w:rPr>
            <w:rStyle w:val="Hyperlink"/>
            <w:noProof/>
          </w:rPr>
          <w:t>1.1.1.2.</w:t>
        </w:r>
        <w:r>
          <w:rPr>
            <w:rFonts w:eastAsiaTheme="minorEastAsia"/>
            <w:b w:val="0"/>
            <w:noProof/>
            <w:kern w:val="2"/>
            <w:sz w:val="24"/>
            <w:szCs w:val="24"/>
            <w:lang w:eastAsia="zh-CN"/>
            <w14:ligatures w14:val="standardContextual"/>
          </w:rPr>
          <w:tab/>
        </w:r>
        <w:r w:rsidRPr="00902F7A">
          <w:rPr>
            <w:rStyle w:val="Hyperlink"/>
            <w:noProof/>
          </w:rPr>
          <w:t>Impact of Metro Transit BRT Projects</w:t>
        </w:r>
        <w:r>
          <w:rPr>
            <w:noProof/>
            <w:webHidden/>
          </w:rPr>
          <w:tab/>
        </w:r>
        <w:r>
          <w:rPr>
            <w:noProof/>
            <w:webHidden/>
          </w:rPr>
          <w:fldChar w:fldCharType="begin"/>
        </w:r>
        <w:r>
          <w:rPr>
            <w:noProof/>
            <w:webHidden/>
          </w:rPr>
          <w:instrText xml:space="preserve"> PAGEREF _Toc195265312 \h </w:instrText>
        </w:r>
        <w:r>
          <w:rPr>
            <w:noProof/>
            <w:webHidden/>
          </w:rPr>
        </w:r>
        <w:r>
          <w:rPr>
            <w:noProof/>
            <w:webHidden/>
          </w:rPr>
          <w:fldChar w:fldCharType="separate"/>
        </w:r>
        <w:r>
          <w:rPr>
            <w:noProof/>
            <w:webHidden/>
          </w:rPr>
          <w:t>11</w:t>
        </w:r>
        <w:r>
          <w:rPr>
            <w:noProof/>
            <w:webHidden/>
          </w:rPr>
          <w:fldChar w:fldCharType="end"/>
        </w:r>
      </w:hyperlink>
    </w:p>
    <w:p w14:paraId="296D8457" w14:textId="41C6D185" w:rsidR="00641091" w:rsidRDefault="00641091">
      <w:pPr>
        <w:pStyle w:val="TOC2"/>
        <w:rPr>
          <w:rFonts w:eastAsiaTheme="minorEastAsia"/>
          <w:noProof/>
          <w:kern w:val="2"/>
          <w:sz w:val="24"/>
          <w:szCs w:val="24"/>
          <w:lang w:eastAsia="zh-CN"/>
          <w14:ligatures w14:val="standardContextual"/>
        </w:rPr>
      </w:pPr>
      <w:hyperlink w:anchor="_Toc195265313" w:history="1">
        <w:r w:rsidRPr="00902F7A">
          <w:rPr>
            <w:rStyle w:val="Hyperlink"/>
            <w:noProof/>
          </w:rPr>
          <w:t>2.4</w:t>
        </w:r>
        <w:r>
          <w:rPr>
            <w:rFonts w:eastAsiaTheme="minorEastAsia"/>
            <w:noProof/>
            <w:kern w:val="2"/>
            <w:sz w:val="24"/>
            <w:szCs w:val="24"/>
            <w:lang w:eastAsia="zh-CN"/>
            <w14:ligatures w14:val="standardContextual"/>
          </w:rPr>
          <w:tab/>
        </w:r>
        <w:r w:rsidRPr="00902F7A">
          <w:rPr>
            <w:rStyle w:val="Hyperlink"/>
            <w:noProof/>
          </w:rPr>
          <w:t>Lesson Learnt from Past Transit Project Scoring</w:t>
        </w:r>
        <w:r>
          <w:rPr>
            <w:noProof/>
            <w:webHidden/>
          </w:rPr>
          <w:tab/>
        </w:r>
        <w:r>
          <w:rPr>
            <w:noProof/>
            <w:webHidden/>
          </w:rPr>
          <w:fldChar w:fldCharType="begin"/>
        </w:r>
        <w:r>
          <w:rPr>
            <w:noProof/>
            <w:webHidden/>
          </w:rPr>
          <w:instrText xml:space="preserve"> PAGEREF _Toc195265313 \h </w:instrText>
        </w:r>
        <w:r>
          <w:rPr>
            <w:noProof/>
            <w:webHidden/>
          </w:rPr>
        </w:r>
        <w:r>
          <w:rPr>
            <w:noProof/>
            <w:webHidden/>
          </w:rPr>
          <w:fldChar w:fldCharType="separate"/>
        </w:r>
        <w:r>
          <w:rPr>
            <w:noProof/>
            <w:webHidden/>
          </w:rPr>
          <w:t>11</w:t>
        </w:r>
        <w:r>
          <w:rPr>
            <w:noProof/>
            <w:webHidden/>
          </w:rPr>
          <w:fldChar w:fldCharType="end"/>
        </w:r>
      </w:hyperlink>
    </w:p>
    <w:p w14:paraId="697AD066" w14:textId="3B8DB7A9" w:rsidR="00641091" w:rsidRDefault="00641091">
      <w:pPr>
        <w:pStyle w:val="TOC1"/>
        <w:rPr>
          <w:rFonts w:eastAsiaTheme="minorEastAsia"/>
          <w:b w:val="0"/>
          <w:noProof/>
          <w:kern w:val="2"/>
          <w:sz w:val="24"/>
          <w:szCs w:val="24"/>
          <w:lang w:eastAsia="zh-CN"/>
          <w14:ligatures w14:val="standardContextual"/>
        </w:rPr>
      </w:pPr>
      <w:hyperlink w:anchor="_Toc195265314" w:history="1">
        <w:r w:rsidRPr="00902F7A">
          <w:rPr>
            <w:rStyle w:val="Hyperlink"/>
            <w:noProof/>
          </w:rPr>
          <w:t>3</w:t>
        </w:r>
        <w:r>
          <w:rPr>
            <w:rFonts w:eastAsiaTheme="minorEastAsia"/>
            <w:b w:val="0"/>
            <w:noProof/>
            <w:kern w:val="2"/>
            <w:sz w:val="24"/>
            <w:szCs w:val="24"/>
            <w:lang w:eastAsia="zh-CN"/>
            <w14:ligatures w14:val="standardContextual"/>
          </w:rPr>
          <w:tab/>
        </w:r>
        <w:r w:rsidRPr="00902F7A">
          <w:rPr>
            <w:rStyle w:val="Hyperlink"/>
            <w:noProof/>
          </w:rPr>
          <w:t>RS - Travel Demand Management (TDM)</w:t>
        </w:r>
        <w:r>
          <w:rPr>
            <w:noProof/>
            <w:webHidden/>
          </w:rPr>
          <w:tab/>
        </w:r>
        <w:r>
          <w:rPr>
            <w:noProof/>
            <w:webHidden/>
          </w:rPr>
          <w:fldChar w:fldCharType="begin"/>
        </w:r>
        <w:r>
          <w:rPr>
            <w:noProof/>
            <w:webHidden/>
          </w:rPr>
          <w:instrText xml:space="preserve"> PAGEREF _Toc195265314 \h </w:instrText>
        </w:r>
        <w:r>
          <w:rPr>
            <w:noProof/>
            <w:webHidden/>
          </w:rPr>
        </w:r>
        <w:r>
          <w:rPr>
            <w:noProof/>
            <w:webHidden/>
          </w:rPr>
          <w:fldChar w:fldCharType="separate"/>
        </w:r>
        <w:r>
          <w:rPr>
            <w:noProof/>
            <w:webHidden/>
          </w:rPr>
          <w:t>12</w:t>
        </w:r>
        <w:r>
          <w:rPr>
            <w:noProof/>
            <w:webHidden/>
          </w:rPr>
          <w:fldChar w:fldCharType="end"/>
        </w:r>
      </w:hyperlink>
    </w:p>
    <w:p w14:paraId="2799CE3F" w14:textId="2F440ACE" w:rsidR="00641091" w:rsidRDefault="00641091">
      <w:pPr>
        <w:pStyle w:val="TOC2"/>
        <w:rPr>
          <w:rFonts w:eastAsiaTheme="minorEastAsia"/>
          <w:noProof/>
          <w:kern w:val="2"/>
          <w:sz w:val="24"/>
          <w:szCs w:val="24"/>
          <w:lang w:eastAsia="zh-CN"/>
          <w14:ligatures w14:val="standardContextual"/>
        </w:rPr>
      </w:pPr>
      <w:hyperlink w:anchor="_Toc195265315" w:history="1">
        <w:r w:rsidRPr="00902F7A">
          <w:rPr>
            <w:rStyle w:val="Hyperlink"/>
            <w:noProof/>
          </w:rPr>
          <w:t>3.1</w:t>
        </w:r>
        <w:r>
          <w:rPr>
            <w:rFonts w:eastAsiaTheme="minorEastAsia"/>
            <w:noProof/>
            <w:kern w:val="2"/>
            <w:sz w:val="24"/>
            <w:szCs w:val="24"/>
            <w:lang w:eastAsia="zh-CN"/>
            <w14:ligatures w14:val="standardContextual"/>
          </w:rPr>
          <w:tab/>
        </w:r>
        <w:r w:rsidRPr="00902F7A">
          <w:rPr>
            <w:rStyle w:val="Hyperlink"/>
            <w:noProof/>
          </w:rPr>
          <w:t>Current TDM Methodology</w:t>
        </w:r>
        <w:r>
          <w:rPr>
            <w:noProof/>
            <w:webHidden/>
          </w:rPr>
          <w:tab/>
        </w:r>
        <w:r>
          <w:rPr>
            <w:noProof/>
            <w:webHidden/>
          </w:rPr>
          <w:fldChar w:fldCharType="begin"/>
        </w:r>
        <w:r>
          <w:rPr>
            <w:noProof/>
            <w:webHidden/>
          </w:rPr>
          <w:instrText xml:space="preserve"> PAGEREF _Toc195265315 \h </w:instrText>
        </w:r>
        <w:r>
          <w:rPr>
            <w:noProof/>
            <w:webHidden/>
          </w:rPr>
        </w:r>
        <w:r>
          <w:rPr>
            <w:noProof/>
            <w:webHidden/>
          </w:rPr>
          <w:fldChar w:fldCharType="separate"/>
        </w:r>
        <w:r>
          <w:rPr>
            <w:noProof/>
            <w:webHidden/>
          </w:rPr>
          <w:t>12</w:t>
        </w:r>
        <w:r>
          <w:rPr>
            <w:noProof/>
            <w:webHidden/>
          </w:rPr>
          <w:fldChar w:fldCharType="end"/>
        </w:r>
      </w:hyperlink>
    </w:p>
    <w:p w14:paraId="5289FDA9" w14:textId="598D70CA" w:rsidR="00641091" w:rsidRDefault="00641091">
      <w:pPr>
        <w:pStyle w:val="TOC2"/>
        <w:rPr>
          <w:rFonts w:eastAsiaTheme="minorEastAsia"/>
          <w:noProof/>
          <w:kern w:val="2"/>
          <w:sz w:val="24"/>
          <w:szCs w:val="24"/>
          <w:lang w:eastAsia="zh-CN"/>
          <w14:ligatures w14:val="standardContextual"/>
        </w:rPr>
      </w:pPr>
      <w:hyperlink w:anchor="_Toc195265316" w:history="1">
        <w:r w:rsidRPr="00902F7A">
          <w:rPr>
            <w:rStyle w:val="Hyperlink"/>
            <w:noProof/>
          </w:rPr>
          <w:t>3.2</w:t>
        </w:r>
        <w:r>
          <w:rPr>
            <w:rFonts w:eastAsiaTheme="minorEastAsia"/>
            <w:noProof/>
            <w:kern w:val="2"/>
            <w:sz w:val="24"/>
            <w:szCs w:val="24"/>
            <w:lang w:eastAsia="zh-CN"/>
            <w14:ligatures w14:val="standardContextual"/>
          </w:rPr>
          <w:tab/>
        </w:r>
        <w:r w:rsidRPr="00902F7A">
          <w:rPr>
            <w:rStyle w:val="Hyperlink"/>
            <w:noProof/>
          </w:rPr>
          <w:t>Employee Commute VMT Reduction Projects</w:t>
        </w:r>
        <w:r>
          <w:rPr>
            <w:noProof/>
            <w:webHidden/>
          </w:rPr>
          <w:tab/>
        </w:r>
        <w:r>
          <w:rPr>
            <w:noProof/>
            <w:webHidden/>
          </w:rPr>
          <w:fldChar w:fldCharType="begin"/>
        </w:r>
        <w:r>
          <w:rPr>
            <w:noProof/>
            <w:webHidden/>
          </w:rPr>
          <w:instrText xml:space="preserve"> PAGEREF _Toc195265316 \h </w:instrText>
        </w:r>
        <w:r>
          <w:rPr>
            <w:noProof/>
            <w:webHidden/>
          </w:rPr>
        </w:r>
        <w:r>
          <w:rPr>
            <w:noProof/>
            <w:webHidden/>
          </w:rPr>
          <w:fldChar w:fldCharType="separate"/>
        </w:r>
        <w:r>
          <w:rPr>
            <w:noProof/>
            <w:webHidden/>
          </w:rPr>
          <w:t>12</w:t>
        </w:r>
        <w:r>
          <w:rPr>
            <w:noProof/>
            <w:webHidden/>
          </w:rPr>
          <w:fldChar w:fldCharType="end"/>
        </w:r>
      </w:hyperlink>
    </w:p>
    <w:p w14:paraId="12D50DC5" w14:textId="708E6E0D"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17" w:history="1">
        <w:r w:rsidRPr="00902F7A">
          <w:rPr>
            <w:rStyle w:val="Hyperlink"/>
            <w:noProof/>
          </w:rPr>
          <w:t>3.2.1</w:t>
        </w:r>
        <w:r>
          <w:rPr>
            <w:rFonts w:eastAsiaTheme="minorEastAsia"/>
            <w:b w:val="0"/>
            <w:noProof/>
            <w:kern w:val="2"/>
            <w:sz w:val="24"/>
            <w:szCs w:val="24"/>
            <w:lang w:eastAsia="zh-CN"/>
            <w14:ligatures w14:val="standardContextual"/>
          </w:rPr>
          <w:tab/>
        </w:r>
        <w:r w:rsidRPr="00902F7A">
          <w:rPr>
            <w:rStyle w:val="Hyperlink"/>
            <w:noProof/>
          </w:rPr>
          <w:t>Update Current Commute Trip Distance Data</w:t>
        </w:r>
        <w:r>
          <w:rPr>
            <w:noProof/>
            <w:webHidden/>
          </w:rPr>
          <w:tab/>
        </w:r>
        <w:r>
          <w:rPr>
            <w:noProof/>
            <w:webHidden/>
          </w:rPr>
          <w:fldChar w:fldCharType="begin"/>
        </w:r>
        <w:r>
          <w:rPr>
            <w:noProof/>
            <w:webHidden/>
          </w:rPr>
          <w:instrText xml:space="preserve"> PAGEREF _Toc195265317 \h </w:instrText>
        </w:r>
        <w:r>
          <w:rPr>
            <w:noProof/>
            <w:webHidden/>
          </w:rPr>
        </w:r>
        <w:r>
          <w:rPr>
            <w:noProof/>
            <w:webHidden/>
          </w:rPr>
          <w:fldChar w:fldCharType="separate"/>
        </w:r>
        <w:r>
          <w:rPr>
            <w:noProof/>
            <w:webHidden/>
          </w:rPr>
          <w:t>12</w:t>
        </w:r>
        <w:r>
          <w:rPr>
            <w:noProof/>
            <w:webHidden/>
          </w:rPr>
          <w:fldChar w:fldCharType="end"/>
        </w:r>
      </w:hyperlink>
    </w:p>
    <w:p w14:paraId="127DFC16" w14:textId="2725DCE0"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18" w:history="1">
        <w:r w:rsidRPr="00902F7A">
          <w:rPr>
            <w:rStyle w:val="Hyperlink"/>
            <w:noProof/>
          </w:rPr>
          <w:t>3.2.2</w:t>
        </w:r>
        <w:r>
          <w:rPr>
            <w:rFonts w:eastAsiaTheme="minorEastAsia"/>
            <w:b w:val="0"/>
            <w:noProof/>
            <w:kern w:val="2"/>
            <w:sz w:val="24"/>
            <w:szCs w:val="24"/>
            <w:lang w:eastAsia="zh-CN"/>
            <w14:ligatures w14:val="standardContextual"/>
          </w:rPr>
          <w:tab/>
        </w:r>
        <w:r w:rsidRPr="00902F7A">
          <w:rPr>
            <w:rStyle w:val="Hyperlink"/>
            <w:noProof/>
          </w:rPr>
          <w:t>Recommendations for Commute VMT Reduction Projects</w:t>
        </w:r>
        <w:r>
          <w:rPr>
            <w:noProof/>
            <w:webHidden/>
          </w:rPr>
          <w:tab/>
        </w:r>
        <w:r>
          <w:rPr>
            <w:noProof/>
            <w:webHidden/>
          </w:rPr>
          <w:fldChar w:fldCharType="begin"/>
        </w:r>
        <w:r>
          <w:rPr>
            <w:noProof/>
            <w:webHidden/>
          </w:rPr>
          <w:instrText xml:space="preserve"> PAGEREF _Toc195265318 \h </w:instrText>
        </w:r>
        <w:r>
          <w:rPr>
            <w:noProof/>
            <w:webHidden/>
          </w:rPr>
        </w:r>
        <w:r>
          <w:rPr>
            <w:noProof/>
            <w:webHidden/>
          </w:rPr>
          <w:fldChar w:fldCharType="separate"/>
        </w:r>
        <w:r>
          <w:rPr>
            <w:noProof/>
            <w:webHidden/>
          </w:rPr>
          <w:t>13</w:t>
        </w:r>
        <w:r>
          <w:rPr>
            <w:noProof/>
            <w:webHidden/>
          </w:rPr>
          <w:fldChar w:fldCharType="end"/>
        </w:r>
      </w:hyperlink>
    </w:p>
    <w:p w14:paraId="063C9058" w14:textId="0E04CE55" w:rsidR="00641091" w:rsidRDefault="00641091">
      <w:pPr>
        <w:pStyle w:val="TOC2"/>
        <w:rPr>
          <w:rFonts w:eastAsiaTheme="minorEastAsia"/>
          <w:noProof/>
          <w:kern w:val="2"/>
          <w:sz w:val="24"/>
          <w:szCs w:val="24"/>
          <w:lang w:eastAsia="zh-CN"/>
          <w14:ligatures w14:val="standardContextual"/>
        </w:rPr>
      </w:pPr>
      <w:hyperlink w:anchor="_Toc195265319" w:history="1">
        <w:r w:rsidRPr="00902F7A">
          <w:rPr>
            <w:rStyle w:val="Hyperlink"/>
            <w:noProof/>
          </w:rPr>
          <w:t>3.3</w:t>
        </w:r>
        <w:r>
          <w:rPr>
            <w:rFonts w:eastAsiaTheme="minorEastAsia"/>
            <w:noProof/>
            <w:kern w:val="2"/>
            <w:sz w:val="24"/>
            <w:szCs w:val="24"/>
            <w:lang w:eastAsia="zh-CN"/>
            <w14:ligatures w14:val="standardContextual"/>
          </w:rPr>
          <w:tab/>
        </w:r>
        <w:r w:rsidRPr="00902F7A">
          <w:rPr>
            <w:rStyle w:val="Hyperlink"/>
            <w:noProof/>
          </w:rPr>
          <w:t>Shared Mobility Programs</w:t>
        </w:r>
        <w:r>
          <w:rPr>
            <w:noProof/>
            <w:webHidden/>
          </w:rPr>
          <w:tab/>
        </w:r>
        <w:r>
          <w:rPr>
            <w:noProof/>
            <w:webHidden/>
          </w:rPr>
          <w:fldChar w:fldCharType="begin"/>
        </w:r>
        <w:r>
          <w:rPr>
            <w:noProof/>
            <w:webHidden/>
          </w:rPr>
          <w:instrText xml:space="preserve"> PAGEREF _Toc195265319 \h </w:instrText>
        </w:r>
        <w:r>
          <w:rPr>
            <w:noProof/>
            <w:webHidden/>
          </w:rPr>
        </w:r>
        <w:r>
          <w:rPr>
            <w:noProof/>
            <w:webHidden/>
          </w:rPr>
          <w:fldChar w:fldCharType="separate"/>
        </w:r>
        <w:r>
          <w:rPr>
            <w:noProof/>
            <w:webHidden/>
          </w:rPr>
          <w:t>14</w:t>
        </w:r>
        <w:r>
          <w:rPr>
            <w:noProof/>
            <w:webHidden/>
          </w:rPr>
          <w:fldChar w:fldCharType="end"/>
        </w:r>
      </w:hyperlink>
    </w:p>
    <w:p w14:paraId="5C7A23DC" w14:textId="0D3811B2" w:rsidR="00641091" w:rsidRDefault="00641091">
      <w:pPr>
        <w:pStyle w:val="TOC2"/>
        <w:rPr>
          <w:rFonts w:eastAsiaTheme="minorEastAsia"/>
          <w:noProof/>
          <w:kern w:val="2"/>
          <w:sz w:val="24"/>
          <w:szCs w:val="24"/>
          <w:lang w:eastAsia="zh-CN"/>
          <w14:ligatures w14:val="standardContextual"/>
        </w:rPr>
      </w:pPr>
      <w:hyperlink w:anchor="_Toc195265320" w:history="1">
        <w:r w:rsidRPr="00902F7A">
          <w:rPr>
            <w:rStyle w:val="Hyperlink"/>
            <w:noProof/>
          </w:rPr>
          <w:t>3.4</w:t>
        </w:r>
        <w:r>
          <w:rPr>
            <w:rFonts w:eastAsiaTheme="minorEastAsia"/>
            <w:noProof/>
            <w:kern w:val="2"/>
            <w:sz w:val="24"/>
            <w:szCs w:val="24"/>
            <w:lang w:eastAsia="zh-CN"/>
            <w14:ligatures w14:val="standardContextual"/>
          </w:rPr>
          <w:tab/>
        </w:r>
        <w:r w:rsidRPr="00902F7A">
          <w:rPr>
            <w:rStyle w:val="Hyperlink"/>
            <w:noProof/>
          </w:rPr>
          <w:t>Additional TDM Research Priorities</w:t>
        </w:r>
        <w:r>
          <w:rPr>
            <w:noProof/>
            <w:webHidden/>
          </w:rPr>
          <w:tab/>
        </w:r>
        <w:r>
          <w:rPr>
            <w:noProof/>
            <w:webHidden/>
          </w:rPr>
          <w:fldChar w:fldCharType="begin"/>
        </w:r>
        <w:r>
          <w:rPr>
            <w:noProof/>
            <w:webHidden/>
          </w:rPr>
          <w:instrText xml:space="preserve"> PAGEREF _Toc195265320 \h </w:instrText>
        </w:r>
        <w:r>
          <w:rPr>
            <w:noProof/>
            <w:webHidden/>
          </w:rPr>
        </w:r>
        <w:r>
          <w:rPr>
            <w:noProof/>
            <w:webHidden/>
          </w:rPr>
          <w:fldChar w:fldCharType="separate"/>
        </w:r>
        <w:r>
          <w:rPr>
            <w:noProof/>
            <w:webHidden/>
          </w:rPr>
          <w:t>15</w:t>
        </w:r>
        <w:r>
          <w:rPr>
            <w:noProof/>
            <w:webHidden/>
          </w:rPr>
          <w:fldChar w:fldCharType="end"/>
        </w:r>
      </w:hyperlink>
    </w:p>
    <w:p w14:paraId="54BE88FC" w14:textId="0B5EBEE6"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21" w:history="1">
        <w:r w:rsidRPr="00902F7A">
          <w:rPr>
            <w:rStyle w:val="Hyperlink"/>
            <w:noProof/>
          </w:rPr>
          <w:t>3.4.1</w:t>
        </w:r>
        <w:r>
          <w:rPr>
            <w:rFonts w:eastAsiaTheme="minorEastAsia"/>
            <w:b w:val="0"/>
            <w:noProof/>
            <w:kern w:val="2"/>
            <w:sz w:val="24"/>
            <w:szCs w:val="24"/>
            <w:lang w:eastAsia="zh-CN"/>
            <w14:ligatures w14:val="standardContextual"/>
          </w:rPr>
          <w:tab/>
        </w:r>
        <w:r w:rsidRPr="00902F7A">
          <w:rPr>
            <w:rStyle w:val="Hyperlink"/>
            <w:noProof/>
          </w:rPr>
          <w:t>Parking Management Elasticity</w:t>
        </w:r>
        <w:r>
          <w:rPr>
            <w:noProof/>
            <w:webHidden/>
          </w:rPr>
          <w:tab/>
        </w:r>
        <w:r>
          <w:rPr>
            <w:noProof/>
            <w:webHidden/>
          </w:rPr>
          <w:fldChar w:fldCharType="begin"/>
        </w:r>
        <w:r>
          <w:rPr>
            <w:noProof/>
            <w:webHidden/>
          </w:rPr>
          <w:instrText xml:space="preserve"> PAGEREF _Toc195265321 \h </w:instrText>
        </w:r>
        <w:r>
          <w:rPr>
            <w:noProof/>
            <w:webHidden/>
          </w:rPr>
        </w:r>
        <w:r>
          <w:rPr>
            <w:noProof/>
            <w:webHidden/>
          </w:rPr>
          <w:fldChar w:fldCharType="separate"/>
        </w:r>
        <w:r>
          <w:rPr>
            <w:noProof/>
            <w:webHidden/>
          </w:rPr>
          <w:t>15</w:t>
        </w:r>
        <w:r>
          <w:rPr>
            <w:noProof/>
            <w:webHidden/>
          </w:rPr>
          <w:fldChar w:fldCharType="end"/>
        </w:r>
      </w:hyperlink>
    </w:p>
    <w:p w14:paraId="2C9A1220" w14:textId="5B7A0EDD"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22" w:history="1">
        <w:r w:rsidRPr="00902F7A">
          <w:rPr>
            <w:rStyle w:val="Hyperlink"/>
            <w:noProof/>
          </w:rPr>
          <w:t>3.4.2</w:t>
        </w:r>
        <w:r>
          <w:rPr>
            <w:rFonts w:eastAsiaTheme="minorEastAsia"/>
            <w:b w:val="0"/>
            <w:noProof/>
            <w:kern w:val="2"/>
            <w:sz w:val="24"/>
            <w:szCs w:val="24"/>
            <w:lang w:eastAsia="zh-CN"/>
            <w14:ligatures w14:val="standardContextual"/>
          </w:rPr>
          <w:tab/>
        </w:r>
        <w:r w:rsidRPr="00902F7A">
          <w:rPr>
            <w:rStyle w:val="Hyperlink"/>
            <w:noProof/>
          </w:rPr>
          <w:t>Outcomes from VMT Mode Shift Study</w:t>
        </w:r>
        <w:r>
          <w:rPr>
            <w:noProof/>
            <w:webHidden/>
          </w:rPr>
          <w:tab/>
        </w:r>
        <w:r>
          <w:rPr>
            <w:noProof/>
            <w:webHidden/>
          </w:rPr>
          <w:fldChar w:fldCharType="begin"/>
        </w:r>
        <w:r>
          <w:rPr>
            <w:noProof/>
            <w:webHidden/>
          </w:rPr>
          <w:instrText xml:space="preserve"> PAGEREF _Toc195265322 \h </w:instrText>
        </w:r>
        <w:r>
          <w:rPr>
            <w:noProof/>
            <w:webHidden/>
          </w:rPr>
        </w:r>
        <w:r>
          <w:rPr>
            <w:noProof/>
            <w:webHidden/>
          </w:rPr>
          <w:fldChar w:fldCharType="separate"/>
        </w:r>
        <w:r>
          <w:rPr>
            <w:noProof/>
            <w:webHidden/>
          </w:rPr>
          <w:t>16</w:t>
        </w:r>
        <w:r>
          <w:rPr>
            <w:noProof/>
            <w:webHidden/>
          </w:rPr>
          <w:fldChar w:fldCharType="end"/>
        </w:r>
      </w:hyperlink>
    </w:p>
    <w:p w14:paraId="2DB622A7" w14:textId="7CC6E47B"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23" w:history="1">
        <w:r w:rsidRPr="00902F7A">
          <w:rPr>
            <w:rStyle w:val="Hyperlink"/>
            <w:noProof/>
          </w:rPr>
          <w:t>3.4.3</w:t>
        </w:r>
        <w:r>
          <w:rPr>
            <w:rFonts w:eastAsiaTheme="minorEastAsia"/>
            <w:b w:val="0"/>
            <w:noProof/>
            <w:kern w:val="2"/>
            <w:sz w:val="24"/>
            <w:szCs w:val="24"/>
            <w:lang w:eastAsia="zh-CN"/>
            <w14:ligatures w14:val="standardContextual"/>
          </w:rPr>
          <w:tab/>
        </w:r>
        <w:r w:rsidRPr="00902F7A">
          <w:rPr>
            <w:rStyle w:val="Hyperlink"/>
            <w:noProof/>
          </w:rPr>
          <w:t>Magnitude of Impact for Telework Strategies</w:t>
        </w:r>
        <w:r>
          <w:rPr>
            <w:noProof/>
            <w:webHidden/>
          </w:rPr>
          <w:tab/>
        </w:r>
        <w:r>
          <w:rPr>
            <w:noProof/>
            <w:webHidden/>
          </w:rPr>
          <w:fldChar w:fldCharType="begin"/>
        </w:r>
        <w:r>
          <w:rPr>
            <w:noProof/>
            <w:webHidden/>
          </w:rPr>
          <w:instrText xml:space="preserve"> PAGEREF _Toc195265323 \h </w:instrText>
        </w:r>
        <w:r>
          <w:rPr>
            <w:noProof/>
            <w:webHidden/>
          </w:rPr>
        </w:r>
        <w:r>
          <w:rPr>
            <w:noProof/>
            <w:webHidden/>
          </w:rPr>
          <w:fldChar w:fldCharType="separate"/>
        </w:r>
        <w:r>
          <w:rPr>
            <w:noProof/>
            <w:webHidden/>
          </w:rPr>
          <w:t>16</w:t>
        </w:r>
        <w:r>
          <w:rPr>
            <w:noProof/>
            <w:webHidden/>
          </w:rPr>
          <w:fldChar w:fldCharType="end"/>
        </w:r>
      </w:hyperlink>
    </w:p>
    <w:p w14:paraId="3F5C3004" w14:textId="7E2F4D35"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24" w:history="1">
        <w:r w:rsidRPr="00902F7A">
          <w:rPr>
            <w:rStyle w:val="Hyperlink"/>
            <w:noProof/>
          </w:rPr>
          <w:t>3.4.4</w:t>
        </w:r>
        <w:r>
          <w:rPr>
            <w:rFonts w:eastAsiaTheme="minorEastAsia"/>
            <w:b w:val="0"/>
            <w:noProof/>
            <w:kern w:val="2"/>
            <w:sz w:val="24"/>
            <w:szCs w:val="24"/>
            <w:lang w:eastAsia="zh-CN"/>
            <w14:ligatures w14:val="standardContextual"/>
          </w:rPr>
          <w:tab/>
        </w:r>
        <w:r w:rsidRPr="00902F7A">
          <w:rPr>
            <w:rStyle w:val="Hyperlink"/>
            <w:noProof/>
          </w:rPr>
          <w:t>Energy Consumption of Electric Scooter and Electric Bike</w:t>
        </w:r>
        <w:r>
          <w:rPr>
            <w:noProof/>
            <w:webHidden/>
          </w:rPr>
          <w:tab/>
        </w:r>
        <w:r>
          <w:rPr>
            <w:noProof/>
            <w:webHidden/>
          </w:rPr>
          <w:fldChar w:fldCharType="begin"/>
        </w:r>
        <w:r>
          <w:rPr>
            <w:noProof/>
            <w:webHidden/>
          </w:rPr>
          <w:instrText xml:space="preserve"> PAGEREF _Toc195265324 \h </w:instrText>
        </w:r>
        <w:r>
          <w:rPr>
            <w:noProof/>
            <w:webHidden/>
          </w:rPr>
        </w:r>
        <w:r>
          <w:rPr>
            <w:noProof/>
            <w:webHidden/>
          </w:rPr>
          <w:fldChar w:fldCharType="separate"/>
        </w:r>
        <w:r>
          <w:rPr>
            <w:noProof/>
            <w:webHidden/>
          </w:rPr>
          <w:t>17</w:t>
        </w:r>
        <w:r>
          <w:rPr>
            <w:noProof/>
            <w:webHidden/>
          </w:rPr>
          <w:fldChar w:fldCharType="end"/>
        </w:r>
      </w:hyperlink>
    </w:p>
    <w:p w14:paraId="4EAAF101" w14:textId="2058A8D8"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25" w:history="1">
        <w:r w:rsidRPr="00902F7A">
          <w:rPr>
            <w:rStyle w:val="Hyperlink"/>
            <w:noProof/>
          </w:rPr>
          <w:t>3.4.5</w:t>
        </w:r>
        <w:r>
          <w:rPr>
            <w:rFonts w:eastAsiaTheme="minorEastAsia"/>
            <w:b w:val="0"/>
            <w:noProof/>
            <w:kern w:val="2"/>
            <w:sz w:val="24"/>
            <w:szCs w:val="24"/>
            <w:lang w:eastAsia="zh-CN"/>
            <w14:ligatures w14:val="standardContextual"/>
          </w:rPr>
          <w:tab/>
        </w:r>
        <w:r w:rsidRPr="00902F7A">
          <w:rPr>
            <w:rStyle w:val="Hyperlink"/>
            <w:noProof/>
          </w:rPr>
          <w:t>Methods to Quantify Outreach and Education Program Benefits</w:t>
        </w:r>
        <w:r>
          <w:rPr>
            <w:noProof/>
            <w:webHidden/>
          </w:rPr>
          <w:tab/>
        </w:r>
        <w:r>
          <w:rPr>
            <w:noProof/>
            <w:webHidden/>
          </w:rPr>
          <w:fldChar w:fldCharType="begin"/>
        </w:r>
        <w:r>
          <w:rPr>
            <w:noProof/>
            <w:webHidden/>
          </w:rPr>
          <w:instrText xml:space="preserve"> PAGEREF _Toc195265325 \h </w:instrText>
        </w:r>
        <w:r>
          <w:rPr>
            <w:noProof/>
            <w:webHidden/>
          </w:rPr>
        </w:r>
        <w:r>
          <w:rPr>
            <w:noProof/>
            <w:webHidden/>
          </w:rPr>
          <w:fldChar w:fldCharType="separate"/>
        </w:r>
        <w:r>
          <w:rPr>
            <w:noProof/>
            <w:webHidden/>
          </w:rPr>
          <w:t>17</w:t>
        </w:r>
        <w:r>
          <w:rPr>
            <w:noProof/>
            <w:webHidden/>
          </w:rPr>
          <w:fldChar w:fldCharType="end"/>
        </w:r>
      </w:hyperlink>
    </w:p>
    <w:p w14:paraId="0EEC8E41" w14:textId="2784AD15" w:rsidR="00641091" w:rsidRDefault="00641091">
      <w:pPr>
        <w:pStyle w:val="TOC1"/>
        <w:rPr>
          <w:rFonts w:eastAsiaTheme="minorEastAsia"/>
          <w:b w:val="0"/>
          <w:noProof/>
          <w:kern w:val="2"/>
          <w:sz w:val="24"/>
          <w:szCs w:val="24"/>
          <w:lang w:eastAsia="zh-CN"/>
          <w14:ligatures w14:val="standardContextual"/>
        </w:rPr>
      </w:pPr>
      <w:hyperlink w:anchor="_Toc195265326" w:history="1">
        <w:r w:rsidRPr="00902F7A">
          <w:rPr>
            <w:rStyle w:val="Hyperlink"/>
            <w:noProof/>
          </w:rPr>
          <w:t>4</w:t>
        </w:r>
        <w:r>
          <w:rPr>
            <w:rFonts w:eastAsiaTheme="minorEastAsia"/>
            <w:b w:val="0"/>
            <w:noProof/>
            <w:kern w:val="2"/>
            <w:sz w:val="24"/>
            <w:szCs w:val="24"/>
            <w:lang w:eastAsia="zh-CN"/>
            <w14:ligatures w14:val="standardContextual"/>
          </w:rPr>
          <w:tab/>
        </w:r>
        <w:r w:rsidRPr="00902F7A">
          <w:rPr>
            <w:rStyle w:val="Hyperlink"/>
            <w:noProof/>
          </w:rPr>
          <w:t>RS - Bicycle and Pedestrian Facilities</w:t>
        </w:r>
        <w:r>
          <w:rPr>
            <w:noProof/>
            <w:webHidden/>
          </w:rPr>
          <w:tab/>
        </w:r>
        <w:r>
          <w:rPr>
            <w:noProof/>
            <w:webHidden/>
          </w:rPr>
          <w:fldChar w:fldCharType="begin"/>
        </w:r>
        <w:r>
          <w:rPr>
            <w:noProof/>
            <w:webHidden/>
          </w:rPr>
          <w:instrText xml:space="preserve"> PAGEREF _Toc195265326 \h </w:instrText>
        </w:r>
        <w:r>
          <w:rPr>
            <w:noProof/>
            <w:webHidden/>
          </w:rPr>
        </w:r>
        <w:r>
          <w:rPr>
            <w:noProof/>
            <w:webHidden/>
          </w:rPr>
          <w:fldChar w:fldCharType="separate"/>
        </w:r>
        <w:r>
          <w:rPr>
            <w:noProof/>
            <w:webHidden/>
          </w:rPr>
          <w:t>19</w:t>
        </w:r>
        <w:r>
          <w:rPr>
            <w:noProof/>
            <w:webHidden/>
          </w:rPr>
          <w:fldChar w:fldCharType="end"/>
        </w:r>
      </w:hyperlink>
    </w:p>
    <w:p w14:paraId="241A13C1" w14:textId="14BE19FB" w:rsidR="00641091" w:rsidRDefault="00641091">
      <w:pPr>
        <w:pStyle w:val="TOC2"/>
        <w:rPr>
          <w:rFonts w:eastAsiaTheme="minorEastAsia"/>
          <w:noProof/>
          <w:kern w:val="2"/>
          <w:sz w:val="24"/>
          <w:szCs w:val="24"/>
          <w:lang w:eastAsia="zh-CN"/>
          <w14:ligatures w14:val="standardContextual"/>
        </w:rPr>
      </w:pPr>
      <w:hyperlink w:anchor="_Toc195265327" w:history="1">
        <w:r w:rsidRPr="00902F7A">
          <w:rPr>
            <w:rStyle w:val="Hyperlink"/>
            <w:noProof/>
          </w:rPr>
          <w:t>4.1</w:t>
        </w:r>
        <w:r>
          <w:rPr>
            <w:rFonts w:eastAsiaTheme="minorEastAsia"/>
            <w:noProof/>
            <w:kern w:val="2"/>
            <w:sz w:val="24"/>
            <w:szCs w:val="24"/>
            <w:lang w:eastAsia="zh-CN"/>
            <w14:ligatures w14:val="standardContextual"/>
          </w:rPr>
          <w:tab/>
        </w:r>
        <w:r w:rsidRPr="00902F7A">
          <w:rPr>
            <w:rStyle w:val="Hyperlink"/>
            <w:noProof/>
          </w:rPr>
          <w:t>Pedestrian Facilities</w:t>
        </w:r>
        <w:r>
          <w:rPr>
            <w:noProof/>
            <w:webHidden/>
          </w:rPr>
          <w:tab/>
        </w:r>
        <w:r>
          <w:rPr>
            <w:noProof/>
            <w:webHidden/>
          </w:rPr>
          <w:fldChar w:fldCharType="begin"/>
        </w:r>
        <w:r>
          <w:rPr>
            <w:noProof/>
            <w:webHidden/>
          </w:rPr>
          <w:instrText xml:space="preserve"> PAGEREF _Toc195265327 \h </w:instrText>
        </w:r>
        <w:r>
          <w:rPr>
            <w:noProof/>
            <w:webHidden/>
          </w:rPr>
        </w:r>
        <w:r>
          <w:rPr>
            <w:noProof/>
            <w:webHidden/>
          </w:rPr>
          <w:fldChar w:fldCharType="separate"/>
        </w:r>
        <w:r>
          <w:rPr>
            <w:noProof/>
            <w:webHidden/>
          </w:rPr>
          <w:t>19</w:t>
        </w:r>
        <w:r>
          <w:rPr>
            <w:noProof/>
            <w:webHidden/>
          </w:rPr>
          <w:fldChar w:fldCharType="end"/>
        </w:r>
      </w:hyperlink>
    </w:p>
    <w:p w14:paraId="1774992D" w14:textId="4B9090F8" w:rsidR="00641091" w:rsidRDefault="00641091">
      <w:pPr>
        <w:pStyle w:val="TOC2"/>
        <w:rPr>
          <w:rFonts w:eastAsiaTheme="minorEastAsia"/>
          <w:noProof/>
          <w:kern w:val="2"/>
          <w:sz w:val="24"/>
          <w:szCs w:val="24"/>
          <w:lang w:eastAsia="zh-CN"/>
          <w14:ligatures w14:val="standardContextual"/>
        </w:rPr>
      </w:pPr>
      <w:hyperlink w:anchor="_Toc195265328" w:history="1">
        <w:r w:rsidRPr="00902F7A">
          <w:rPr>
            <w:rStyle w:val="Hyperlink"/>
            <w:noProof/>
          </w:rPr>
          <w:t>4.2</w:t>
        </w:r>
        <w:r>
          <w:rPr>
            <w:rFonts w:eastAsiaTheme="minorEastAsia"/>
            <w:noProof/>
            <w:kern w:val="2"/>
            <w:sz w:val="24"/>
            <w:szCs w:val="24"/>
            <w:lang w:eastAsia="zh-CN"/>
            <w14:ligatures w14:val="standardContextual"/>
          </w:rPr>
          <w:tab/>
        </w:r>
        <w:r w:rsidRPr="00902F7A">
          <w:rPr>
            <w:rStyle w:val="Hyperlink"/>
            <w:noProof/>
          </w:rPr>
          <w:t>Multi-Use Trails and Bicycle Facilities</w:t>
        </w:r>
        <w:r>
          <w:rPr>
            <w:noProof/>
            <w:webHidden/>
          </w:rPr>
          <w:tab/>
        </w:r>
        <w:r>
          <w:rPr>
            <w:noProof/>
            <w:webHidden/>
          </w:rPr>
          <w:fldChar w:fldCharType="begin"/>
        </w:r>
        <w:r>
          <w:rPr>
            <w:noProof/>
            <w:webHidden/>
          </w:rPr>
          <w:instrText xml:space="preserve"> PAGEREF _Toc195265328 \h </w:instrText>
        </w:r>
        <w:r>
          <w:rPr>
            <w:noProof/>
            <w:webHidden/>
          </w:rPr>
        </w:r>
        <w:r>
          <w:rPr>
            <w:noProof/>
            <w:webHidden/>
          </w:rPr>
          <w:fldChar w:fldCharType="separate"/>
        </w:r>
        <w:r>
          <w:rPr>
            <w:noProof/>
            <w:webHidden/>
          </w:rPr>
          <w:t>20</w:t>
        </w:r>
        <w:r>
          <w:rPr>
            <w:noProof/>
            <w:webHidden/>
          </w:rPr>
          <w:fldChar w:fldCharType="end"/>
        </w:r>
      </w:hyperlink>
    </w:p>
    <w:p w14:paraId="6F250074" w14:textId="5F90B482" w:rsidR="00641091" w:rsidRDefault="00641091">
      <w:pPr>
        <w:pStyle w:val="TOC1"/>
        <w:rPr>
          <w:rFonts w:eastAsiaTheme="minorEastAsia"/>
          <w:b w:val="0"/>
          <w:noProof/>
          <w:kern w:val="2"/>
          <w:sz w:val="24"/>
          <w:szCs w:val="24"/>
          <w:lang w:eastAsia="zh-CN"/>
          <w14:ligatures w14:val="standardContextual"/>
        </w:rPr>
      </w:pPr>
      <w:hyperlink w:anchor="_Toc195265329" w:history="1">
        <w:r w:rsidRPr="00902F7A">
          <w:rPr>
            <w:rStyle w:val="Hyperlink"/>
            <w:noProof/>
          </w:rPr>
          <w:t>5</w:t>
        </w:r>
        <w:r>
          <w:rPr>
            <w:rFonts w:eastAsiaTheme="minorEastAsia"/>
            <w:b w:val="0"/>
            <w:noProof/>
            <w:kern w:val="2"/>
            <w:sz w:val="24"/>
            <w:szCs w:val="24"/>
            <w:lang w:eastAsia="zh-CN"/>
            <w14:ligatures w14:val="standardContextual"/>
          </w:rPr>
          <w:tab/>
        </w:r>
        <w:r w:rsidRPr="00902F7A">
          <w:rPr>
            <w:rStyle w:val="Hyperlink"/>
            <w:noProof/>
          </w:rPr>
          <w:t>RS - Roadway</w:t>
        </w:r>
        <w:r>
          <w:rPr>
            <w:noProof/>
            <w:webHidden/>
          </w:rPr>
          <w:tab/>
        </w:r>
        <w:r>
          <w:rPr>
            <w:noProof/>
            <w:webHidden/>
          </w:rPr>
          <w:fldChar w:fldCharType="begin"/>
        </w:r>
        <w:r>
          <w:rPr>
            <w:noProof/>
            <w:webHidden/>
          </w:rPr>
          <w:instrText xml:space="preserve"> PAGEREF _Toc195265329 \h </w:instrText>
        </w:r>
        <w:r>
          <w:rPr>
            <w:noProof/>
            <w:webHidden/>
          </w:rPr>
        </w:r>
        <w:r>
          <w:rPr>
            <w:noProof/>
            <w:webHidden/>
          </w:rPr>
          <w:fldChar w:fldCharType="separate"/>
        </w:r>
        <w:r>
          <w:rPr>
            <w:noProof/>
            <w:webHidden/>
          </w:rPr>
          <w:t>22</w:t>
        </w:r>
        <w:r>
          <w:rPr>
            <w:noProof/>
            <w:webHidden/>
          </w:rPr>
          <w:fldChar w:fldCharType="end"/>
        </w:r>
      </w:hyperlink>
    </w:p>
    <w:p w14:paraId="798F4950" w14:textId="21F41919" w:rsidR="00641091" w:rsidRDefault="00641091">
      <w:pPr>
        <w:pStyle w:val="TOC2"/>
        <w:rPr>
          <w:rFonts w:eastAsiaTheme="minorEastAsia"/>
          <w:noProof/>
          <w:kern w:val="2"/>
          <w:sz w:val="24"/>
          <w:szCs w:val="24"/>
          <w:lang w:eastAsia="zh-CN"/>
          <w14:ligatures w14:val="standardContextual"/>
        </w:rPr>
      </w:pPr>
      <w:hyperlink w:anchor="_Toc195265330" w:history="1">
        <w:r w:rsidRPr="00902F7A">
          <w:rPr>
            <w:rStyle w:val="Hyperlink"/>
            <w:noProof/>
          </w:rPr>
          <w:t>5.1</w:t>
        </w:r>
        <w:r>
          <w:rPr>
            <w:rFonts w:eastAsiaTheme="minorEastAsia"/>
            <w:noProof/>
            <w:kern w:val="2"/>
            <w:sz w:val="24"/>
            <w:szCs w:val="24"/>
            <w:lang w:eastAsia="zh-CN"/>
            <w14:ligatures w14:val="standardContextual"/>
          </w:rPr>
          <w:tab/>
        </w:r>
        <w:r w:rsidRPr="00902F7A">
          <w:rPr>
            <w:rStyle w:val="Hyperlink"/>
            <w:noProof/>
          </w:rPr>
          <w:t>Methods to Estimate Fuel-Based GHG Emissions</w:t>
        </w:r>
        <w:r>
          <w:rPr>
            <w:noProof/>
            <w:webHidden/>
          </w:rPr>
          <w:tab/>
        </w:r>
        <w:r>
          <w:rPr>
            <w:noProof/>
            <w:webHidden/>
          </w:rPr>
          <w:fldChar w:fldCharType="begin"/>
        </w:r>
        <w:r>
          <w:rPr>
            <w:noProof/>
            <w:webHidden/>
          </w:rPr>
          <w:instrText xml:space="preserve"> PAGEREF _Toc195265330 \h </w:instrText>
        </w:r>
        <w:r>
          <w:rPr>
            <w:noProof/>
            <w:webHidden/>
          </w:rPr>
        </w:r>
        <w:r>
          <w:rPr>
            <w:noProof/>
            <w:webHidden/>
          </w:rPr>
          <w:fldChar w:fldCharType="separate"/>
        </w:r>
        <w:r>
          <w:rPr>
            <w:noProof/>
            <w:webHidden/>
          </w:rPr>
          <w:t>22</w:t>
        </w:r>
        <w:r>
          <w:rPr>
            <w:noProof/>
            <w:webHidden/>
          </w:rPr>
          <w:fldChar w:fldCharType="end"/>
        </w:r>
      </w:hyperlink>
    </w:p>
    <w:p w14:paraId="08FC86EA" w14:textId="71C71861" w:rsidR="00641091" w:rsidRDefault="00641091">
      <w:pPr>
        <w:pStyle w:val="TOC2"/>
        <w:rPr>
          <w:rFonts w:eastAsiaTheme="minorEastAsia"/>
          <w:noProof/>
          <w:kern w:val="2"/>
          <w:sz w:val="24"/>
          <w:szCs w:val="24"/>
          <w:lang w:eastAsia="zh-CN"/>
          <w14:ligatures w14:val="standardContextual"/>
        </w:rPr>
      </w:pPr>
      <w:hyperlink w:anchor="_Toc195265331" w:history="1">
        <w:r w:rsidRPr="00902F7A">
          <w:rPr>
            <w:rStyle w:val="Hyperlink"/>
            <w:noProof/>
          </w:rPr>
          <w:t>5.2</w:t>
        </w:r>
        <w:r>
          <w:rPr>
            <w:rFonts w:eastAsiaTheme="minorEastAsia"/>
            <w:noProof/>
            <w:kern w:val="2"/>
            <w:sz w:val="24"/>
            <w:szCs w:val="24"/>
            <w:lang w:eastAsia="zh-CN"/>
            <w14:ligatures w14:val="standardContextual"/>
          </w:rPr>
          <w:tab/>
        </w:r>
        <w:r w:rsidRPr="00902F7A">
          <w:rPr>
            <w:rStyle w:val="Hyperlink"/>
            <w:noProof/>
          </w:rPr>
          <w:t>Recommendations to Quantify Intersection Delay Reductions</w:t>
        </w:r>
        <w:r>
          <w:rPr>
            <w:noProof/>
            <w:webHidden/>
          </w:rPr>
          <w:tab/>
        </w:r>
        <w:r>
          <w:rPr>
            <w:noProof/>
            <w:webHidden/>
          </w:rPr>
          <w:fldChar w:fldCharType="begin"/>
        </w:r>
        <w:r>
          <w:rPr>
            <w:noProof/>
            <w:webHidden/>
          </w:rPr>
          <w:instrText xml:space="preserve"> PAGEREF _Toc195265331 \h </w:instrText>
        </w:r>
        <w:r>
          <w:rPr>
            <w:noProof/>
            <w:webHidden/>
          </w:rPr>
        </w:r>
        <w:r>
          <w:rPr>
            <w:noProof/>
            <w:webHidden/>
          </w:rPr>
          <w:fldChar w:fldCharType="separate"/>
        </w:r>
        <w:r>
          <w:rPr>
            <w:noProof/>
            <w:webHidden/>
          </w:rPr>
          <w:t>23</w:t>
        </w:r>
        <w:r>
          <w:rPr>
            <w:noProof/>
            <w:webHidden/>
          </w:rPr>
          <w:fldChar w:fldCharType="end"/>
        </w:r>
      </w:hyperlink>
    </w:p>
    <w:p w14:paraId="5AD0746E" w14:textId="3D1C5475" w:rsidR="00641091" w:rsidRDefault="00641091">
      <w:pPr>
        <w:pStyle w:val="TOC2"/>
        <w:rPr>
          <w:rFonts w:eastAsiaTheme="minorEastAsia"/>
          <w:noProof/>
          <w:kern w:val="2"/>
          <w:sz w:val="24"/>
          <w:szCs w:val="24"/>
          <w:lang w:eastAsia="zh-CN"/>
          <w14:ligatures w14:val="standardContextual"/>
        </w:rPr>
      </w:pPr>
      <w:hyperlink w:anchor="_Toc195265332" w:history="1">
        <w:r w:rsidRPr="00902F7A">
          <w:rPr>
            <w:rStyle w:val="Hyperlink"/>
            <w:noProof/>
          </w:rPr>
          <w:t>5.3</w:t>
        </w:r>
        <w:r>
          <w:rPr>
            <w:rFonts w:eastAsiaTheme="minorEastAsia"/>
            <w:noProof/>
            <w:kern w:val="2"/>
            <w:sz w:val="24"/>
            <w:szCs w:val="24"/>
            <w:lang w:eastAsia="zh-CN"/>
            <w14:ligatures w14:val="standardContextual"/>
          </w:rPr>
          <w:tab/>
        </w:r>
        <w:r w:rsidRPr="00902F7A">
          <w:rPr>
            <w:rStyle w:val="Hyperlink"/>
            <w:noProof/>
          </w:rPr>
          <w:t>Recommendations to Quantify Corridor Speed Increases</w:t>
        </w:r>
        <w:r>
          <w:rPr>
            <w:noProof/>
            <w:webHidden/>
          </w:rPr>
          <w:tab/>
        </w:r>
        <w:r>
          <w:rPr>
            <w:noProof/>
            <w:webHidden/>
          </w:rPr>
          <w:fldChar w:fldCharType="begin"/>
        </w:r>
        <w:r>
          <w:rPr>
            <w:noProof/>
            <w:webHidden/>
          </w:rPr>
          <w:instrText xml:space="preserve"> PAGEREF _Toc195265332 \h </w:instrText>
        </w:r>
        <w:r>
          <w:rPr>
            <w:noProof/>
            <w:webHidden/>
          </w:rPr>
        </w:r>
        <w:r>
          <w:rPr>
            <w:noProof/>
            <w:webHidden/>
          </w:rPr>
          <w:fldChar w:fldCharType="separate"/>
        </w:r>
        <w:r>
          <w:rPr>
            <w:noProof/>
            <w:webHidden/>
          </w:rPr>
          <w:t>24</w:t>
        </w:r>
        <w:r>
          <w:rPr>
            <w:noProof/>
            <w:webHidden/>
          </w:rPr>
          <w:fldChar w:fldCharType="end"/>
        </w:r>
      </w:hyperlink>
    </w:p>
    <w:p w14:paraId="0A0F8D5C" w14:textId="22BE2003" w:rsidR="00641091" w:rsidRDefault="00641091">
      <w:pPr>
        <w:pStyle w:val="TOC2"/>
        <w:rPr>
          <w:rFonts w:eastAsiaTheme="minorEastAsia"/>
          <w:noProof/>
          <w:kern w:val="2"/>
          <w:sz w:val="24"/>
          <w:szCs w:val="24"/>
          <w:lang w:eastAsia="zh-CN"/>
          <w14:ligatures w14:val="standardContextual"/>
        </w:rPr>
      </w:pPr>
      <w:hyperlink w:anchor="_Toc195265333" w:history="1">
        <w:r w:rsidRPr="00902F7A">
          <w:rPr>
            <w:rStyle w:val="Hyperlink"/>
            <w:noProof/>
          </w:rPr>
          <w:t>5.4</w:t>
        </w:r>
        <w:r>
          <w:rPr>
            <w:rFonts w:eastAsiaTheme="minorEastAsia"/>
            <w:noProof/>
            <w:kern w:val="2"/>
            <w:sz w:val="24"/>
            <w:szCs w:val="24"/>
            <w:lang w:eastAsia="zh-CN"/>
            <w14:ligatures w14:val="standardContextual"/>
          </w:rPr>
          <w:tab/>
        </w:r>
        <w:r w:rsidRPr="00902F7A">
          <w:rPr>
            <w:rStyle w:val="Hyperlink"/>
            <w:noProof/>
          </w:rPr>
          <w:t>Synchro/SimTraffic Emissions Estimation</w:t>
        </w:r>
        <w:r>
          <w:rPr>
            <w:noProof/>
            <w:webHidden/>
          </w:rPr>
          <w:tab/>
        </w:r>
        <w:r>
          <w:rPr>
            <w:noProof/>
            <w:webHidden/>
          </w:rPr>
          <w:fldChar w:fldCharType="begin"/>
        </w:r>
        <w:r>
          <w:rPr>
            <w:noProof/>
            <w:webHidden/>
          </w:rPr>
          <w:instrText xml:space="preserve"> PAGEREF _Toc195265333 \h </w:instrText>
        </w:r>
        <w:r>
          <w:rPr>
            <w:noProof/>
            <w:webHidden/>
          </w:rPr>
        </w:r>
        <w:r>
          <w:rPr>
            <w:noProof/>
            <w:webHidden/>
          </w:rPr>
          <w:fldChar w:fldCharType="separate"/>
        </w:r>
        <w:r>
          <w:rPr>
            <w:noProof/>
            <w:webHidden/>
          </w:rPr>
          <w:t>27</w:t>
        </w:r>
        <w:r>
          <w:rPr>
            <w:noProof/>
            <w:webHidden/>
          </w:rPr>
          <w:fldChar w:fldCharType="end"/>
        </w:r>
      </w:hyperlink>
    </w:p>
    <w:p w14:paraId="11AEBD65" w14:textId="1F494022" w:rsidR="00641091" w:rsidRDefault="00641091">
      <w:pPr>
        <w:pStyle w:val="TOC2"/>
        <w:rPr>
          <w:rFonts w:eastAsiaTheme="minorEastAsia"/>
          <w:noProof/>
          <w:kern w:val="2"/>
          <w:sz w:val="24"/>
          <w:szCs w:val="24"/>
          <w:lang w:eastAsia="zh-CN"/>
          <w14:ligatures w14:val="standardContextual"/>
        </w:rPr>
      </w:pPr>
      <w:hyperlink w:anchor="_Toc195265334" w:history="1">
        <w:r w:rsidRPr="00902F7A">
          <w:rPr>
            <w:rStyle w:val="Hyperlink"/>
            <w:noProof/>
            <w:bdr w:val="none" w:sz="0" w:space="0" w:color="auto" w:frame="1"/>
          </w:rPr>
          <w:t>5.5</w:t>
        </w:r>
        <w:r>
          <w:rPr>
            <w:rFonts w:eastAsiaTheme="minorEastAsia"/>
            <w:noProof/>
            <w:kern w:val="2"/>
            <w:sz w:val="24"/>
            <w:szCs w:val="24"/>
            <w:lang w:eastAsia="zh-CN"/>
            <w14:ligatures w14:val="standardContextual"/>
          </w:rPr>
          <w:tab/>
        </w:r>
        <w:r w:rsidRPr="00902F7A">
          <w:rPr>
            <w:rStyle w:val="Hyperlink"/>
            <w:noProof/>
            <w:bdr w:val="none" w:sz="0" w:space="0" w:color="auto" w:frame="1"/>
          </w:rPr>
          <w:t>Basis for Induced VMT Calculations</w:t>
        </w:r>
        <w:r>
          <w:rPr>
            <w:noProof/>
            <w:webHidden/>
          </w:rPr>
          <w:tab/>
        </w:r>
        <w:r>
          <w:rPr>
            <w:noProof/>
            <w:webHidden/>
          </w:rPr>
          <w:fldChar w:fldCharType="begin"/>
        </w:r>
        <w:r>
          <w:rPr>
            <w:noProof/>
            <w:webHidden/>
          </w:rPr>
          <w:instrText xml:space="preserve"> PAGEREF _Toc195265334 \h </w:instrText>
        </w:r>
        <w:r>
          <w:rPr>
            <w:noProof/>
            <w:webHidden/>
          </w:rPr>
        </w:r>
        <w:r>
          <w:rPr>
            <w:noProof/>
            <w:webHidden/>
          </w:rPr>
          <w:fldChar w:fldCharType="separate"/>
        </w:r>
        <w:r>
          <w:rPr>
            <w:noProof/>
            <w:webHidden/>
          </w:rPr>
          <w:t>28</w:t>
        </w:r>
        <w:r>
          <w:rPr>
            <w:noProof/>
            <w:webHidden/>
          </w:rPr>
          <w:fldChar w:fldCharType="end"/>
        </w:r>
      </w:hyperlink>
    </w:p>
    <w:p w14:paraId="77A47D4A" w14:textId="42E3E5F4" w:rsidR="00641091" w:rsidRDefault="00641091">
      <w:pPr>
        <w:pStyle w:val="TOC1"/>
        <w:rPr>
          <w:rFonts w:eastAsiaTheme="minorEastAsia"/>
          <w:b w:val="0"/>
          <w:noProof/>
          <w:kern w:val="2"/>
          <w:sz w:val="24"/>
          <w:szCs w:val="24"/>
          <w:lang w:eastAsia="zh-CN"/>
          <w14:ligatures w14:val="standardContextual"/>
        </w:rPr>
      </w:pPr>
      <w:hyperlink w:anchor="_Toc195265335" w:history="1">
        <w:r w:rsidRPr="00902F7A">
          <w:rPr>
            <w:rStyle w:val="Hyperlink"/>
            <w:noProof/>
          </w:rPr>
          <w:t>6</w:t>
        </w:r>
        <w:r>
          <w:rPr>
            <w:rFonts w:eastAsiaTheme="minorEastAsia"/>
            <w:b w:val="0"/>
            <w:noProof/>
            <w:kern w:val="2"/>
            <w:sz w:val="24"/>
            <w:szCs w:val="24"/>
            <w:lang w:eastAsia="zh-CN"/>
            <w14:ligatures w14:val="standardContextual"/>
          </w:rPr>
          <w:tab/>
        </w:r>
        <w:r w:rsidRPr="00902F7A">
          <w:rPr>
            <w:rStyle w:val="Hyperlink"/>
            <w:noProof/>
          </w:rPr>
          <w:t>RS - Electrification</w:t>
        </w:r>
        <w:r>
          <w:rPr>
            <w:noProof/>
            <w:webHidden/>
          </w:rPr>
          <w:tab/>
        </w:r>
        <w:r>
          <w:rPr>
            <w:noProof/>
            <w:webHidden/>
          </w:rPr>
          <w:fldChar w:fldCharType="begin"/>
        </w:r>
        <w:r>
          <w:rPr>
            <w:noProof/>
            <w:webHidden/>
          </w:rPr>
          <w:instrText xml:space="preserve"> PAGEREF _Toc195265335 \h </w:instrText>
        </w:r>
        <w:r>
          <w:rPr>
            <w:noProof/>
            <w:webHidden/>
          </w:rPr>
        </w:r>
        <w:r>
          <w:rPr>
            <w:noProof/>
            <w:webHidden/>
          </w:rPr>
          <w:fldChar w:fldCharType="separate"/>
        </w:r>
        <w:r>
          <w:rPr>
            <w:noProof/>
            <w:webHidden/>
          </w:rPr>
          <w:t>31</w:t>
        </w:r>
        <w:r>
          <w:rPr>
            <w:noProof/>
            <w:webHidden/>
          </w:rPr>
          <w:fldChar w:fldCharType="end"/>
        </w:r>
      </w:hyperlink>
    </w:p>
    <w:p w14:paraId="7C678986" w14:textId="6D05766B" w:rsidR="00641091" w:rsidRDefault="00641091">
      <w:pPr>
        <w:pStyle w:val="TOC2"/>
        <w:rPr>
          <w:rFonts w:eastAsiaTheme="minorEastAsia"/>
          <w:noProof/>
          <w:kern w:val="2"/>
          <w:sz w:val="24"/>
          <w:szCs w:val="24"/>
          <w:lang w:eastAsia="zh-CN"/>
          <w14:ligatures w14:val="standardContextual"/>
        </w:rPr>
      </w:pPr>
      <w:hyperlink w:anchor="_Toc195265336" w:history="1">
        <w:r w:rsidRPr="00902F7A">
          <w:rPr>
            <w:rStyle w:val="Hyperlink"/>
            <w:noProof/>
          </w:rPr>
          <w:t>6.1</w:t>
        </w:r>
        <w:r>
          <w:rPr>
            <w:rFonts w:eastAsiaTheme="minorEastAsia"/>
            <w:noProof/>
            <w:kern w:val="2"/>
            <w:sz w:val="24"/>
            <w:szCs w:val="24"/>
            <w:lang w:eastAsia="zh-CN"/>
            <w14:ligatures w14:val="standardContextual"/>
          </w:rPr>
          <w:tab/>
        </w:r>
        <w:r w:rsidRPr="00902F7A">
          <w:rPr>
            <w:rStyle w:val="Hyperlink"/>
            <w:noProof/>
          </w:rPr>
          <w:t>Electric Vehicle (EV) Education and Outreach</w:t>
        </w:r>
        <w:r>
          <w:rPr>
            <w:noProof/>
            <w:webHidden/>
          </w:rPr>
          <w:tab/>
        </w:r>
        <w:r>
          <w:rPr>
            <w:noProof/>
            <w:webHidden/>
          </w:rPr>
          <w:fldChar w:fldCharType="begin"/>
        </w:r>
        <w:r>
          <w:rPr>
            <w:noProof/>
            <w:webHidden/>
          </w:rPr>
          <w:instrText xml:space="preserve"> PAGEREF _Toc195265336 \h </w:instrText>
        </w:r>
        <w:r>
          <w:rPr>
            <w:noProof/>
            <w:webHidden/>
          </w:rPr>
        </w:r>
        <w:r>
          <w:rPr>
            <w:noProof/>
            <w:webHidden/>
          </w:rPr>
          <w:fldChar w:fldCharType="separate"/>
        </w:r>
        <w:r>
          <w:rPr>
            <w:noProof/>
            <w:webHidden/>
          </w:rPr>
          <w:t>31</w:t>
        </w:r>
        <w:r>
          <w:rPr>
            <w:noProof/>
            <w:webHidden/>
          </w:rPr>
          <w:fldChar w:fldCharType="end"/>
        </w:r>
      </w:hyperlink>
    </w:p>
    <w:p w14:paraId="2B13CD72" w14:textId="0AE28956"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37" w:history="1">
        <w:r w:rsidRPr="00902F7A">
          <w:rPr>
            <w:rStyle w:val="Hyperlink"/>
            <w:noProof/>
          </w:rPr>
          <w:t>6.1.1</w:t>
        </w:r>
        <w:r>
          <w:rPr>
            <w:rFonts w:eastAsiaTheme="minorEastAsia"/>
            <w:b w:val="0"/>
            <w:noProof/>
            <w:kern w:val="2"/>
            <w:sz w:val="24"/>
            <w:szCs w:val="24"/>
            <w:lang w:eastAsia="zh-CN"/>
            <w14:ligatures w14:val="standardContextual"/>
          </w:rPr>
          <w:tab/>
        </w:r>
        <w:r w:rsidRPr="00902F7A">
          <w:rPr>
            <w:rStyle w:val="Hyperlink"/>
            <w:noProof/>
          </w:rPr>
          <w:t>Survey information based on Drive Electric Minnesota</w:t>
        </w:r>
        <w:r>
          <w:rPr>
            <w:noProof/>
            <w:webHidden/>
          </w:rPr>
          <w:tab/>
        </w:r>
        <w:r>
          <w:rPr>
            <w:noProof/>
            <w:webHidden/>
          </w:rPr>
          <w:fldChar w:fldCharType="begin"/>
        </w:r>
        <w:r>
          <w:rPr>
            <w:noProof/>
            <w:webHidden/>
          </w:rPr>
          <w:instrText xml:space="preserve"> PAGEREF _Toc195265337 \h </w:instrText>
        </w:r>
        <w:r>
          <w:rPr>
            <w:noProof/>
            <w:webHidden/>
          </w:rPr>
        </w:r>
        <w:r>
          <w:rPr>
            <w:noProof/>
            <w:webHidden/>
          </w:rPr>
          <w:fldChar w:fldCharType="separate"/>
        </w:r>
        <w:r>
          <w:rPr>
            <w:noProof/>
            <w:webHidden/>
          </w:rPr>
          <w:t>31</w:t>
        </w:r>
        <w:r>
          <w:rPr>
            <w:noProof/>
            <w:webHidden/>
          </w:rPr>
          <w:fldChar w:fldCharType="end"/>
        </w:r>
      </w:hyperlink>
    </w:p>
    <w:p w14:paraId="31BD5A51" w14:textId="63B0B9C1"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38" w:history="1">
        <w:r w:rsidRPr="00902F7A">
          <w:rPr>
            <w:rStyle w:val="Hyperlink"/>
            <w:noProof/>
          </w:rPr>
          <w:t>6.1.2</w:t>
        </w:r>
        <w:r>
          <w:rPr>
            <w:rFonts w:eastAsiaTheme="minorEastAsia"/>
            <w:b w:val="0"/>
            <w:noProof/>
            <w:kern w:val="2"/>
            <w:sz w:val="24"/>
            <w:szCs w:val="24"/>
            <w:lang w:eastAsia="zh-CN"/>
            <w14:ligatures w14:val="standardContextual"/>
          </w:rPr>
          <w:tab/>
        </w:r>
        <w:r w:rsidRPr="00902F7A">
          <w:rPr>
            <w:rStyle w:val="Hyperlink"/>
            <w:noProof/>
          </w:rPr>
          <w:t>Recommendations for Education and Outreach Projects Quantification</w:t>
        </w:r>
        <w:r>
          <w:rPr>
            <w:noProof/>
            <w:webHidden/>
          </w:rPr>
          <w:tab/>
        </w:r>
        <w:r>
          <w:rPr>
            <w:noProof/>
            <w:webHidden/>
          </w:rPr>
          <w:fldChar w:fldCharType="begin"/>
        </w:r>
        <w:r>
          <w:rPr>
            <w:noProof/>
            <w:webHidden/>
          </w:rPr>
          <w:instrText xml:space="preserve"> PAGEREF _Toc195265338 \h </w:instrText>
        </w:r>
        <w:r>
          <w:rPr>
            <w:noProof/>
            <w:webHidden/>
          </w:rPr>
        </w:r>
        <w:r>
          <w:rPr>
            <w:noProof/>
            <w:webHidden/>
          </w:rPr>
          <w:fldChar w:fldCharType="separate"/>
        </w:r>
        <w:r>
          <w:rPr>
            <w:noProof/>
            <w:webHidden/>
          </w:rPr>
          <w:t>31</w:t>
        </w:r>
        <w:r>
          <w:rPr>
            <w:noProof/>
            <w:webHidden/>
          </w:rPr>
          <w:fldChar w:fldCharType="end"/>
        </w:r>
      </w:hyperlink>
    </w:p>
    <w:p w14:paraId="483EAF57" w14:textId="48236C71" w:rsidR="00641091" w:rsidRDefault="00641091">
      <w:pPr>
        <w:pStyle w:val="TOC2"/>
        <w:rPr>
          <w:rFonts w:eastAsiaTheme="minorEastAsia"/>
          <w:noProof/>
          <w:kern w:val="2"/>
          <w:sz w:val="24"/>
          <w:szCs w:val="24"/>
          <w:lang w:eastAsia="zh-CN"/>
          <w14:ligatures w14:val="standardContextual"/>
        </w:rPr>
      </w:pPr>
      <w:hyperlink w:anchor="_Toc195265339" w:history="1">
        <w:r w:rsidRPr="00902F7A">
          <w:rPr>
            <w:rStyle w:val="Hyperlink"/>
            <w:noProof/>
          </w:rPr>
          <w:t>6.2</w:t>
        </w:r>
        <w:r>
          <w:rPr>
            <w:rFonts w:eastAsiaTheme="minorEastAsia"/>
            <w:noProof/>
            <w:kern w:val="2"/>
            <w:sz w:val="24"/>
            <w:szCs w:val="24"/>
            <w:lang w:eastAsia="zh-CN"/>
            <w14:ligatures w14:val="standardContextual"/>
          </w:rPr>
          <w:tab/>
        </w:r>
        <w:r w:rsidRPr="00902F7A">
          <w:rPr>
            <w:rStyle w:val="Hyperlink"/>
            <w:noProof/>
          </w:rPr>
          <w:t>Public Charging Infrastructure</w:t>
        </w:r>
        <w:r>
          <w:rPr>
            <w:noProof/>
            <w:webHidden/>
          </w:rPr>
          <w:tab/>
        </w:r>
        <w:r>
          <w:rPr>
            <w:noProof/>
            <w:webHidden/>
          </w:rPr>
          <w:fldChar w:fldCharType="begin"/>
        </w:r>
        <w:r>
          <w:rPr>
            <w:noProof/>
            <w:webHidden/>
          </w:rPr>
          <w:instrText xml:space="preserve"> PAGEREF _Toc195265339 \h </w:instrText>
        </w:r>
        <w:r>
          <w:rPr>
            <w:noProof/>
            <w:webHidden/>
          </w:rPr>
        </w:r>
        <w:r>
          <w:rPr>
            <w:noProof/>
            <w:webHidden/>
          </w:rPr>
          <w:fldChar w:fldCharType="separate"/>
        </w:r>
        <w:r>
          <w:rPr>
            <w:noProof/>
            <w:webHidden/>
          </w:rPr>
          <w:t>33</w:t>
        </w:r>
        <w:r>
          <w:rPr>
            <w:noProof/>
            <w:webHidden/>
          </w:rPr>
          <w:fldChar w:fldCharType="end"/>
        </w:r>
      </w:hyperlink>
    </w:p>
    <w:p w14:paraId="27D9753F" w14:textId="60EB4CC6"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40" w:history="1">
        <w:r w:rsidRPr="00902F7A">
          <w:rPr>
            <w:rStyle w:val="Hyperlink"/>
            <w:noProof/>
          </w:rPr>
          <w:t>6.2.1</w:t>
        </w:r>
        <w:r>
          <w:rPr>
            <w:rFonts w:eastAsiaTheme="minorEastAsia"/>
            <w:b w:val="0"/>
            <w:noProof/>
            <w:kern w:val="2"/>
            <w:sz w:val="24"/>
            <w:szCs w:val="24"/>
            <w:lang w:eastAsia="zh-CN"/>
            <w14:ligatures w14:val="standardContextual"/>
          </w:rPr>
          <w:tab/>
        </w:r>
        <w:r w:rsidRPr="00902F7A">
          <w:rPr>
            <w:rStyle w:val="Hyperlink"/>
            <w:noProof/>
          </w:rPr>
          <w:t>How Does Public Infrastructure Influence Regional EV Adoption?</w:t>
        </w:r>
        <w:r>
          <w:rPr>
            <w:noProof/>
            <w:webHidden/>
          </w:rPr>
          <w:tab/>
        </w:r>
        <w:r>
          <w:rPr>
            <w:noProof/>
            <w:webHidden/>
          </w:rPr>
          <w:fldChar w:fldCharType="begin"/>
        </w:r>
        <w:r>
          <w:rPr>
            <w:noProof/>
            <w:webHidden/>
          </w:rPr>
          <w:instrText xml:space="preserve"> PAGEREF _Toc195265340 \h </w:instrText>
        </w:r>
        <w:r>
          <w:rPr>
            <w:noProof/>
            <w:webHidden/>
          </w:rPr>
        </w:r>
        <w:r>
          <w:rPr>
            <w:noProof/>
            <w:webHidden/>
          </w:rPr>
          <w:fldChar w:fldCharType="separate"/>
        </w:r>
        <w:r>
          <w:rPr>
            <w:noProof/>
            <w:webHidden/>
          </w:rPr>
          <w:t>33</w:t>
        </w:r>
        <w:r>
          <w:rPr>
            <w:noProof/>
            <w:webHidden/>
          </w:rPr>
          <w:fldChar w:fldCharType="end"/>
        </w:r>
      </w:hyperlink>
    </w:p>
    <w:p w14:paraId="5C73C727" w14:textId="58B4BCE1"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41" w:history="1">
        <w:r w:rsidRPr="00902F7A">
          <w:rPr>
            <w:rStyle w:val="Hyperlink"/>
            <w:noProof/>
          </w:rPr>
          <w:t>6.2.2</w:t>
        </w:r>
        <w:r>
          <w:rPr>
            <w:rFonts w:eastAsiaTheme="minorEastAsia"/>
            <w:b w:val="0"/>
            <w:noProof/>
            <w:kern w:val="2"/>
            <w:sz w:val="24"/>
            <w:szCs w:val="24"/>
            <w:lang w:eastAsia="zh-CN"/>
            <w14:ligatures w14:val="standardContextual"/>
          </w:rPr>
          <w:tab/>
        </w:r>
        <w:r w:rsidRPr="00902F7A">
          <w:rPr>
            <w:rStyle w:val="Hyperlink"/>
            <w:noProof/>
          </w:rPr>
          <w:t>Recommendations for Infrastructure Projects Quantification</w:t>
        </w:r>
        <w:r>
          <w:rPr>
            <w:noProof/>
            <w:webHidden/>
          </w:rPr>
          <w:tab/>
        </w:r>
        <w:r>
          <w:rPr>
            <w:noProof/>
            <w:webHidden/>
          </w:rPr>
          <w:fldChar w:fldCharType="begin"/>
        </w:r>
        <w:r>
          <w:rPr>
            <w:noProof/>
            <w:webHidden/>
          </w:rPr>
          <w:instrText xml:space="preserve"> PAGEREF _Toc195265341 \h </w:instrText>
        </w:r>
        <w:r>
          <w:rPr>
            <w:noProof/>
            <w:webHidden/>
          </w:rPr>
        </w:r>
        <w:r>
          <w:rPr>
            <w:noProof/>
            <w:webHidden/>
          </w:rPr>
          <w:fldChar w:fldCharType="separate"/>
        </w:r>
        <w:r>
          <w:rPr>
            <w:noProof/>
            <w:webHidden/>
          </w:rPr>
          <w:t>34</w:t>
        </w:r>
        <w:r>
          <w:rPr>
            <w:noProof/>
            <w:webHidden/>
          </w:rPr>
          <w:fldChar w:fldCharType="end"/>
        </w:r>
      </w:hyperlink>
    </w:p>
    <w:p w14:paraId="60AC1821" w14:textId="0FF4D5AE" w:rsidR="00641091" w:rsidRDefault="00641091">
      <w:pPr>
        <w:pStyle w:val="TOC2"/>
        <w:rPr>
          <w:rFonts w:eastAsiaTheme="minorEastAsia"/>
          <w:noProof/>
          <w:kern w:val="2"/>
          <w:sz w:val="24"/>
          <w:szCs w:val="24"/>
          <w:lang w:eastAsia="zh-CN"/>
          <w14:ligatures w14:val="standardContextual"/>
        </w:rPr>
      </w:pPr>
      <w:hyperlink w:anchor="_Toc195265342" w:history="1">
        <w:r w:rsidRPr="00902F7A">
          <w:rPr>
            <w:rStyle w:val="Hyperlink"/>
            <w:noProof/>
          </w:rPr>
          <w:t>6.3</w:t>
        </w:r>
        <w:r>
          <w:rPr>
            <w:rFonts w:eastAsiaTheme="minorEastAsia"/>
            <w:noProof/>
            <w:kern w:val="2"/>
            <w:sz w:val="24"/>
            <w:szCs w:val="24"/>
            <w:lang w:eastAsia="zh-CN"/>
            <w14:ligatures w14:val="standardContextual"/>
          </w:rPr>
          <w:tab/>
        </w:r>
        <w:r w:rsidRPr="00902F7A">
          <w:rPr>
            <w:rStyle w:val="Hyperlink"/>
            <w:noProof/>
          </w:rPr>
          <w:t>Other Considerations for Electrification Projects</w:t>
        </w:r>
        <w:r>
          <w:rPr>
            <w:noProof/>
            <w:webHidden/>
          </w:rPr>
          <w:tab/>
        </w:r>
        <w:r>
          <w:rPr>
            <w:noProof/>
            <w:webHidden/>
          </w:rPr>
          <w:fldChar w:fldCharType="begin"/>
        </w:r>
        <w:r>
          <w:rPr>
            <w:noProof/>
            <w:webHidden/>
          </w:rPr>
          <w:instrText xml:space="preserve"> PAGEREF _Toc195265342 \h </w:instrText>
        </w:r>
        <w:r>
          <w:rPr>
            <w:noProof/>
            <w:webHidden/>
          </w:rPr>
        </w:r>
        <w:r>
          <w:rPr>
            <w:noProof/>
            <w:webHidden/>
          </w:rPr>
          <w:fldChar w:fldCharType="separate"/>
        </w:r>
        <w:r>
          <w:rPr>
            <w:noProof/>
            <w:webHidden/>
          </w:rPr>
          <w:t>35</w:t>
        </w:r>
        <w:r>
          <w:rPr>
            <w:noProof/>
            <w:webHidden/>
          </w:rPr>
          <w:fldChar w:fldCharType="end"/>
        </w:r>
      </w:hyperlink>
    </w:p>
    <w:p w14:paraId="45269895" w14:textId="5B4AFAFC"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43" w:history="1">
        <w:r w:rsidRPr="00902F7A">
          <w:rPr>
            <w:rStyle w:val="Hyperlink"/>
            <w:noProof/>
          </w:rPr>
          <w:t>6.3.1</w:t>
        </w:r>
        <w:r>
          <w:rPr>
            <w:rFonts w:eastAsiaTheme="minorEastAsia"/>
            <w:b w:val="0"/>
            <w:noProof/>
            <w:kern w:val="2"/>
            <w:sz w:val="24"/>
            <w:szCs w:val="24"/>
            <w:lang w:eastAsia="zh-CN"/>
            <w14:ligatures w14:val="standardContextual"/>
          </w:rPr>
          <w:tab/>
        </w:r>
        <w:r w:rsidRPr="00902F7A">
          <w:rPr>
            <w:rStyle w:val="Hyperlink"/>
            <w:noProof/>
          </w:rPr>
          <w:t>Lifecycle Vehicle and Manufacturing Emissions for EVs</w:t>
        </w:r>
        <w:r>
          <w:rPr>
            <w:noProof/>
            <w:webHidden/>
          </w:rPr>
          <w:tab/>
        </w:r>
        <w:r>
          <w:rPr>
            <w:noProof/>
            <w:webHidden/>
          </w:rPr>
          <w:fldChar w:fldCharType="begin"/>
        </w:r>
        <w:r>
          <w:rPr>
            <w:noProof/>
            <w:webHidden/>
          </w:rPr>
          <w:instrText xml:space="preserve"> PAGEREF _Toc195265343 \h </w:instrText>
        </w:r>
        <w:r>
          <w:rPr>
            <w:noProof/>
            <w:webHidden/>
          </w:rPr>
        </w:r>
        <w:r>
          <w:rPr>
            <w:noProof/>
            <w:webHidden/>
          </w:rPr>
          <w:fldChar w:fldCharType="separate"/>
        </w:r>
        <w:r>
          <w:rPr>
            <w:noProof/>
            <w:webHidden/>
          </w:rPr>
          <w:t>35</w:t>
        </w:r>
        <w:r>
          <w:rPr>
            <w:noProof/>
            <w:webHidden/>
          </w:rPr>
          <w:fldChar w:fldCharType="end"/>
        </w:r>
      </w:hyperlink>
    </w:p>
    <w:p w14:paraId="74B869DC" w14:textId="53EBA42D" w:rsidR="00641091" w:rsidRDefault="00641091">
      <w:pPr>
        <w:pStyle w:val="TOC1"/>
        <w:rPr>
          <w:rFonts w:eastAsiaTheme="minorEastAsia"/>
          <w:b w:val="0"/>
          <w:noProof/>
          <w:kern w:val="2"/>
          <w:sz w:val="24"/>
          <w:szCs w:val="24"/>
          <w:lang w:eastAsia="zh-CN"/>
          <w14:ligatures w14:val="standardContextual"/>
        </w:rPr>
      </w:pPr>
      <w:hyperlink w:anchor="_Toc195265344" w:history="1">
        <w:r w:rsidRPr="00902F7A">
          <w:rPr>
            <w:rStyle w:val="Hyperlink"/>
            <w:noProof/>
          </w:rPr>
          <w:t>7</w:t>
        </w:r>
        <w:r>
          <w:rPr>
            <w:rFonts w:eastAsiaTheme="minorEastAsia"/>
            <w:b w:val="0"/>
            <w:noProof/>
            <w:kern w:val="2"/>
            <w:sz w:val="24"/>
            <w:szCs w:val="24"/>
            <w:lang w:eastAsia="zh-CN"/>
            <w14:ligatures w14:val="standardContextual"/>
          </w:rPr>
          <w:tab/>
        </w:r>
        <w:r w:rsidRPr="00902F7A">
          <w:rPr>
            <w:rStyle w:val="Hyperlink"/>
            <w:noProof/>
          </w:rPr>
          <w:t>Transportation Policy Plan</w:t>
        </w:r>
        <w:r>
          <w:rPr>
            <w:noProof/>
            <w:webHidden/>
          </w:rPr>
          <w:tab/>
        </w:r>
        <w:r>
          <w:rPr>
            <w:noProof/>
            <w:webHidden/>
          </w:rPr>
          <w:fldChar w:fldCharType="begin"/>
        </w:r>
        <w:r>
          <w:rPr>
            <w:noProof/>
            <w:webHidden/>
          </w:rPr>
          <w:instrText xml:space="preserve"> PAGEREF _Toc195265344 \h </w:instrText>
        </w:r>
        <w:r>
          <w:rPr>
            <w:noProof/>
            <w:webHidden/>
          </w:rPr>
        </w:r>
        <w:r>
          <w:rPr>
            <w:noProof/>
            <w:webHidden/>
          </w:rPr>
          <w:fldChar w:fldCharType="separate"/>
        </w:r>
        <w:r>
          <w:rPr>
            <w:noProof/>
            <w:webHidden/>
          </w:rPr>
          <w:t>38</w:t>
        </w:r>
        <w:r>
          <w:rPr>
            <w:noProof/>
            <w:webHidden/>
          </w:rPr>
          <w:fldChar w:fldCharType="end"/>
        </w:r>
      </w:hyperlink>
    </w:p>
    <w:p w14:paraId="61C2260A" w14:textId="1264BB56" w:rsidR="00641091" w:rsidRDefault="00641091">
      <w:pPr>
        <w:pStyle w:val="TOC2"/>
        <w:rPr>
          <w:rFonts w:eastAsiaTheme="minorEastAsia"/>
          <w:noProof/>
          <w:kern w:val="2"/>
          <w:sz w:val="24"/>
          <w:szCs w:val="24"/>
          <w:lang w:eastAsia="zh-CN"/>
          <w14:ligatures w14:val="standardContextual"/>
        </w:rPr>
      </w:pPr>
      <w:hyperlink w:anchor="_Toc195265345" w:history="1">
        <w:r w:rsidRPr="00902F7A">
          <w:rPr>
            <w:rStyle w:val="Hyperlink"/>
            <w:noProof/>
          </w:rPr>
          <w:t>7.1</w:t>
        </w:r>
        <w:r>
          <w:rPr>
            <w:rFonts w:eastAsiaTheme="minorEastAsia"/>
            <w:noProof/>
            <w:kern w:val="2"/>
            <w:sz w:val="24"/>
            <w:szCs w:val="24"/>
            <w:lang w:eastAsia="zh-CN"/>
            <w14:ligatures w14:val="standardContextual"/>
          </w:rPr>
          <w:tab/>
        </w:r>
        <w:r w:rsidRPr="00902F7A">
          <w:rPr>
            <w:rStyle w:val="Hyperlink"/>
            <w:noProof/>
          </w:rPr>
          <w:t>Induced Demand</w:t>
        </w:r>
        <w:r>
          <w:rPr>
            <w:noProof/>
            <w:webHidden/>
          </w:rPr>
          <w:tab/>
        </w:r>
        <w:r>
          <w:rPr>
            <w:noProof/>
            <w:webHidden/>
          </w:rPr>
          <w:fldChar w:fldCharType="begin"/>
        </w:r>
        <w:r>
          <w:rPr>
            <w:noProof/>
            <w:webHidden/>
          </w:rPr>
          <w:instrText xml:space="preserve"> PAGEREF _Toc195265345 \h </w:instrText>
        </w:r>
        <w:r>
          <w:rPr>
            <w:noProof/>
            <w:webHidden/>
          </w:rPr>
        </w:r>
        <w:r>
          <w:rPr>
            <w:noProof/>
            <w:webHidden/>
          </w:rPr>
          <w:fldChar w:fldCharType="separate"/>
        </w:r>
        <w:r>
          <w:rPr>
            <w:noProof/>
            <w:webHidden/>
          </w:rPr>
          <w:t>38</w:t>
        </w:r>
        <w:r>
          <w:rPr>
            <w:noProof/>
            <w:webHidden/>
          </w:rPr>
          <w:fldChar w:fldCharType="end"/>
        </w:r>
      </w:hyperlink>
    </w:p>
    <w:p w14:paraId="703A370E" w14:textId="067BBD20"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46" w:history="1">
        <w:r w:rsidRPr="00902F7A">
          <w:rPr>
            <w:rStyle w:val="Hyperlink"/>
            <w:noProof/>
          </w:rPr>
          <w:t>7.1.1</w:t>
        </w:r>
        <w:r>
          <w:rPr>
            <w:rFonts w:eastAsiaTheme="minorEastAsia"/>
            <w:b w:val="0"/>
            <w:noProof/>
            <w:kern w:val="2"/>
            <w:sz w:val="24"/>
            <w:szCs w:val="24"/>
            <w:lang w:eastAsia="zh-CN"/>
            <w14:ligatures w14:val="standardContextual"/>
          </w:rPr>
          <w:tab/>
        </w:r>
        <w:r w:rsidRPr="00902F7A">
          <w:rPr>
            <w:rStyle w:val="Hyperlink"/>
            <w:noProof/>
          </w:rPr>
          <w:t>Sample Project Corridors Selection</w:t>
        </w:r>
        <w:r>
          <w:rPr>
            <w:noProof/>
            <w:webHidden/>
          </w:rPr>
          <w:tab/>
        </w:r>
        <w:r>
          <w:rPr>
            <w:noProof/>
            <w:webHidden/>
          </w:rPr>
          <w:fldChar w:fldCharType="begin"/>
        </w:r>
        <w:r>
          <w:rPr>
            <w:noProof/>
            <w:webHidden/>
          </w:rPr>
          <w:instrText xml:space="preserve"> PAGEREF _Toc195265346 \h </w:instrText>
        </w:r>
        <w:r>
          <w:rPr>
            <w:noProof/>
            <w:webHidden/>
          </w:rPr>
        </w:r>
        <w:r>
          <w:rPr>
            <w:noProof/>
            <w:webHidden/>
          </w:rPr>
          <w:fldChar w:fldCharType="separate"/>
        </w:r>
        <w:r>
          <w:rPr>
            <w:noProof/>
            <w:webHidden/>
          </w:rPr>
          <w:t>39</w:t>
        </w:r>
        <w:r>
          <w:rPr>
            <w:noProof/>
            <w:webHidden/>
          </w:rPr>
          <w:fldChar w:fldCharType="end"/>
        </w:r>
      </w:hyperlink>
    </w:p>
    <w:p w14:paraId="045F03BC" w14:textId="29CDAC27"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47" w:history="1">
        <w:r w:rsidRPr="00902F7A">
          <w:rPr>
            <w:rStyle w:val="Hyperlink"/>
            <w:noProof/>
          </w:rPr>
          <w:t>7.1.2</w:t>
        </w:r>
        <w:r>
          <w:rPr>
            <w:rFonts w:eastAsiaTheme="minorEastAsia"/>
            <w:b w:val="0"/>
            <w:noProof/>
            <w:kern w:val="2"/>
            <w:sz w:val="24"/>
            <w:szCs w:val="24"/>
            <w:lang w:eastAsia="zh-CN"/>
            <w14:ligatures w14:val="standardContextual"/>
          </w:rPr>
          <w:tab/>
        </w:r>
        <w:r w:rsidRPr="00902F7A">
          <w:rPr>
            <w:rStyle w:val="Hyperlink"/>
            <w:noProof/>
          </w:rPr>
          <w:t>RMI’s Tool Overview and VMT Estimation Results for Sample Corridors</w:t>
        </w:r>
        <w:r>
          <w:rPr>
            <w:noProof/>
            <w:webHidden/>
          </w:rPr>
          <w:tab/>
        </w:r>
        <w:r>
          <w:rPr>
            <w:noProof/>
            <w:webHidden/>
          </w:rPr>
          <w:fldChar w:fldCharType="begin"/>
        </w:r>
        <w:r>
          <w:rPr>
            <w:noProof/>
            <w:webHidden/>
          </w:rPr>
          <w:instrText xml:space="preserve"> PAGEREF _Toc195265347 \h </w:instrText>
        </w:r>
        <w:r>
          <w:rPr>
            <w:noProof/>
            <w:webHidden/>
          </w:rPr>
        </w:r>
        <w:r>
          <w:rPr>
            <w:noProof/>
            <w:webHidden/>
          </w:rPr>
          <w:fldChar w:fldCharType="separate"/>
        </w:r>
        <w:r>
          <w:rPr>
            <w:noProof/>
            <w:webHidden/>
          </w:rPr>
          <w:t>39</w:t>
        </w:r>
        <w:r>
          <w:rPr>
            <w:noProof/>
            <w:webHidden/>
          </w:rPr>
          <w:fldChar w:fldCharType="end"/>
        </w:r>
      </w:hyperlink>
    </w:p>
    <w:p w14:paraId="4C1EE949" w14:textId="6AFD75AD"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48" w:history="1">
        <w:r w:rsidRPr="00902F7A">
          <w:rPr>
            <w:rStyle w:val="Hyperlink"/>
            <w:noProof/>
          </w:rPr>
          <w:t>7.1.3</w:t>
        </w:r>
        <w:r>
          <w:rPr>
            <w:rFonts w:eastAsiaTheme="minorEastAsia"/>
            <w:b w:val="0"/>
            <w:noProof/>
            <w:kern w:val="2"/>
            <w:sz w:val="24"/>
            <w:szCs w:val="24"/>
            <w:lang w:eastAsia="zh-CN"/>
            <w14:ligatures w14:val="standardContextual"/>
          </w:rPr>
          <w:tab/>
        </w:r>
        <w:r w:rsidRPr="00902F7A">
          <w:rPr>
            <w:rStyle w:val="Hyperlink"/>
            <w:noProof/>
          </w:rPr>
          <w:t>ABM Induced Demand Sensitivity Test Scenarios</w:t>
        </w:r>
        <w:r>
          <w:rPr>
            <w:noProof/>
            <w:webHidden/>
          </w:rPr>
          <w:tab/>
        </w:r>
        <w:r>
          <w:rPr>
            <w:noProof/>
            <w:webHidden/>
          </w:rPr>
          <w:fldChar w:fldCharType="begin"/>
        </w:r>
        <w:r>
          <w:rPr>
            <w:noProof/>
            <w:webHidden/>
          </w:rPr>
          <w:instrText xml:space="preserve"> PAGEREF _Toc195265348 \h </w:instrText>
        </w:r>
        <w:r>
          <w:rPr>
            <w:noProof/>
            <w:webHidden/>
          </w:rPr>
        </w:r>
        <w:r>
          <w:rPr>
            <w:noProof/>
            <w:webHidden/>
          </w:rPr>
          <w:fldChar w:fldCharType="separate"/>
        </w:r>
        <w:r>
          <w:rPr>
            <w:noProof/>
            <w:webHidden/>
          </w:rPr>
          <w:t>40</w:t>
        </w:r>
        <w:r>
          <w:rPr>
            <w:noProof/>
            <w:webHidden/>
          </w:rPr>
          <w:fldChar w:fldCharType="end"/>
        </w:r>
      </w:hyperlink>
    </w:p>
    <w:p w14:paraId="58E872E1" w14:textId="08051D47"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49" w:history="1">
        <w:r w:rsidRPr="00902F7A">
          <w:rPr>
            <w:rStyle w:val="Hyperlink"/>
            <w:noProof/>
          </w:rPr>
          <w:t>7.1.4</w:t>
        </w:r>
        <w:r>
          <w:rPr>
            <w:rFonts w:eastAsiaTheme="minorEastAsia"/>
            <w:b w:val="0"/>
            <w:noProof/>
            <w:kern w:val="2"/>
            <w:sz w:val="24"/>
            <w:szCs w:val="24"/>
            <w:lang w:eastAsia="zh-CN"/>
            <w14:ligatures w14:val="standardContextual"/>
          </w:rPr>
          <w:tab/>
        </w:r>
        <w:r w:rsidRPr="00902F7A">
          <w:rPr>
            <w:rStyle w:val="Hyperlink"/>
            <w:noProof/>
          </w:rPr>
          <w:t>ABM Sensitivity Test Results and Findings</w:t>
        </w:r>
        <w:r>
          <w:rPr>
            <w:noProof/>
            <w:webHidden/>
          </w:rPr>
          <w:tab/>
        </w:r>
        <w:r>
          <w:rPr>
            <w:noProof/>
            <w:webHidden/>
          </w:rPr>
          <w:fldChar w:fldCharType="begin"/>
        </w:r>
        <w:r>
          <w:rPr>
            <w:noProof/>
            <w:webHidden/>
          </w:rPr>
          <w:instrText xml:space="preserve"> PAGEREF _Toc195265349 \h </w:instrText>
        </w:r>
        <w:r>
          <w:rPr>
            <w:noProof/>
            <w:webHidden/>
          </w:rPr>
        </w:r>
        <w:r>
          <w:rPr>
            <w:noProof/>
            <w:webHidden/>
          </w:rPr>
          <w:fldChar w:fldCharType="separate"/>
        </w:r>
        <w:r>
          <w:rPr>
            <w:noProof/>
            <w:webHidden/>
          </w:rPr>
          <w:t>42</w:t>
        </w:r>
        <w:r>
          <w:rPr>
            <w:noProof/>
            <w:webHidden/>
          </w:rPr>
          <w:fldChar w:fldCharType="end"/>
        </w:r>
      </w:hyperlink>
    </w:p>
    <w:p w14:paraId="688C0803" w14:textId="2A799B06"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50" w:history="1">
        <w:r w:rsidRPr="00902F7A">
          <w:rPr>
            <w:rStyle w:val="Hyperlink"/>
            <w:rFonts w:ascii="Arial" w:hAnsi="Arial" w:cs="Arial"/>
            <w:bCs/>
            <w:noProof/>
          </w:rPr>
          <w:t>7.1.5</w:t>
        </w:r>
        <w:r>
          <w:rPr>
            <w:rFonts w:eastAsiaTheme="minorEastAsia"/>
            <w:b w:val="0"/>
            <w:noProof/>
            <w:kern w:val="2"/>
            <w:sz w:val="24"/>
            <w:szCs w:val="24"/>
            <w:lang w:eastAsia="zh-CN"/>
            <w14:ligatures w14:val="standardContextual"/>
          </w:rPr>
          <w:tab/>
        </w:r>
        <w:r w:rsidRPr="00902F7A">
          <w:rPr>
            <w:rStyle w:val="Hyperlink"/>
            <w:noProof/>
          </w:rPr>
          <w:t>Key Findings Summary and Recommendations</w:t>
        </w:r>
        <w:r>
          <w:rPr>
            <w:noProof/>
            <w:webHidden/>
          </w:rPr>
          <w:tab/>
        </w:r>
        <w:r>
          <w:rPr>
            <w:noProof/>
            <w:webHidden/>
          </w:rPr>
          <w:fldChar w:fldCharType="begin"/>
        </w:r>
        <w:r>
          <w:rPr>
            <w:noProof/>
            <w:webHidden/>
          </w:rPr>
          <w:instrText xml:space="preserve"> PAGEREF _Toc195265350 \h </w:instrText>
        </w:r>
        <w:r>
          <w:rPr>
            <w:noProof/>
            <w:webHidden/>
          </w:rPr>
        </w:r>
        <w:r>
          <w:rPr>
            <w:noProof/>
            <w:webHidden/>
          </w:rPr>
          <w:fldChar w:fldCharType="separate"/>
        </w:r>
        <w:r>
          <w:rPr>
            <w:noProof/>
            <w:webHidden/>
          </w:rPr>
          <w:t>45</w:t>
        </w:r>
        <w:r>
          <w:rPr>
            <w:noProof/>
            <w:webHidden/>
          </w:rPr>
          <w:fldChar w:fldCharType="end"/>
        </w:r>
      </w:hyperlink>
    </w:p>
    <w:p w14:paraId="5F1C58F8" w14:textId="6F644694" w:rsidR="00641091" w:rsidRDefault="00641091">
      <w:pPr>
        <w:pStyle w:val="TOC2"/>
        <w:rPr>
          <w:rFonts w:eastAsiaTheme="minorEastAsia"/>
          <w:noProof/>
          <w:kern w:val="2"/>
          <w:sz w:val="24"/>
          <w:szCs w:val="24"/>
          <w:lang w:eastAsia="zh-CN"/>
          <w14:ligatures w14:val="standardContextual"/>
        </w:rPr>
      </w:pPr>
      <w:hyperlink w:anchor="_Toc195265351" w:history="1">
        <w:r w:rsidRPr="00902F7A">
          <w:rPr>
            <w:rStyle w:val="Hyperlink"/>
            <w:noProof/>
          </w:rPr>
          <w:t>7.2</w:t>
        </w:r>
        <w:r>
          <w:rPr>
            <w:rFonts w:eastAsiaTheme="minorEastAsia"/>
            <w:noProof/>
            <w:kern w:val="2"/>
            <w:sz w:val="24"/>
            <w:szCs w:val="24"/>
            <w:lang w:eastAsia="zh-CN"/>
            <w14:ligatures w14:val="standardContextual"/>
          </w:rPr>
          <w:tab/>
        </w:r>
        <w:r w:rsidRPr="00902F7A">
          <w:rPr>
            <w:rStyle w:val="Hyperlink"/>
            <w:noProof/>
          </w:rPr>
          <w:t>Construction Emissions</w:t>
        </w:r>
        <w:r>
          <w:rPr>
            <w:noProof/>
            <w:webHidden/>
          </w:rPr>
          <w:tab/>
        </w:r>
        <w:r>
          <w:rPr>
            <w:noProof/>
            <w:webHidden/>
          </w:rPr>
          <w:fldChar w:fldCharType="begin"/>
        </w:r>
        <w:r>
          <w:rPr>
            <w:noProof/>
            <w:webHidden/>
          </w:rPr>
          <w:instrText xml:space="preserve"> PAGEREF _Toc195265351 \h </w:instrText>
        </w:r>
        <w:r>
          <w:rPr>
            <w:noProof/>
            <w:webHidden/>
          </w:rPr>
        </w:r>
        <w:r>
          <w:rPr>
            <w:noProof/>
            <w:webHidden/>
          </w:rPr>
          <w:fldChar w:fldCharType="separate"/>
        </w:r>
        <w:r>
          <w:rPr>
            <w:noProof/>
            <w:webHidden/>
          </w:rPr>
          <w:t>47</w:t>
        </w:r>
        <w:r>
          <w:rPr>
            <w:noProof/>
            <w:webHidden/>
          </w:rPr>
          <w:fldChar w:fldCharType="end"/>
        </w:r>
      </w:hyperlink>
    </w:p>
    <w:p w14:paraId="5D8E01ED" w14:textId="2EC33277"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52" w:history="1">
        <w:r w:rsidRPr="00902F7A">
          <w:rPr>
            <w:rStyle w:val="Hyperlink"/>
            <w:noProof/>
          </w:rPr>
          <w:t>7.2.1</w:t>
        </w:r>
        <w:r>
          <w:rPr>
            <w:rFonts w:eastAsiaTheme="minorEastAsia"/>
            <w:b w:val="0"/>
            <w:noProof/>
            <w:kern w:val="2"/>
            <w:sz w:val="24"/>
            <w:szCs w:val="24"/>
            <w:lang w:eastAsia="zh-CN"/>
            <w14:ligatures w14:val="standardContextual"/>
          </w:rPr>
          <w:tab/>
        </w:r>
        <w:r w:rsidRPr="00902F7A">
          <w:rPr>
            <w:rStyle w:val="Hyperlink"/>
            <w:noProof/>
          </w:rPr>
          <w:t>The Minnesota Infrastructure Carbon Estimator (MICE) Tool</w:t>
        </w:r>
        <w:r>
          <w:rPr>
            <w:noProof/>
            <w:webHidden/>
          </w:rPr>
          <w:tab/>
        </w:r>
        <w:r>
          <w:rPr>
            <w:noProof/>
            <w:webHidden/>
          </w:rPr>
          <w:fldChar w:fldCharType="begin"/>
        </w:r>
        <w:r>
          <w:rPr>
            <w:noProof/>
            <w:webHidden/>
          </w:rPr>
          <w:instrText xml:space="preserve"> PAGEREF _Toc195265352 \h </w:instrText>
        </w:r>
        <w:r>
          <w:rPr>
            <w:noProof/>
            <w:webHidden/>
          </w:rPr>
        </w:r>
        <w:r>
          <w:rPr>
            <w:noProof/>
            <w:webHidden/>
          </w:rPr>
          <w:fldChar w:fldCharType="separate"/>
        </w:r>
        <w:r>
          <w:rPr>
            <w:noProof/>
            <w:webHidden/>
          </w:rPr>
          <w:t>47</w:t>
        </w:r>
        <w:r>
          <w:rPr>
            <w:noProof/>
            <w:webHidden/>
          </w:rPr>
          <w:fldChar w:fldCharType="end"/>
        </w:r>
      </w:hyperlink>
    </w:p>
    <w:p w14:paraId="2BECC727" w14:textId="3633507E"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53" w:history="1">
        <w:r w:rsidRPr="00902F7A">
          <w:rPr>
            <w:rStyle w:val="Hyperlink"/>
            <w:noProof/>
          </w:rPr>
          <w:t>7.2.2</w:t>
        </w:r>
        <w:r>
          <w:rPr>
            <w:rFonts w:eastAsiaTheme="minorEastAsia"/>
            <w:b w:val="0"/>
            <w:noProof/>
            <w:kern w:val="2"/>
            <w:sz w:val="24"/>
            <w:szCs w:val="24"/>
            <w:lang w:eastAsia="zh-CN"/>
            <w14:ligatures w14:val="standardContextual"/>
          </w:rPr>
          <w:tab/>
        </w:r>
        <w:r w:rsidRPr="00902F7A">
          <w:rPr>
            <w:rStyle w:val="Hyperlink"/>
            <w:noProof/>
          </w:rPr>
          <w:t>FTA Evaluation of Construction Emissions for Transit Projects</w:t>
        </w:r>
        <w:r>
          <w:rPr>
            <w:noProof/>
            <w:webHidden/>
          </w:rPr>
          <w:tab/>
        </w:r>
        <w:r>
          <w:rPr>
            <w:noProof/>
            <w:webHidden/>
          </w:rPr>
          <w:fldChar w:fldCharType="begin"/>
        </w:r>
        <w:r>
          <w:rPr>
            <w:noProof/>
            <w:webHidden/>
          </w:rPr>
          <w:instrText xml:space="preserve"> PAGEREF _Toc195265353 \h </w:instrText>
        </w:r>
        <w:r>
          <w:rPr>
            <w:noProof/>
            <w:webHidden/>
          </w:rPr>
        </w:r>
        <w:r>
          <w:rPr>
            <w:noProof/>
            <w:webHidden/>
          </w:rPr>
          <w:fldChar w:fldCharType="separate"/>
        </w:r>
        <w:r>
          <w:rPr>
            <w:noProof/>
            <w:webHidden/>
          </w:rPr>
          <w:t>47</w:t>
        </w:r>
        <w:r>
          <w:rPr>
            <w:noProof/>
            <w:webHidden/>
          </w:rPr>
          <w:fldChar w:fldCharType="end"/>
        </w:r>
      </w:hyperlink>
    </w:p>
    <w:p w14:paraId="35A0E5C8" w14:textId="1CE06B82"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54" w:history="1">
        <w:r w:rsidRPr="00902F7A">
          <w:rPr>
            <w:rStyle w:val="Hyperlink"/>
            <w:noProof/>
          </w:rPr>
          <w:t>7.2.3</w:t>
        </w:r>
        <w:r>
          <w:rPr>
            <w:rFonts w:eastAsiaTheme="minorEastAsia"/>
            <w:b w:val="0"/>
            <w:noProof/>
            <w:kern w:val="2"/>
            <w:sz w:val="24"/>
            <w:szCs w:val="24"/>
            <w:lang w:eastAsia="zh-CN"/>
            <w14:ligatures w14:val="standardContextual"/>
          </w:rPr>
          <w:tab/>
        </w:r>
        <w:r w:rsidRPr="00902F7A">
          <w:rPr>
            <w:rStyle w:val="Hyperlink"/>
            <w:noProof/>
          </w:rPr>
          <w:t>Other Considerations</w:t>
        </w:r>
        <w:r>
          <w:rPr>
            <w:noProof/>
            <w:webHidden/>
          </w:rPr>
          <w:tab/>
        </w:r>
        <w:r>
          <w:rPr>
            <w:noProof/>
            <w:webHidden/>
          </w:rPr>
          <w:fldChar w:fldCharType="begin"/>
        </w:r>
        <w:r>
          <w:rPr>
            <w:noProof/>
            <w:webHidden/>
          </w:rPr>
          <w:instrText xml:space="preserve"> PAGEREF _Toc195265354 \h </w:instrText>
        </w:r>
        <w:r>
          <w:rPr>
            <w:noProof/>
            <w:webHidden/>
          </w:rPr>
        </w:r>
        <w:r>
          <w:rPr>
            <w:noProof/>
            <w:webHidden/>
          </w:rPr>
          <w:fldChar w:fldCharType="separate"/>
        </w:r>
        <w:r>
          <w:rPr>
            <w:noProof/>
            <w:webHidden/>
          </w:rPr>
          <w:t>51</w:t>
        </w:r>
        <w:r>
          <w:rPr>
            <w:noProof/>
            <w:webHidden/>
          </w:rPr>
          <w:fldChar w:fldCharType="end"/>
        </w:r>
      </w:hyperlink>
    </w:p>
    <w:p w14:paraId="789BEF7C" w14:textId="656EAB08" w:rsidR="00641091" w:rsidRDefault="00641091">
      <w:pPr>
        <w:pStyle w:val="TOC2"/>
        <w:rPr>
          <w:rFonts w:eastAsiaTheme="minorEastAsia"/>
          <w:noProof/>
          <w:kern w:val="2"/>
          <w:sz w:val="24"/>
          <w:szCs w:val="24"/>
          <w:lang w:eastAsia="zh-CN"/>
          <w14:ligatures w14:val="standardContextual"/>
        </w:rPr>
      </w:pPr>
      <w:hyperlink w:anchor="_Toc195265355" w:history="1">
        <w:r w:rsidRPr="00902F7A">
          <w:rPr>
            <w:rStyle w:val="Hyperlink"/>
            <w:noProof/>
          </w:rPr>
          <w:t>7.3</w:t>
        </w:r>
        <w:r>
          <w:rPr>
            <w:rFonts w:eastAsiaTheme="minorEastAsia"/>
            <w:noProof/>
            <w:kern w:val="2"/>
            <w:sz w:val="24"/>
            <w:szCs w:val="24"/>
            <w:lang w:eastAsia="zh-CN"/>
            <w14:ligatures w14:val="standardContextual"/>
          </w:rPr>
          <w:tab/>
        </w:r>
        <w:r w:rsidRPr="00902F7A">
          <w:rPr>
            <w:rStyle w:val="Hyperlink"/>
            <w:noProof/>
          </w:rPr>
          <w:t>Electrification in TPP</w:t>
        </w:r>
        <w:r>
          <w:rPr>
            <w:noProof/>
            <w:webHidden/>
          </w:rPr>
          <w:tab/>
        </w:r>
        <w:r>
          <w:rPr>
            <w:noProof/>
            <w:webHidden/>
          </w:rPr>
          <w:fldChar w:fldCharType="begin"/>
        </w:r>
        <w:r>
          <w:rPr>
            <w:noProof/>
            <w:webHidden/>
          </w:rPr>
          <w:instrText xml:space="preserve"> PAGEREF _Toc195265355 \h </w:instrText>
        </w:r>
        <w:r>
          <w:rPr>
            <w:noProof/>
            <w:webHidden/>
          </w:rPr>
        </w:r>
        <w:r>
          <w:rPr>
            <w:noProof/>
            <w:webHidden/>
          </w:rPr>
          <w:fldChar w:fldCharType="separate"/>
        </w:r>
        <w:r>
          <w:rPr>
            <w:noProof/>
            <w:webHidden/>
          </w:rPr>
          <w:t>51</w:t>
        </w:r>
        <w:r>
          <w:rPr>
            <w:noProof/>
            <w:webHidden/>
          </w:rPr>
          <w:fldChar w:fldCharType="end"/>
        </w:r>
      </w:hyperlink>
    </w:p>
    <w:p w14:paraId="113F7357" w14:textId="7858F6B9"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56" w:history="1">
        <w:r w:rsidRPr="00902F7A">
          <w:rPr>
            <w:rStyle w:val="Hyperlink"/>
            <w:noProof/>
          </w:rPr>
          <w:t>7.3.1</w:t>
        </w:r>
        <w:r>
          <w:rPr>
            <w:rFonts w:eastAsiaTheme="minorEastAsia"/>
            <w:b w:val="0"/>
            <w:noProof/>
            <w:kern w:val="2"/>
            <w:sz w:val="24"/>
            <w:szCs w:val="24"/>
            <w:lang w:eastAsia="zh-CN"/>
            <w14:ligatures w14:val="standardContextual"/>
          </w:rPr>
          <w:tab/>
        </w:r>
        <w:r w:rsidRPr="00902F7A">
          <w:rPr>
            <w:rStyle w:val="Hyperlink"/>
            <w:noProof/>
          </w:rPr>
          <w:t>The EPA Motor Vehicles Emissions 4 (MOVES4)</w:t>
        </w:r>
        <w:r>
          <w:rPr>
            <w:noProof/>
            <w:webHidden/>
          </w:rPr>
          <w:tab/>
        </w:r>
        <w:r>
          <w:rPr>
            <w:noProof/>
            <w:webHidden/>
          </w:rPr>
          <w:fldChar w:fldCharType="begin"/>
        </w:r>
        <w:r>
          <w:rPr>
            <w:noProof/>
            <w:webHidden/>
          </w:rPr>
          <w:instrText xml:space="preserve"> PAGEREF _Toc195265356 \h </w:instrText>
        </w:r>
        <w:r>
          <w:rPr>
            <w:noProof/>
            <w:webHidden/>
          </w:rPr>
        </w:r>
        <w:r>
          <w:rPr>
            <w:noProof/>
            <w:webHidden/>
          </w:rPr>
          <w:fldChar w:fldCharType="separate"/>
        </w:r>
        <w:r>
          <w:rPr>
            <w:noProof/>
            <w:webHidden/>
          </w:rPr>
          <w:t>51</w:t>
        </w:r>
        <w:r>
          <w:rPr>
            <w:noProof/>
            <w:webHidden/>
          </w:rPr>
          <w:fldChar w:fldCharType="end"/>
        </w:r>
      </w:hyperlink>
    </w:p>
    <w:p w14:paraId="4A389DDB" w14:textId="38358D67"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57" w:history="1">
        <w:r w:rsidRPr="00902F7A">
          <w:rPr>
            <w:rStyle w:val="Hyperlink"/>
            <w:noProof/>
          </w:rPr>
          <w:t>7.3.2</w:t>
        </w:r>
        <w:r>
          <w:rPr>
            <w:rFonts w:eastAsiaTheme="minorEastAsia"/>
            <w:b w:val="0"/>
            <w:noProof/>
            <w:kern w:val="2"/>
            <w:sz w:val="24"/>
            <w:szCs w:val="24"/>
            <w:lang w:eastAsia="zh-CN"/>
            <w14:ligatures w14:val="standardContextual"/>
          </w:rPr>
          <w:tab/>
        </w:r>
        <w:r w:rsidRPr="00902F7A">
          <w:rPr>
            <w:rStyle w:val="Hyperlink"/>
            <w:noProof/>
          </w:rPr>
          <w:t>Latest EPA Emissions Standards</w:t>
        </w:r>
        <w:r>
          <w:rPr>
            <w:noProof/>
            <w:webHidden/>
          </w:rPr>
          <w:tab/>
        </w:r>
        <w:r>
          <w:rPr>
            <w:noProof/>
            <w:webHidden/>
          </w:rPr>
          <w:fldChar w:fldCharType="begin"/>
        </w:r>
        <w:r>
          <w:rPr>
            <w:noProof/>
            <w:webHidden/>
          </w:rPr>
          <w:instrText xml:space="preserve"> PAGEREF _Toc195265357 \h </w:instrText>
        </w:r>
        <w:r>
          <w:rPr>
            <w:noProof/>
            <w:webHidden/>
          </w:rPr>
        </w:r>
        <w:r>
          <w:rPr>
            <w:noProof/>
            <w:webHidden/>
          </w:rPr>
          <w:fldChar w:fldCharType="separate"/>
        </w:r>
        <w:r>
          <w:rPr>
            <w:noProof/>
            <w:webHidden/>
          </w:rPr>
          <w:t>52</w:t>
        </w:r>
        <w:r>
          <w:rPr>
            <w:noProof/>
            <w:webHidden/>
          </w:rPr>
          <w:fldChar w:fldCharType="end"/>
        </w:r>
      </w:hyperlink>
    </w:p>
    <w:p w14:paraId="790CBECF" w14:textId="31D99AE5" w:rsidR="00641091" w:rsidRDefault="00641091">
      <w:pPr>
        <w:pStyle w:val="TOC3"/>
        <w:tabs>
          <w:tab w:val="left" w:pos="1440"/>
        </w:tabs>
        <w:rPr>
          <w:rFonts w:eastAsiaTheme="minorEastAsia"/>
          <w:b w:val="0"/>
          <w:noProof/>
          <w:kern w:val="2"/>
          <w:sz w:val="24"/>
          <w:szCs w:val="24"/>
          <w:lang w:eastAsia="zh-CN"/>
          <w14:ligatures w14:val="standardContextual"/>
        </w:rPr>
      </w:pPr>
      <w:hyperlink w:anchor="_Toc195265358" w:history="1">
        <w:r w:rsidRPr="00902F7A">
          <w:rPr>
            <w:rStyle w:val="Hyperlink"/>
            <w:noProof/>
          </w:rPr>
          <w:t>7.3.3</w:t>
        </w:r>
        <w:r>
          <w:rPr>
            <w:rFonts w:eastAsiaTheme="minorEastAsia"/>
            <w:b w:val="0"/>
            <w:noProof/>
            <w:kern w:val="2"/>
            <w:sz w:val="24"/>
            <w:szCs w:val="24"/>
            <w:lang w:eastAsia="zh-CN"/>
            <w14:ligatures w14:val="standardContextual"/>
          </w:rPr>
          <w:tab/>
        </w:r>
        <w:r w:rsidRPr="00902F7A">
          <w:rPr>
            <w:rStyle w:val="Hyperlink"/>
            <w:noProof/>
          </w:rPr>
          <w:t>Region Wide Targets and Programs</w:t>
        </w:r>
        <w:r>
          <w:rPr>
            <w:noProof/>
            <w:webHidden/>
          </w:rPr>
          <w:tab/>
        </w:r>
        <w:r>
          <w:rPr>
            <w:noProof/>
            <w:webHidden/>
          </w:rPr>
          <w:fldChar w:fldCharType="begin"/>
        </w:r>
        <w:r>
          <w:rPr>
            <w:noProof/>
            <w:webHidden/>
          </w:rPr>
          <w:instrText xml:space="preserve"> PAGEREF _Toc195265358 \h </w:instrText>
        </w:r>
        <w:r>
          <w:rPr>
            <w:noProof/>
            <w:webHidden/>
          </w:rPr>
        </w:r>
        <w:r>
          <w:rPr>
            <w:noProof/>
            <w:webHidden/>
          </w:rPr>
          <w:fldChar w:fldCharType="separate"/>
        </w:r>
        <w:r>
          <w:rPr>
            <w:noProof/>
            <w:webHidden/>
          </w:rPr>
          <w:t>53</w:t>
        </w:r>
        <w:r>
          <w:rPr>
            <w:noProof/>
            <w:webHidden/>
          </w:rPr>
          <w:fldChar w:fldCharType="end"/>
        </w:r>
      </w:hyperlink>
    </w:p>
    <w:p w14:paraId="79010CBF" w14:textId="274DED38" w:rsidR="00641091" w:rsidRDefault="00641091">
      <w:pPr>
        <w:pStyle w:val="TOC1"/>
        <w:rPr>
          <w:rFonts w:eastAsiaTheme="minorEastAsia"/>
          <w:b w:val="0"/>
          <w:noProof/>
          <w:kern w:val="2"/>
          <w:sz w:val="24"/>
          <w:szCs w:val="24"/>
          <w:lang w:eastAsia="zh-CN"/>
          <w14:ligatures w14:val="standardContextual"/>
        </w:rPr>
      </w:pPr>
      <w:hyperlink w:anchor="_Toc195265359" w:history="1">
        <w:r w:rsidRPr="00902F7A">
          <w:rPr>
            <w:rStyle w:val="Hyperlink"/>
            <w:noProof/>
          </w:rPr>
          <w:t>Appendix A – Emission Factors Baseline</w:t>
        </w:r>
        <w:r>
          <w:rPr>
            <w:noProof/>
            <w:webHidden/>
          </w:rPr>
          <w:tab/>
        </w:r>
        <w:r>
          <w:rPr>
            <w:noProof/>
            <w:webHidden/>
          </w:rPr>
          <w:fldChar w:fldCharType="begin"/>
        </w:r>
        <w:r>
          <w:rPr>
            <w:noProof/>
            <w:webHidden/>
          </w:rPr>
          <w:instrText xml:space="preserve"> PAGEREF _Toc195265359 \h </w:instrText>
        </w:r>
        <w:r>
          <w:rPr>
            <w:noProof/>
            <w:webHidden/>
          </w:rPr>
        </w:r>
        <w:r>
          <w:rPr>
            <w:noProof/>
            <w:webHidden/>
          </w:rPr>
          <w:fldChar w:fldCharType="separate"/>
        </w:r>
        <w:r>
          <w:rPr>
            <w:noProof/>
            <w:webHidden/>
          </w:rPr>
          <w:t>55</w:t>
        </w:r>
        <w:r>
          <w:rPr>
            <w:noProof/>
            <w:webHidden/>
          </w:rPr>
          <w:fldChar w:fldCharType="end"/>
        </w:r>
      </w:hyperlink>
    </w:p>
    <w:p w14:paraId="3852FDD6" w14:textId="2CC6A1C7" w:rsidR="00641091" w:rsidRDefault="00641091">
      <w:pPr>
        <w:pStyle w:val="TOC1"/>
        <w:rPr>
          <w:rFonts w:eastAsiaTheme="minorEastAsia"/>
          <w:b w:val="0"/>
          <w:noProof/>
          <w:kern w:val="2"/>
          <w:sz w:val="24"/>
          <w:szCs w:val="24"/>
          <w:lang w:eastAsia="zh-CN"/>
          <w14:ligatures w14:val="standardContextual"/>
        </w:rPr>
      </w:pPr>
      <w:hyperlink w:anchor="_Toc195265360" w:history="1">
        <w:r w:rsidRPr="00902F7A">
          <w:rPr>
            <w:rStyle w:val="Hyperlink"/>
            <w:noProof/>
          </w:rPr>
          <w:t>Appendix B – Social Cost of Carbon</w:t>
        </w:r>
        <w:r>
          <w:rPr>
            <w:noProof/>
            <w:webHidden/>
          </w:rPr>
          <w:tab/>
        </w:r>
        <w:r>
          <w:rPr>
            <w:noProof/>
            <w:webHidden/>
          </w:rPr>
          <w:fldChar w:fldCharType="begin"/>
        </w:r>
        <w:r>
          <w:rPr>
            <w:noProof/>
            <w:webHidden/>
          </w:rPr>
          <w:instrText xml:space="preserve"> PAGEREF _Toc195265360 \h </w:instrText>
        </w:r>
        <w:r>
          <w:rPr>
            <w:noProof/>
            <w:webHidden/>
          </w:rPr>
        </w:r>
        <w:r>
          <w:rPr>
            <w:noProof/>
            <w:webHidden/>
          </w:rPr>
          <w:fldChar w:fldCharType="separate"/>
        </w:r>
        <w:r>
          <w:rPr>
            <w:noProof/>
            <w:webHidden/>
          </w:rPr>
          <w:t>56</w:t>
        </w:r>
        <w:r>
          <w:rPr>
            <w:noProof/>
            <w:webHidden/>
          </w:rPr>
          <w:fldChar w:fldCharType="end"/>
        </w:r>
      </w:hyperlink>
    </w:p>
    <w:p w14:paraId="3F6C4126" w14:textId="62E0DDB8" w:rsidR="00B673B0" w:rsidRPr="00CE1D64" w:rsidRDefault="00B673B0" w:rsidP="002D2C4B">
      <w:pPr>
        <w:pStyle w:val="ICFTextnospacing"/>
        <w:rPr>
          <w:bCs/>
        </w:rPr>
      </w:pPr>
      <w:r w:rsidRPr="00CE1D64">
        <w:rPr>
          <w:bCs/>
        </w:rPr>
        <w:fldChar w:fldCharType="end"/>
      </w:r>
    </w:p>
    <w:p w14:paraId="40B2FE27" w14:textId="77777777" w:rsidR="00793003" w:rsidRPr="00CE1D64" w:rsidRDefault="00793003" w:rsidP="001E305B">
      <w:pPr>
        <w:rPr>
          <w:bCs/>
        </w:rPr>
        <w:sectPr w:rsidR="00793003" w:rsidRPr="00CE1D64" w:rsidSect="00716EFF">
          <w:pgSz w:w="12240" w:h="15840"/>
          <w:pgMar w:top="1440" w:right="1440" w:bottom="1440" w:left="1440" w:header="720" w:footer="720" w:gutter="0"/>
          <w:cols w:space="720"/>
          <w:docGrid w:linePitch="360"/>
        </w:sectPr>
      </w:pPr>
    </w:p>
    <w:p w14:paraId="3442FE65" w14:textId="78C96664" w:rsidR="002D2C4B" w:rsidRDefault="005B0212" w:rsidP="00D72735">
      <w:pPr>
        <w:pStyle w:val="Heading1"/>
      </w:pPr>
      <w:bookmarkStart w:id="0" w:name="_Toc195265299"/>
      <w:r>
        <w:lastRenderedPageBreak/>
        <w:t>Introduction</w:t>
      </w:r>
      <w:bookmarkEnd w:id="0"/>
    </w:p>
    <w:p w14:paraId="43CD21EE" w14:textId="087E2F93" w:rsidR="00126528" w:rsidRDefault="0050734B" w:rsidP="00D14214">
      <w:pPr>
        <w:pStyle w:val="ICFTextwithspace"/>
      </w:pPr>
      <w:r w:rsidRPr="00716D46">
        <w:t>The purpose of Task 4 is to build upon the review of the current Metropolitan Council</w:t>
      </w:r>
      <w:r w:rsidR="001374DC">
        <w:t xml:space="preserve"> (Met Council)</w:t>
      </w:r>
      <w:r w:rsidRPr="00716D46">
        <w:t xml:space="preserve"> practices (Task 2) and the review of other best practices (Task 3) to develop a set of recommended methodologies for estimating </w:t>
      </w:r>
      <w:r w:rsidR="000B2979">
        <w:t>greenhouse gas (GHG) emissions</w:t>
      </w:r>
      <w:r w:rsidRPr="00716D46">
        <w:t xml:space="preserve"> impacts. </w:t>
      </w:r>
      <w:r w:rsidR="008D7712" w:rsidRPr="00FA6C0D">
        <w:t xml:space="preserve">This memo details research findings in response to specific questions about </w:t>
      </w:r>
      <w:r w:rsidR="008D7712">
        <w:t xml:space="preserve">how to quantify the GHG impact of projects </w:t>
      </w:r>
      <w:r w:rsidR="009C157B">
        <w:t xml:space="preserve">included in the </w:t>
      </w:r>
      <w:r w:rsidR="008D7712" w:rsidRPr="0077449E">
        <w:t>Regional Solicitation (RS</w:t>
      </w:r>
      <w:r w:rsidR="008D7712">
        <w:t>)</w:t>
      </w:r>
      <w:r w:rsidR="00126528">
        <w:t xml:space="preserve"> and the Transportation Policy Plan (TPP)</w:t>
      </w:r>
      <w:r w:rsidR="006A3E8C">
        <w:t xml:space="preserve">. </w:t>
      </w:r>
    </w:p>
    <w:p w14:paraId="68FBA026" w14:textId="08B17801" w:rsidR="00584DFE" w:rsidRDefault="00126528" w:rsidP="00D14214">
      <w:pPr>
        <w:pStyle w:val="ICFTextwithspace"/>
      </w:pPr>
      <w:r>
        <w:t xml:space="preserve">The RS </w:t>
      </w:r>
      <w:r w:rsidR="006A3E8C">
        <w:t xml:space="preserve">projects are divided into five categories: electrification, transit, bicycle and pedestrian facilities, travel demand management (TDM), and roadway, as shown in </w:t>
      </w:r>
      <w:r w:rsidR="006A3E8C">
        <w:fldChar w:fldCharType="begin"/>
      </w:r>
      <w:r w:rsidR="006A3E8C">
        <w:instrText xml:space="preserve"> REF _Ref161740078 \h </w:instrText>
      </w:r>
      <w:r w:rsidR="006A3E8C">
        <w:fldChar w:fldCharType="separate"/>
      </w:r>
      <w:r w:rsidR="00CD355E">
        <w:t xml:space="preserve">Table </w:t>
      </w:r>
      <w:r w:rsidR="00CD355E">
        <w:rPr>
          <w:noProof/>
        </w:rPr>
        <w:t>1</w:t>
      </w:r>
      <w:r w:rsidR="006A3E8C">
        <w:fldChar w:fldCharType="end"/>
      </w:r>
      <w:r w:rsidR="005B0786">
        <w:t xml:space="preserve">. </w:t>
      </w:r>
      <w:r w:rsidR="00AB44F6">
        <w:t xml:space="preserve">In addition to quantification methodologies, </w:t>
      </w:r>
      <w:r w:rsidR="00710182" w:rsidRPr="00710182">
        <w:t xml:space="preserve">the memo also addresses several research priorities identified </w:t>
      </w:r>
      <w:r w:rsidR="00584DFE">
        <w:t>by the project team, along with Working Group</w:t>
      </w:r>
      <w:r w:rsidR="00676B9D">
        <w:t xml:space="preserve"> (WG)</w:t>
      </w:r>
      <w:r w:rsidR="00584DFE">
        <w:t xml:space="preserve"> members and Met Council staff.</w:t>
      </w:r>
      <w:r w:rsidR="00676B9D">
        <w:t xml:space="preserve"> A total of five WG meetings</w:t>
      </w:r>
      <w:r w:rsidR="00F24C96">
        <w:t xml:space="preserve">, one for each category, </w:t>
      </w:r>
      <w:r w:rsidR="0052453B">
        <w:t>were hosted by the project team during October – November 2023</w:t>
      </w:r>
      <w:r w:rsidR="007C6438">
        <w:t xml:space="preserve"> to determine the primary focus for GHG quantifications and project types. </w:t>
      </w:r>
    </w:p>
    <w:p w14:paraId="5E46E8BB" w14:textId="5D8D4FAB" w:rsidR="005F2828" w:rsidRDefault="005F2828" w:rsidP="005F2828">
      <w:pPr>
        <w:pStyle w:val="Caption"/>
        <w:keepNext/>
      </w:pPr>
      <w:bookmarkStart w:id="1" w:name="_Ref161740078"/>
      <w:r>
        <w:t xml:space="preserve">Table </w:t>
      </w:r>
      <w:r>
        <w:fldChar w:fldCharType="begin"/>
      </w:r>
      <w:r>
        <w:instrText>SEQ Table \* ARABIC</w:instrText>
      </w:r>
      <w:r>
        <w:fldChar w:fldCharType="separate"/>
      </w:r>
      <w:r w:rsidR="00EA5FE0">
        <w:rPr>
          <w:noProof/>
        </w:rPr>
        <w:t>1</w:t>
      </w:r>
      <w:r>
        <w:fldChar w:fldCharType="end"/>
      </w:r>
      <w:bookmarkEnd w:id="1"/>
      <w:r>
        <w:t xml:space="preserve">. Project Types Considered </w:t>
      </w:r>
      <w:r w:rsidR="005B0786">
        <w:t xml:space="preserve">for GHG Quantification </w:t>
      </w:r>
      <w:r>
        <w:t>Methodologies.</w:t>
      </w:r>
      <w:r w:rsidR="00587F5B">
        <w:rPr>
          <w:rStyle w:val="FootnoteReference"/>
        </w:rPr>
        <w:footnoteReference w:id="2"/>
      </w:r>
      <w:r>
        <w:t xml:space="preserve"> </w:t>
      </w:r>
    </w:p>
    <w:tbl>
      <w:tblPr>
        <w:tblStyle w:val="ICFBlueStyle1"/>
        <w:tblW w:w="5000" w:type="pct"/>
        <w:tblLook w:val="04A0" w:firstRow="1" w:lastRow="0" w:firstColumn="1" w:lastColumn="0" w:noHBand="0" w:noVBand="1"/>
      </w:tblPr>
      <w:tblGrid>
        <w:gridCol w:w="3235"/>
        <w:gridCol w:w="6115"/>
      </w:tblGrid>
      <w:tr w:rsidR="00B44FD8" w:rsidRPr="00591DBC" w14:paraId="374B3CA8" w14:textId="77777777" w:rsidTr="005B0786">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tcPr>
          <w:p w14:paraId="17908559" w14:textId="2106BE37" w:rsidR="00B44FD8" w:rsidRPr="00DD7FD2" w:rsidRDefault="00B44FD8" w:rsidP="00F24C96">
            <w:pPr>
              <w:spacing w:before="40" w:after="40" w:line="240" w:lineRule="auto"/>
              <w:jc w:val="left"/>
              <w:rPr>
                <w:rFonts w:ascii="Calibri" w:eastAsia="Times New Roman" w:hAnsi="Calibri" w:cs="Calibri"/>
                <w:b/>
                <w:bCs/>
                <w:sz w:val="22"/>
              </w:rPr>
            </w:pPr>
            <w:bookmarkStart w:id="2" w:name="_Hlk143957867"/>
            <w:r w:rsidRPr="00DD7FD2">
              <w:rPr>
                <w:rFonts w:ascii="Calibri" w:eastAsia="Times New Roman" w:hAnsi="Calibri" w:cs="Calibri"/>
                <w:b/>
                <w:bCs/>
                <w:sz w:val="22"/>
              </w:rPr>
              <w:t>Category</w:t>
            </w:r>
          </w:p>
        </w:tc>
        <w:tc>
          <w:tcPr>
            <w:tcW w:w="3270" w:type="pct"/>
            <w:hideMark/>
          </w:tcPr>
          <w:p w14:paraId="403E7640" w14:textId="77777777" w:rsidR="00B44FD8" w:rsidRPr="00DD7FD2" w:rsidRDefault="00B44FD8" w:rsidP="00F24C96">
            <w:pPr>
              <w:spacing w:before="40" w:after="40" w:line="240" w:lineRule="auto"/>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DD7FD2">
              <w:rPr>
                <w:rFonts w:ascii="Calibri" w:eastAsia="Times New Roman" w:hAnsi="Calibri" w:cs="Calibri"/>
                <w:b/>
                <w:bCs/>
                <w:sz w:val="22"/>
              </w:rPr>
              <w:t>Project Type</w:t>
            </w:r>
          </w:p>
        </w:tc>
      </w:tr>
      <w:tr w:rsidR="00B44FD8" w:rsidRPr="00591DBC" w14:paraId="54AB59A3" w14:textId="77777777" w:rsidTr="005B07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vMerge w:val="restart"/>
            <w:shd w:val="clear" w:color="auto" w:fill="FFFFFF" w:themeFill="background1"/>
          </w:tcPr>
          <w:p w14:paraId="12C21713" w14:textId="6742C1D6" w:rsidR="00B44FD8" w:rsidRPr="00DD7FD2" w:rsidRDefault="00B44FD8" w:rsidP="000401DB">
            <w:pPr>
              <w:spacing w:before="20" w:after="20" w:line="240" w:lineRule="auto"/>
              <w:rPr>
                <w:rFonts w:ascii="Calibri" w:eastAsia="Times New Roman" w:hAnsi="Calibri" w:cs="Calibri"/>
                <w:color w:val="000000"/>
                <w:sz w:val="22"/>
              </w:rPr>
            </w:pPr>
            <w:r>
              <w:rPr>
                <w:rFonts w:ascii="Calibri" w:eastAsia="Times New Roman" w:hAnsi="Calibri" w:cs="Calibri"/>
                <w:color w:val="000000"/>
                <w:sz w:val="22"/>
              </w:rPr>
              <w:t>Electrification</w:t>
            </w:r>
          </w:p>
        </w:tc>
        <w:tc>
          <w:tcPr>
            <w:tcW w:w="3270" w:type="pct"/>
            <w:shd w:val="clear" w:color="auto" w:fill="FFFFFF" w:themeFill="background1"/>
          </w:tcPr>
          <w:p w14:paraId="6F4F6A3B" w14:textId="33ED6177" w:rsidR="00B44FD8" w:rsidRPr="00DD7FD2" w:rsidRDefault="00B44FD8" w:rsidP="000401DB">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rPr>
            </w:pPr>
            <w:r>
              <w:rPr>
                <w:rFonts w:ascii="Calibri" w:eastAsia="Times New Roman" w:hAnsi="Calibri" w:cs="Calibri"/>
                <w:color w:val="000000"/>
                <w:sz w:val="22"/>
              </w:rPr>
              <w:t>Electric Vehicle (EV) Education and Outreach</w:t>
            </w:r>
          </w:p>
        </w:tc>
      </w:tr>
      <w:tr w:rsidR="00B44FD8" w:rsidRPr="00591DBC" w14:paraId="027561FB" w14:textId="77777777" w:rsidTr="005B0786">
        <w:trPr>
          <w:cnfStyle w:val="000000010000" w:firstRow="0" w:lastRow="0" w:firstColumn="0" w:lastColumn="0" w:oddVBand="0" w:evenVBand="0" w:oddHBand="0" w:evenHBand="1"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vMerge/>
            <w:shd w:val="clear" w:color="auto" w:fill="FFFFFF" w:themeFill="background1"/>
          </w:tcPr>
          <w:p w14:paraId="4C9A93F6" w14:textId="77777777" w:rsidR="00B44FD8" w:rsidRPr="00DD7FD2" w:rsidRDefault="00B44FD8" w:rsidP="000401DB">
            <w:pPr>
              <w:spacing w:before="20" w:after="20" w:line="240" w:lineRule="auto"/>
              <w:rPr>
                <w:rFonts w:ascii="Calibri" w:eastAsia="Times New Roman" w:hAnsi="Calibri" w:cs="Calibri"/>
                <w:color w:val="000000"/>
                <w:sz w:val="22"/>
              </w:rPr>
            </w:pPr>
          </w:p>
        </w:tc>
        <w:tc>
          <w:tcPr>
            <w:tcW w:w="3270" w:type="pct"/>
            <w:shd w:val="clear" w:color="auto" w:fill="FFFFFF" w:themeFill="background1"/>
          </w:tcPr>
          <w:p w14:paraId="4F2CBDAC" w14:textId="53FBB2A0" w:rsidR="00B44FD8" w:rsidRPr="00DD7FD2" w:rsidRDefault="00B44FD8" w:rsidP="000401DB">
            <w:pPr>
              <w:spacing w:before="20" w:after="2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rPr>
            </w:pPr>
            <w:r>
              <w:rPr>
                <w:rFonts w:ascii="Calibri" w:eastAsia="Times New Roman" w:hAnsi="Calibri" w:cs="Calibri"/>
                <w:color w:val="000000"/>
                <w:sz w:val="22"/>
              </w:rPr>
              <w:t>Public Charging Infrastructure</w:t>
            </w:r>
          </w:p>
        </w:tc>
      </w:tr>
      <w:tr w:rsidR="00F32832" w:rsidRPr="00591DBC" w14:paraId="1450EDFF" w14:textId="77777777" w:rsidTr="005B07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vMerge w:val="restart"/>
            <w:shd w:val="clear" w:color="auto" w:fill="FFFFFF" w:themeFill="background1"/>
          </w:tcPr>
          <w:p w14:paraId="75DDFB5A" w14:textId="4FB99903" w:rsidR="00F32832" w:rsidRPr="00DD7FD2" w:rsidRDefault="00F32832" w:rsidP="00B44FD8">
            <w:pPr>
              <w:spacing w:before="20" w:after="20" w:line="240" w:lineRule="auto"/>
              <w:rPr>
                <w:rFonts w:ascii="Calibri" w:eastAsia="Times New Roman" w:hAnsi="Calibri" w:cs="Calibri"/>
                <w:color w:val="000000"/>
                <w:sz w:val="22"/>
              </w:rPr>
            </w:pPr>
            <w:r w:rsidRPr="00DD7FD2">
              <w:rPr>
                <w:rFonts w:ascii="Calibri" w:eastAsia="Times New Roman" w:hAnsi="Calibri" w:cs="Calibri"/>
                <w:color w:val="000000"/>
                <w:sz w:val="22"/>
              </w:rPr>
              <w:t>Transit</w:t>
            </w:r>
          </w:p>
        </w:tc>
        <w:tc>
          <w:tcPr>
            <w:tcW w:w="3270" w:type="pct"/>
            <w:shd w:val="clear" w:color="auto" w:fill="FFFFFF" w:themeFill="background1"/>
          </w:tcPr>
          <w:p w14:paraId="6000A899" w14:textId="5DAC3953" w:rsidR="00F32832" w:rsidRPr="00DD7FD2" w:rsidRDefault="00F32832" w:rsidP="00B44FD8">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rPr>
            </w:pPr>
            <w:r w:rsidRPr="00DD7FD2">
              <w:rPr>
                <w:rFonts w:ascii="Calibri" w:eastAsia="Times New Roman" w:hAnsi="Calibri" w:cstheme="minorHAnsi"/>
                <w:color w:val="000000"/>
                <w:sz w:val="22"/>
              </w:rPr>
              <w:t>New or Expanded Tran</w:t>
            </w:r>
            <w:r>
              <w:rPr>
                <w:rFonts w:ascii="Calibri" w:eastAsia="Times New Roman" w:hAnsi="Calibri" w:cstheme="minorHAnsi"/>
                <w:color w:val="000000"/>
                <w:sz w:val="22"/>
              </w:rPr>
              <w:t xml:space="preserve">sit </w:t>
            </w:r>
            <w:r w:rsidRPr="00DD7FD2">
              <w:rPr>
                <w:rFonts w:ascii="Calibri" w:eastAsia="Times New Roman" w:hAnsi="Calibri" w:cstheme="minorHAnsi"/>
                <w:color w:val="000000"/>
                <w:sz w:val="22"/>
              </w:rPr>
              <w:t>Service</w:t>
            </w:r>
          </w:p>
        </w:tc>
      </w:tr>
      <w:tr w:rsidR="00F32832" w:rsidRPr="00591DBC" w14:paraId="3FDF8FFE" w14:textId="77777777" w:rsidTr="005B0786">
        <w:trPr>
          <w:cnfStyle w:val="000000010000" w:firstRow="0" w:lastRow="0" w:firstColumn="0" w:lastColumn="0" w:oddVBand="0" w:evenVBand="0" w:oddHBand="0" w:evenHBand="1"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vMerge/>
            <w:shd w:val="clear" w:color="auto" w:fill="FFFFFF" w:themeFill="background1"/>
          </w:tcPr>
          <w:p w14:paraId="480A1DD3" w14:textId="77777777" w:rsidR="00F32832" w:rsidRPr="00DD7FD2" w:rsidRDefault="00F32832" w:rsidP="00B44FD8">
            <w:pPr>
              <w:spacing w:before="20" w:after="20" w:line="240" w:lineRule="auto"/>
              <w:rPr>
                <w:rFonts w:ascii="Calibri" w:eastAsia="Times New Roman" w:hAnsi="Calibri" w:cs="Calibri"/>
                <w:color w:val="000000"/>
                <w:sz w:val="22"/>
              </w:rPr>
            </w:pPr>
          </w:p>
        </w:tc>
        <w:tc>
          <w:tcPr>
            <w:tcW w:w="3270" w:type="pct"/>
            <w:shd w:val="clear" w:color="auto" w:fill="FFFFFF" w:themeFill="background1"/>
          </w:tcPr>
          <w:p w14:paraId="47270B0B" w14:textId="319D6E67" w:rsidR="00F32832" w:rsidRPr="00DD7FD2" w:rsidRDefault="00F32832" w:rsidP="00B44FD8">
            <w:pPr>
              <w:spacing w:before="20" w:after="2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rPr>
            </w:pPr>
            <w:r>
              <w:rPr>
                <w:rFonts w:ascii="Calibri" w:eastAsia="Times New Roman" w:hAnsi="Calibri" w:cs="Calibri"/>
                <w:color w:val="000000"/>
                <w:sz w:val="22"/>
              </w:rPr>
              <w:t>Mobility Hubs</w:t>
            </w:r>
          </w:p>
        </w:tc>
      </w:tr>
      <w:bookmarkEnd w:id="2"/>
      <w:tr w:rsidR="00D10207" w:rsidRPr="00591DBC" w14:paraId="7FCF7D5F" w14:textId="77777777" w:rsidTr="005B07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vMerge w:val="restart"/>
            <w:shd w:val="clear" w:color="auto" w:fill="FFFFFF" w:themeFill="background1"/>
          </w:tcPr>
          <w:p w14:paraId="16C2804C" w14:textId="6E78B2BA" w:rsidR="00D10207" w:rsidRPr="00DD7FD2" w:rsidRDefault="00D10207" w:rsidP="00D10207">
            <w:pPr>
              <w:spacing w:before="20" w:after="20" w:line="240" w:lineRule="auto"/>
              <w:rPr>
                <w:rFonts w:ascii="Calibri" w:eastAsia="Times New Roman" w:hAnsi="Calibri" w:cs="Calibri"/>
                <w:color w:val="000000"/>
                <w:sz w:val="22"/>
              </w:rPr>
            </w:pPr>
            <w:r w:rsidRPr="00DD7FD2">
              <w:rPr>
                <w:rFonts w:ascii="Calibri" w:eastAsia="Times New Roman" w:hAnsi="Calibri" w:cs="Calibri"/>
                <w:color w:val="000000"/>
                <w:sz w:val="22"/>
              </w:rPr>
              <w:t>Travel Demand Management</w:t>
            </w:r>
          </w:p>
        </w:tc>
        <w:tc>
          <w:tcPr>
            <w:tcW w:w="3270" w:type="pct"/>
            <w:shd w:val="clear" w:color="auto" w:fill="FFFFFF" w:themeFill="background1"/>
          </w:tcPr>
          <w:p w14:paraId="3EC0A6E5" w14:textId="51632AF6" w:rsidR="00D10207" w:rsidRDefault="00D10207" w:rsidP="00D10207">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rPr>
            </w:pPr>
            <w:r w:rsidRPr="00784D8B">
              <w:rPr>
                <w:rFonts w:ascii="Calibri" w:eastAsia="Times New Roman" w:hAnsi="Calibri" w:cs="Calibri"/>
                <w:color w:val="000000"/>
                <w:sz w:val="22"/>
              </w:rPr>
              <w:t>Employe</w:t>
            </w:r>
            <w:r>
              <w:rPr>
                <w:rFonts w:ascii="Calibri" w:eastAsia="Times New Roman" w:hAnsi="Calibri" w:cs="Calibri"/>
                <w:color w:val="000000"/>
                <w:sz w:val="22"/>
              </w:rPr>
              <w:t>e</w:t>
            </w:r>
            <w:r w:rsidRPr="00784D8B">
              <w:rPr>
                <w:rFonts w:ascii="Calibri" w:eastAsia="Times New Roman" w:hAnsi="Calibri" w:cs="Calibri"/>
                <w:color w:val="000000"/>
                <w:sz w:val="22"/>
              </w:rPr>
              <w:t xml:space="preserve"> Commute </w:t>
            </w:r>
            <w:r>
              <w:rPr>
                <w:rFonts w:ascii="Calibri" w:eastAsia="Times New Roman" w:hAnsi="Calibri" w:cs="Calibri"/>
                <w:color w:val="000000"/>
                <w:sz w:val="22"/>
              </w:rPr>
              <w:t xml:space="preserve">VMT Reduction </w:t>
            </w:r>
          </w:p>
        </w:tc>
      </w:tr>
      <w:tr w:rsidR="00D10207" w:rsidRPr="00591DBC" w14:paraId="3FEC09FC" w14:textId="77777777" w:rsidTr="005B0786">
        <w:trPr>
          <w:cnfStyle w:val="000000010000" w:firstRow="0" w:lastRow="0" w:firstColumn="0" w:lastColumn="0" w:oddVBand="0" w:evenVBand="0" w:oddHBand="0" w:evenHBand="1"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vMerge/>
            <w:shd w:val="clear" w:color="auto" w:fill="FFFFFF" w:themeFill="background1"/>
          </w:tcPr>
          <w:p w14:paraId="4CAB0484" w14:textId="77777777" w:rsidR="00D10207" w:rsidRPr="00DD7FD2" w:rsidRDefault="00D10207" w:rsidP="00D10207">
            <w:pPr>
              <w:spacing w:before="20" w:after="20" w:line="240" w:lineRule="auto"/>
              <w:rPr>
                <w:rFonts w:ascii="Calibri" w:eastAsia="Times New Roman" w:hAnsi="Calibri" w:cs="Calibri"/>
                <w:color w:val="000000"/>
                <w:sz w:val="22"/>
              </w:rPr>
            </w:pPr>
          </w:p>
        </w:tc>
        <w:tc>
          <w:tcPr>
            <w:tcW w:w="3270" w:type="pct"/>
            <w:shd w:val="clear" w:color="auto" w:fill="FFFFFF" w:themeFill="background1"/>
          </w:tcPr>
          <w:p w14:paraId="57D921A1" w14:textId="7F562F4C" w:rsidR="00D10207" w:rsidRDefault="00D10207" w:rsidP="00D10207">
            <w:pPr>
              <w:spacing w:before="20" w:after="2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rPr>
            </w:pPr>
            <w:r>
              <w:rPr>
                <w:rFonts w:ascii="Calibri" w:eastAsia="Times New Roman" w:hAnsi="Calibri" w:cs="Calibri"/>
                <w:color w:val="000000"/>
                <w:sz w:val="22"/>
              </w:rPr>
              <w:t>Shared Mobility Programs</w:t>
            </w:r>
          </w:p>
        </w:tc>
      </w:tr>
      <w:tr w:rsidR="00D10207" w:rsidRPr="00591DBC" w14:paraId="77F0FCB5" w14:textId="77777777" w:rsidTr="005B07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30" w:type="pct"/>
            <w:vMerge w:val="restart"/>
            <w:shd w:val="clear" w:color="auto" w:fill="FFFFFF" w:themeFill="background1"/>
          </w:tcPr>
          <w:p w14:paraId="6414CD77" w14:textId="1BE0252D" w:rsidR="00D10207" w:rsidRPr="00DD7FD2" w:rsidRDefault="00507217" w:rsidP="00D10207">
            <w:pPr>
              <w:spacing w:before="20" w:after="20" w:line="240" w:lineRule="auto"/>
              <w:rPr>
                <w:rFonts w:ascii="Calibri" w:eastAsia="Times New Roman" w:hAnsi="Calibri" w:cs="Calibri"/>
                <w:color w:val="000000"/>
                <w:sz w:val="22"/>
              </w:rPr>
            </w:pPr>
            <w:r w:rsidRPr="00DD7FD2">
              <w:rPr>
                <w:rFonts w:ascii="Calibri" w:eastAsia="Times New Roman" w:hAnsi="Calibri" w:cs="Calibri"/>
                <w:color w:val="000000"/>
                <w:sz w:val="22"/>
              </w:rPr>
              <w:t>Bicycle and Pedestrian</w:t>
            </w:r>
            <w:r>
              <w:rPr>
                <w:rFonts w:ascii="Calibri" w:eastAsia="Times New Roman" w:hAnsi="Calibri" w:cs="Calibri"/>
                <w:color w:val="000000"/>
                <w:sz w:val="22"/>
              </w:rPr>
              <w:t xml:space="preserve"> Facilities</w:t>
            </w:r>
          </w:p>
        </w:tc>
        <w:tc>
          <w:tcPr>
            <w:tcW w:w="3270" w:type="pct"/>
            <w:shd w:val="clear" w:color="auto" w:fill="FFFFFF" w:themeFill="background1"/>
          </w:tcPr>
          <w:p w14:paraId="6619697E" w14:textId="3F415579" w:rsidR="00D10207" w:rsidRPr="00DD7FD2" w:rsidRDefault="00D10207" w:rsidP="00D10207">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rPr>
            </w:pPr>
            <w:r w:rsidRPr="00DD7FD2">
              <w:rPr>
                <w:rFonts w:ascii="Calibri" w:eastAsia="Times New Roman" w:hAnsi="Calibri" w:cstheme="minorHAnsi"/>
                <w:color w:val="000000"/>
                <w:sz w:val="22"/>
              </w:rPr>
              <w:t xml:space="preserve">Pedestrian </w:t>
            </w:r>
            <w:r w:rsidR="00507217" w:rsidRPr="00DD7FD2">
              <w:rPr>
                <w:rFonts w:ascii="Calibri" w:eastAsia="Times New Roman" w:hAnsi="Calibri" w:cstheme="minorHAnsi"/>
                <w:color w:val="000000"/>
                <w:sz w:val="22"/>
              </w:rPr>
              <w:t>Facilit</w:t>
            </w:r>
            <w:r w:rsidR="009B009E">
              <w:rPr>
                <w:rFonts w:ascii="Calibri" w:eastAsia="Times New Roman" w:hAnsi="Calibri" w:cstheme="minorHAnsi"/>
                <w:color w:val="000000"/>
                <w:sz w:val="22"/>
              </w:rPr>
              <w:t>ies</w:t>
            </w:r>
          </w:p>
        </w:tc>
      </w:tr>
      <w:tr w:rsidR="00D10207" w:rsidRPr="00591DBC" w14:paraId="5363EE5C" w14:textId="77777777" w:rsidTr="005B078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730" w:type="pct"/>
            <w:vMerge/>
            <w:shd w:val="clear" w:color="auto" w:fill="FFFFFF" w:themeFill="background1"/>
          </w:tcPr>
          <w:p w14:paraId="731BA835" w14:textId="77777777" w:rsidR="00D10207" w:rsidRPr="00DD7FD2" w:rsidRDefault="00D10207" w:rsidP="00D10207">
            <w:pPr>
              <w:spacing w:before="20" w:after="20" w:line="240" w:lineRule="auto"/>
              <w:rPr>
                <w:rFonts w:ascii="Calibri" w:eastAsia="Times New Roman" w:hAnsi="Calibri" w:cstheme="minorHAnsi"/>
                <w:color w:val="000000"/>
                <w:sz w:val="22"/>
              </w:rPr>
            </w:pPr>
          </w:p>
        </w:tc>
        <w:tc>
          <w:tcPr>
            <w:tcW w:w="3270" w:type="pct"/>
            <w:shd w:val="clear" w:color="auto" w:fill="FFFFFF" w:themeFill="background1"/>
            <w:hideMark/>
          </w:tcPr>
          <w:p w14:paraId="345F9F02" w14:textId="776638D7" w:rsidR="00D10207" w:rsidRPr="00DD7FD2" w:rsidRDefault="00D10207" w:rsidP="00D10207">
            <w:pPr>
              <w:spacing w:before="20" w:after="2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rPr>
            </w:pPr>
            <w:r>
              <w:rPr>
                <w:rFonts w:ascii="Calibri" w:eastAsia="Times New Roman" w:hAnsi="Calibri" w:cs="Calibri"/>
                <w:color w:val="000000"/>
                <w:sz w:val="22"/>
              </w:rPr>
              <w:t>Multi-Use Trails</w:t>
            </w:r>
            <w:r w:rsidR="007715A0">
              <w:rPr>
                <w:rFonts w:ascii="Calibri" w:eastAsia="Times New Roman" w:hAnsi="Calibri" w:cs="Calibri"/>
                <w:color w:val="000000"/>
                <w:sz w:val="22"/>
              </w:rPr>
              <w:t xml:space="preserve"> </w:t>
            </w:r>
            <w:r w:rsidR="007715A0" w:rsidRPr="007715A0">
              <w:rPr>
                <w:rFonts w:ascii="Calibri" w:eastAsia="Times New Roman" w:hAnsi="Calibri" w:cs="Calibri"/>
                <w:color w:val="000000"/>
                <w:sz w:val="22"/>
              </w:rPr>
              <w:t>and Bicycle Facilities</w:t>
            </w:r>
          </w:p>
        </w:tc>
      </w:tr>
      <w:tr w:rsidR="005B0786" w:rsidRPr="00591DBC" w14:paraId="6C15175E" w14:textId="77777777" w:rsidTr="005B078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730" w:type="pct"/>
            <w:vMerge w:val="restart"/>
            <w:shd w:val="clear" w:color="auto" w:fill="FFFFFF" w:themeFill="background1"/>
          </w:tcPr>
          <w:p w14:paraId="0F5C5009" w14:textId="372022CD" w:rsidR="005B0786" w:rsidRPr="00DD7FD2" w:rsidRDefault="005B0786" w:rsidP="00D10207">
            <w:pPr>
              <w:spacing w:before="20" w:after="20" w:line="240" w:lineRule="auto"/>
              <w:rPr>
                <w:rFonts w:ascii="Calibri" w:eastAsia="Times New Roman" w:hAnsi="Calibri" w:cstheme="minorHAnsi"/>
                <w:color w:val="000000"/>
                <w:sz w:val="22"/>
              </w:rPr>
            </w:pPr>
            <w:r w:rsidRPr="00DD7FD2">
              <w:rPr>
                <w:rFonts w:ascii="Calibri" w:eastAsia="Times New Roman" w:hAnsi="Calibri" w:cs="Calibri"/>
                <w:color w:val="000000"/>
                <w:sz w:val="22"/>
              </w:rPr>
              <w:t>Roadwa</w:t>
            </w:r>
            <w:r>
              <w:rPr>
                <w:rFonts w:ascii="Calibri" w:eastAsia="Times New Roman" w:hAnsi="Calibri" w:cs="Calibri"/>
                <w:color w:val="000000"/>
                <w:sz w:val="22"/>
              </w:rPr>
              <w:t>ys</w:t>
            </w:r>
          </w:p>
        </w:tc>
        <w:tc>
          <w:tcPr>
            <w:tcW w:w="3270" w:type="pct"/>
            <w:shd w:val="clear" w:color="auto" w:fill="FFFFFF" w:themeFill="background1"/>
          </w:tcPr>
          <w:p w14:paraId="6377200A" w14:textId="786D3ED1" w:rsidR="005B0786" w:rsidRDefault="005B0786" w:rsidP="00D10207">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rPr>
            </w:pPr>
            <w:r>
              <w:rPr>
                <w:rFonts w:ascii="Calibri" w:eastAsia="Times New Roman" w:hAnsi="Calibri" w:cs="Calibri"/>
                <w:color w:val="000000"/>
                <w:sz w:val="22"/>
              </w:rPr>
              <w:t>Intersection Delay Reductions</w:t>
            </w:r>
          </w:p>
        </w:tc>
      </w:tr>
      <w:tr w:rsidR="005B0786" w:rsidRPr="00591DBC" w14:paraId="7A0FE90D" w14:textId="77777777" w:rsidTr="005B078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730" w:type="pct"/>
            <w:vMerge/>
            <w:shd w:val="clear" w:color="auto" w:fill="FFFFFF" w:themeFill="background1"/>
          </w:tcPr>
          <w:p w14:paraId="442B83BD" w14:textId="77777777" w:rsidR="005B0786" w:rsidRPr="00DD7FD2" w:rsidRDefault="005B0786" w:rsidP="00D10207">
            <w:pPr>
              <w:spacing w:before="20" w:after="20" w:line="240" w:lineRule="auto"/>
              <w:rPr>
                <w:rFonts w:ascii="Calibri" w:eastAsia="Times New Roman" w:hAnsi="Calibri" w:cstheme="minorHAnsi"/>
                <w:color w:val="000000"/>
                <w:sz w:val="22"/>
              </w:rPr>
            </w:pPr>
          </w:p>
        </w:tc>
        <w:tc>
          <w:tcPr>
            <w:tcW w:w="3270" w:type="pct"/>
            <w:shd w:val="clear" w:color="auto" w:fill="FFFFFF" w:themeFill="background1"/>
          </w:tcPr>
          <w:p w14:paraId="5469CDFB" w14:textId="426F1C1D" w:rsidR="005B0786" w:rsidRDefault="005B0786" w:rsidP="00D10207">
            <w:pPr>
              <w:spacing w:before="20" w:after="2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rPr>
            </w:pPr>
            <w:r>
              <w:rPr>
                <w:rFonts w:ascii="Calibri" w:eastAsia="Times New Roman" w:hAnsi="Calibri" w:cs="Calibri"/>
                <w:color w:val="000000"/>
                <w:sz w:val="22"/>
              </w:rPr>
              <w:t xml:space="preserve">Corridor Speed </w:t>
            </w:r>
            <w:r w:rsidR="000A5553">
              <w:rPr>
                <w:rFonts w:ascii="Calibri" w:eastAsia="Times New Roman" w:hAnsi="Calibri" w:cs="Calibri"/>
                <w:color w:val="000000"/>
                <w:sz w:val="22"/>
              </w:rPr>
              <w:t>Increases</w:t>
            </w:r>
          </w:p>
        </w:tc>
      </w:tr>
    </w:tbl>
    <w:p w14:paraId="19E64C41" w14:textId="2A8893E7" w:rsidR="00384854" w:rsidRDefault="00D14DD7" w:rsidP="00AD52DB">
      <w:pPr>
        <w:pStyle w:val="ICFTextwithspace"/>
        <w:spacing w:before="240"/>
      </w:pPr>
      <w:r>
        <w:t>The recommended methodologies listed in this document focus on annual emissions reduction quantification. However, the actual methodologies and updates (Tasks 5 and 6) will include emission calculations that cover the entire project lifetimes.</w:t>
      </w:r>
      <w:r w:rsidR="00C70338">
        <w:t xml:space="preserve"> </w:t>
      </w:r>
    </w:p>
    <w:p w14:paraId="7934C4E3" w14:textId="78B9413C" w:rsidR="007103DF" w:rsidRDefault="007103DF" w:rsidP="007103DF">
      <w:pPr>
        <w:pStyle w:val="Caption"/>
        <w:keepNext/>
      </w:pPr>
      <w:r>
        <w:t xml:space="preserve">Table </w:t>
      </w:r>
      <w:r>
        <w:fldChar w:fldCharType="begin"/>
      </w:r>
      <w:r>
        <w:instrText>SEQ Table \* ARABIC</w:instrText>
      </w:r>
      <w:r>
        <w:fldChar w:fldCharType="separate"/>
      </w:r>
      <w:r w:rsidR="00EA5FE0">
        <w:rPr>
          <w:noProof/>
        </w:rPr>
        <w:t>2</w:t>
      </w:r>
      <w:r>
        <w:fldChar w:fldCharType="end"/>
      </w:r>
      <w:r>
        <w:t xml:space="preserve">. Default Lifetime </w:t>
      </w:r>
      <w:r w:rsidR="00224314">
        <w:t>for the R</w:t>
      </w:r>
      <w:r w:rsidR="00EC692B">
        <w:t xml:space="preserve">egional Solicitation </w:t>
      </w:r>
      <w:r w:rsidR="00224314">
        <w:t>Projects.</w:t>
      </w:r>
    </w:p>
    <w:tbl>
      <w:tblPr>
        <w:tblStyle w:val="ICFBlueStyle1"/>
        <w:tblW w:w="0" w:type="auto"/>
        <w:tblLook w:val="04A0" w:firstRow="1" w:lastRow="0" w:firstColumn="1" w:lastColumn="0" w:noHBand="0" w:noVBand="1"/>
      </w:tblPr>
      <w:tblGrid>
        <w:gridCol w:w="4855"/>
        <w:gridCol w:w="1620"/>
        <w:gridCol w:w="2875"/>
      </w:tblGrid>
      <w:tr w:rsidR="007103DF" w:rsidRPr="00C70338" w14:paraId="7C2C2A5A" w14:textId="77777777" w:rsidTr="00224314">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4855" w:type="dxa"/>
            <w:noWrap/>
            <w:vAlign w:val="center"/>
            <w:hideMark/>
          </w:tcPr>
          <w:p w14:paraId="1E915EAD" w14:textId="5170EFC4" w:rsidR="00C70338" w:rsidRPr="00C70338" w:rsidRDefault="00C70338" w:rsidP="007103DF">
            <w:pPr>
              <w:spacing w:line="240" w:lineRule="auto"/>
              <w:jc w:val="left"/>
              <w:rPr>
                <w:rFonts w:eastAsia="Times New Roman" w:cstheme="minorHAnsi"/>
                <w:b/>
                <w:bCs/>
                <w:sz w:val="22"/>
                <w:lang w:eastAsia="zh-CN"/>
              </w:rPr>
            </w:pPr>
            <w:r w:rsidRPr="00C70338">
              <w:rPr>
                <w:rFonts w:eastAsia="Times New Roman" w:cstheme="minorHAnsi"/>
                <w:b/>
                <w:bCs/>
                <w:sz w:val="22"/>
                <w:lang w:eastAsia="zh-CN"/>
              </w:rPr>
              <w:t xml:space="preserve">Regional </w:t>
            </w:r>
            <w:r w:rsidRPr="007103DF">
              <w:rPr>
                <w:rFonts w:eastAsia="Times New Roman" w:cstheme="minorHAnsi"/>
                <w:b/>
                <w:bCs/>
                <w:sz w:val="22"/>
                <w:lang w:eastAsia="zh-CN"/>
              </w:rPr>
              <w:t>Solicitation</w:t>
            </w:r>
            <w:r w:rsidR="007103DF" w:rsidRPr="007103DF">
              <w:rPr>
                <w:rFonts w:eastAsia="Times New Roman" w:cstheme="minorHAnsi"/>
                <w:b/>
                <w:bCs/>
                <w:sz w:val="22"/>
                <w:lang w:eastAsia="zh-CN"/>
              </w:rPr>
              <w:t xml:space="preserve"> Project Type</w:t>
            </w:r>
          </w:p>
        </w:tc>
        <w:tc>
          <w:tcPr>
            <w:tcW w:w="1620" w:type="dxa"/>
            <w:vAlign w:val="center"/>
            <w:hideMark/>
          </w:tcPr>
          <w:p w14:paraId="49E9E651" w14:textId="732C847C" w:rsidR="00C70338" w:rsidRPr="00C70338" w:rsidRDefault="00C70338" w:rsidP="007103DF">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
                <w:bCs/>
                <w:sz w:val="22"/>
                <w:lang w:eastAsia="zh-CN"/>
              </w:rPr>
            </w:pPr>
            <w:r w:rsidRPr="00C70338">
              <w:rPr>
                <w:rFonts w:eastAsia="Times New Roman" w:cstheme="minorHAnsi"/>
                <w:b/>
                <w:bCs/>
                <w:sz w:val="22"/>
                <w:lang w:eastAsia="zh-CN"/>
              </w:rPr>
              <w:t>Default Project Lifetime (</w:t>
            </w:r>
            <w:r w:rsidR="007103DF">
              <w:rPr>
                <w:rFonts w:eastAsia="Times New Roman" w:cstheme="minorHAnsi"/>
                <w:b/>
                <w:bCs/>
                <w:sz w:val="22"/>
                <w:lang w:eastAsia="zh-CN"/>
              </w:rPr>
              <w:t>Y</w:t>
            </w:r>
            <w:r w:rsidRPr="00C70338">
              <w:rPr>
                <w:rFonts w:eastAsia="Times New Roman" w:cstheme="minorHAnsi"/>
                <w:b/>
                <w:bCs/>
                <w:sz w:val="22"/>
                <w:lang w:eastAsia="zh-CN"/>
              </w:rPr>
              <w:t>ears)</w:t>
            </w:r>
          </w:p>
        </w:tc>
        <w:tc>
          <w:tcPr>
            <w:tcW w:w="2875" w:type="dxa"/>
            <w:vAlign w:val="center"/>
            <w:hideMark/>
          </w:tcPr>
          <w:p w14:paraId="2D35989A" w14:textId="77777777" w:rsidR="00C70338" w:rsidRPr="00C70338" w:rsidRDefault="00C70338" w:rsidP="007103DF">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heme="minorHAnsi"/>
                <w:b/>
                <w:bCs/>
                <w:sz w:val="22"/>
                <w:lang w:eastAsia="zh-CN"/>
              </w:rPr>
            </w:pPr>
            <w:r w:rsidRPr="00C70338">
              <w:rPr>
                <w:rFonts w:eastAsia="Times New Roman" w:cstheme="minorHAnsi"/>
                <w:b/>
                <w:bCs/>
                <w:sz w:val="22"/>
                <w:lang w:eastAsia="zh-CN"/>
              </w:rPr>
              <w:t>Source</w:t>
            </w:r>
          </w:p>
        </w:tc>
      </w:tr>
      <w:tr w:rsidR="00224314" w:rsidRPr="00C70338" w14:paraId="3C8A2EB4" w14:textId="77777777" w:rsidTr="00224314">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4855" w:type="dxa"/>
            <w:noWrap/>
          </w:tcPr>
          <w:p w14:paraId="57045B9E" w14:textId="252E3FE8" w:rsidR="00224314" w:rsidRPr="00C70338" w:rsidRDefault="00224314" w:rsidP="00224314">
            <w:pPr>
              <w:spacing w:line="240" w:lineRule="auto"/>
              <w:rPr>
                <w:rFonts w:eastAsia="Times New Roman" w:cstheme="minorHAnsi"/>
                <w:b/>
                <w:bCs/>
                <w:color w:val="FFFFFF" w:themeColor="background1"/>
                <w:sz w:val="22"/>
                <w:lang w:eastAsia="zh-CN"/>
              </w:rPr>
            </w:pPr>
            <w:r>
              <w:rPr>
                <w:rFonts w:eastAsia="Times New Roman" w:cstheme="minorHAnsi"/>
                <w:color w:val="000000"/>
                <w:sz w:val="22"/>
                <w:lang w:eastAsia="zh-CN"/>
              </w:rPr>
              <w:t>TDM</w:t>
            </w:r>
            <w:r w:rsidRPr="00C70338">
              <w:rPr>
                <w:rFonts w:eastAsia="Times New Roman" w:cstheme="minorHAnsi"/>
                <w:color w:val="000000"/>
                <w:sz w:val="22"/>
                <w:lang w:eastAsia="zh-CN"/>
              </w:rPr>
              <w:t xml:space="preserve"> – </w:t>
            </w:r>
            <w:r w:rsidRPr="00784D8B">
              <w:rPr>
                <w:rFonts w:ascii="Calibri" w:eastAsia="Times New Roman" w:hAnsi="Calibri" w:cs="Calibri"/>
                <w:color w:val="000000"/>
                <w:sz w:val="22"/>
              </w:rPr>
              <w:t>Employe</w:t>
            </w:r>
            <w:r>
              <w:rPr>
                <w:rFonts w:ascii="Calibri" w:eastAsia="Times New Roman" w:hAnsi="Calibri" w:cs="Calibri"/>
                <w:color w:val="000000"/>
                <w:sz w:val="22"/>
              </w:rPr>
              <w:t>e</w:t>
            </w:r>
            <w:r w:rsidRPr="00784D8B">
              <w:rPr>
                <w:rFonts w:ascii="Calibri" w:eastAsia="Times New Roman" w:hAnsi="Calibri" w:cs="Calibri"/>
                <w:color w:val="000000"/>
                <w:sz w:val="22"/>
              </w:rPr>
              <w:t xml:space="preserve"> Commute </w:t>
            </w:r>
            <w:r>
              <w:rPr>
                <w:rFonts w:ascii="Calibri" w:eastAsia="Times New Roman" w:hAnsi="Calibri" w:cs="Calibri"/>
                <w:color w:val="000000"/>
                <w:sz w:val="22"/>
              </w:rPr>
              <w:t>VMT Reduction</w:t>
            </w:r>
          </w:p>
        </w:tc>
        <w:tc>
          <w:tcPr>
            <w:tcW w:w="1620" w:type="dxa"/>
          </w:tcPr>
          <w:p w14:paraId="5D3B8EBE" w14:textId="564F8B92" w:rsidR="00224314" w:rsidRPr="00C70338" w:rsidRDefault="00224314"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FFFFFF" w:themeColor="background1"/>
                <w:sz w:val="22"/>
                <w:lang w:eastAsia="zh-CN"/>
              </w:rPr>
            </w:pPr>
            <w:r w:rsidRPr="00C70338">
              <w:rPr>
                <w:rFonts w:eastAsia="Times New Roman" w:cstheme="minorHAnsi"/>
                <w:sz w:val="22"/>
                <w:lang w:eastAsia="zh-CN"/>
              </w:rPr>
              <w:t>4</w:t>
            </w:r>
          </w:p>
        </w:tc>
        <w:tc>
          <w:tcPr>
            <w:tcW w:w="2875" w:type="dxa"/>
          </w:tcPr>
          <w:p w14:paraId="50E000C4" w14:textId="067E6CE7" w:rsidR="00224314" w:rsidRPr="008728EE" w:rsidRDefault="00E56AF5"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FFFFFF" w:themeColor="background1"/>
                <w:sz w:val="22"/>
                <w:lang w:eastAsia="zh-CN"/>
              </w:rPr>
            </w:pPr>
            <w:r>
              <w:rPr>
                <w:rFonts w:eastAsia="Times New Roman" w:cstheme="minorHAnsi"/>
                <w:sz w:val="22"/>
                <w:lang w:eastAsia="zh-CN"/>
              </w:rPr>
              <w:t xml:space="preserve">U.S. </w:t>
            </w:r>
            <w:r w:rsidR="00224314" w:rsidRPr="00C70338">
              <w:rPr>
                <w:rFonts w:eastAsia="Times New Roman" w:cstheme="minorHAnsi"/>
                <w:sz w:val="22"/>
                <w:lang w:eastAsia="zh-CN"/>
              </w:rPr>
              <w:t>Bureau of Labor Statistics</w:t>
            </w:r>
            <w:r w:rsidR="00993EE7">
              <w:rPr>
                <w:rFonts w:eastAsia="Times New Roman" w:cstheme="minorHAnsi"/>
                <w:sz w:val="22"/>
                <w:lang w:eastAsia="zh-CN"/>
              </w:rPr>
              <w:t xml:space="preserve"> (BLS)</w:t>
            </w:r>
            <w:r w:rsidR="008728EE">
              <w:rPr>
                <w:rStyle w:val="FootnoteReference"/>
                <w:rFonts w:eastAsia="Times New Roman" w:cstheme="minorHAnsi"/>
                <w:sz w:val="22"/>
                <w:lang w:eastAsia="zh-CN"/>
              </w:rPr>
              <w:footnoteReference w:id="3"/>
            </w:r>
          </w:p>
        </w:tc>
      </w:tr>
      <w:tr w:rsidR="00224314" w:rsidRPr="00C70338" w14:paraId="3671C5C4" w14:textId="77777777" w:rsidTr="00224314">
        <w:trPr>
          <w:cnfStyle w:val="000000010000" w:firstRow="0" w:lastRow="0" w:firstColumn="0" w:lastColumn="0" w:oddVBand="0" w:evenVBand="0" w:oddHBand="0" w:evenHBand="1"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4855" w:type="dxa"/>
            <w:noWrap/>
          </w:tcPr>
          <w:p w14:paraId="3DC27CE8" w14:textId="4DC1C5C2" w:rsidR="00224314" w:rsidRPr="00C70338" w:rsidRDefault="00224314" w:rsidP="00224314">
            <w:pPr>
              <w:spacing w:line="240" w:lineRule="auto"/>
              <w:rPr>
                <w:rFonts w:eastAsia="Times New Roman" w:cstheme="minorHAnsi"/>
                <w:color w:val="000000"/>
                <w:sz w:val="22"/>
                <w:lang w:eastAsia="zh-CN"/>
              </w:rPr>
            </w:pPr>
            <w:r>
              <w:rPr>
                <w:rFonts w:eastAsia="Times New Roman" w:cstheme="minorHAnsi"/>
                <w:color w:val="000000"/>
                <w:sz w:val="22"/>
                <w:lang w:eastAsia="zh-CN"/>
              </w:rPr>
              <w:t>TDM</w:t>
            </w:r>
            <w:r w:rsidRPr="00C70338">
              <w:rPr>
                <w:rFonts w:eastAsia="Times New Roman" w:cstheme="minorHAnsi"/>
                <w:color w:val="000000"/>
                <w:sz w:val="22"/>
                <w:lang w:eastAsia="zh-CN"/>
              </w:rPr>
              <w:t xml:space="preserve"> – Micromobility</w:t>
            </w:r>
          </w:p>
        </w:tc>
        <w:tc>
          <w:tcPr>
            <w:tcW w:w="1620" w:type="dxa"/>
          </w:tcPr>
          <w:p w14:paraId="693E973C" w14:textId="1DCC852F" w:rsidR="00224314" w:rsidRPr="00C70338" w:rsidRDefault="00224314" w:rsidP="0022431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heme="minorHAnsi"/>
                <w:sz w:val="22"/>
                <w:lang w:eastAsia="zh-CN"/>
              </w:rPr>
            </w:pPr>
            <w:r w:rsidRPr="00C70338">
              <w:rPr>
                <w:rFonts w:eastAsia="Times New Roman" w:cstheme="minorHAnsi"/>
                <w:color w:val="000000"/>
                <w:sz w:val="22"/>
                <w:lang w:eastAsia="zh-CN"/>
              </w:rPr>
              <w:t>5</w:t>
            </w:r>
          </w:p>
        </w:tc>
        <w:tc>
          <w:tcPr>
            <w:tcW w:w="2875" w:type="dxa"/>
          </w:tcPr>
          <w:p w14:paraId="213CD987" w14:textId="4096A3E7" w:rsidR="00224314" w:rsidRPr="00C70338" w:rsidRDefault="004C4D5C" w:rsidP="0022431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0563C1"/>
                <w:sz w:val="22"/>
                <w:u w:val="single"/>
                <w:lang w:eastAsia="zh-CN"/>
              </w:rPr>
            </w:pPr>
            <w:r>
              <w:rPr>
                <w:rFonts w:eastAsia="Times New Roman" w:cstheme="minorHAnsi"/>
                <w:color w:val="000000"/>
                <w:sz w:val="22"/>
                <w:lang w:eastAsia="zh-CN"/>
              </w:rPr>
              <w:t xml:space="preserve">Assumptions used by the Minnesota Department of </w:t>
            </w:r>
            <w:r>
              <w:rPr>
                <w:rFonts w:eastAsia="Times New Roman" w:cstheme="minorHAnsi"/>
                <w:color w:val="000000"/>
                <w:sz w:val="22"/>
                <w:lang w:eastAsia="zh-CN"/>
              </w:rPr>
              <w:lastRenderedPageBreak/>
              <w:t>Transportation (MnDOT) Carbon Reduction Strategy</w:t>
            </w:r>
            <w:r w:rsidR="00DD3153">
              <w:rPr>
                <w:rStyle w:val="FootnoteReference"/>
                <w:rFonts w:eastAsia="Times New Roman" w:cstheme="minorHAnsi"/>
                <w:color w:val="000000"/>
                <w:sz w:val="22"/>
                <w:lang w:eastAsia="zh-CN"/>
              </w:rPr>
              <w:footnoteReference w:id="4"/>
            </w:r>
          </w:p>
        </w:tc>
      </w:tr>
      <w:tr w:rsidR="00224314" w:rsidRPr="00C70338" w14:paraId="2D303913" w14:textId="77777777" w:rsidTr="00224314">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4855" w:type="dxa"/>
            <w:noWrap/>
          </w:tcPr>
          <w:p w14:paraId="1F3F8911" w14:textId="412C9C8A" w:rsidR="00224314" w:rsidRDefault="00224314" w:rsidP="00224314">
            <w:pPr>
              <w:spacing w:line="240" w:lineRule="auto"/>
              <w:rPr>
                <w:rFonts w:eastAsia="Times New Roman" w:cstheme="minorHAnsi"/>
                <w:color w:val="000000"/>
                <w:sz w:val="22"/>
                <w:lang w:eastAsia="zh-CN"/>
              </w:rPr>
            </w:pPr>
            <w:r w:rsidRPr="00C70338">
              <w:rPr>
                <w:rFonts w:eastAsia="Times New Roman" w:cstheme="minorHAnsi"/>
                <w:color w:val="000000"/>
                <w:sz w:val="22"/>
                <w:lang w:eastAsia="zh-CN"/>
              </w:rPr>
              <w:lastRenderedPageBreak/>
              <w:t>Traffic Management Technologies</w:t>
            </w:r>
          </w:p>
        </w:tc>
        <w:tc>
          <w:tcPr>
            <w:tcW w:w="1620" w:type="dxa"/>
          </w:tcPr>
          <w:p w14:paraId="637A241F" w14:textId="677E39E4" w:rsidR="00224314" w:rsidRPr="00C70338" w:rsidRDefault="00224314"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7</w:t>
            </w:r>
          </w:p>
        </w:tc>
        <w:tc>
          <w:tcPr>
            <w:tcW w:w="2875" w:type="dxa"/>
          </w:tcPr>
          <w:p w14:paraId="5FC89605" w14:textId="1B4312A5" w:rsidR="00224314" w:rsidRPr="00EC692B" w:rsidRDefault="00EC692B"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lang w:eastAsia="zh-CN"/>
              </w:rPr>
            </w:pPr>
            <w:r>
              <w:rPr>
                <w:rFonts w:eastAsia="Times New Roman" w:cstheme="minorHAnsi"/>
                <w:sz w:val="22"/>
                <w:lang w:eastAsia="zh-CN"/>
              </w:rPr>
              <w:t xml:space="preserve">U.S. Department of Transportation (USDOT) </w:t>
            </w:r>
            <w:r w:rsidR="00224314" w:rsidRPr="00C70338">
              <w:rPr>
                <w:rFonts w:eastAsia="Times New Roman" w:cstheme="minorHAnsi"/>
                <w:sz w:val="22"/>
                <w:lang w:eastAsia="zh-CN"/>
              </w:rPr>
              <w:t>Benefit-Cost Analysis Guidance</w:t>
            </w:r>
            <w:r>
              <w:rPr>
                <w:rStyle w:val="FootnoteReference"/>
                <w:rFonts w:eastAsia="Times New Roman" w:cstheme="minorHAnsi"/>
                <w:sz w:val="22"/>
                <w:lang w:eastAsia="zh-CN"/>
              </w:rPr>
              <w:footnoteReference w:id="5"/>
            </w:r>
          </w:p>
        </w:tc>
      </w:tr>
      <w:tr w:rsidR="00224314" w:rsidRPr="00C70338" w14:paraId="08C8A1A9" w14:textId="77777777" w:rsidTr="00224314">
        <w:trPr>
          <w:cnfStyle w:val="000000010000" w:firstRow="0" w:lastRow="0" w:firstColumn="0" w:lastColumn="0" w:oddVBand="0" w:evenVBand="0" w:oddHBand="0" w:evenHBand="1"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4855" w:type="dxa"/>
            <w:noWrap/>
            <w:hideMark/>
          </w:tcPr>
          <w:p w14:paraId="3942CD95" w14:textId="4AB3BFE5" w:rsidR="00224314" w:rsidRPr="00C70338" w:rsidRDefault="00224314" w:rsidP="00224314">
            <w:pPr>
              <w:spacing w:line="240" w:lineRule="auto"/>
              <w:rPr>
                <w:rFonts w:eastAsia="Times New Roman" w:cstheme="minorHAnsi"/>
                <w:color w:val="000000"/>
                <w:sz w:val="22"/>
                <w:lang w:eastAsia="zh-CN"/>
              </w:rPr>
            </w:pPr>
            <w:r>
              <w:rPr>
                <w:rFonts w:eastAsia="Times New Roman" w:cstheme="minorHAnsi"/>
                <w:color w:val="000000"/>
                <w:sz w:val="22"/>
                <w:lang w:eastAsia="zh-CN"/>
              </w:rPr>
              <w:t xml:space="preserve">Electrification </w:t>
            </w:r>
            <w:r w:rsidRPr="00C70338">
              <w:rPr>
                <w:rFonts w:eastAsia="Times New Roman" w:cstheme="minorHAnsi"/>
                <w:color w:val="000000"/>
                <w:sz w:val="22"/>
                <w:lang w:eastAsia="zh-CN"/>
              </w:rPr>
              <w:t>Education and Outreach</w:t>
            </w:r>
            <w:r>
              <w:rPr>
                <w:rFonts w:eastAsia="Times New Roman" w:cstheme="minorHAnsi"/>
                <w:color w:val="000000"/>
                <w:sz w:val="22"/>
                <w:lang w:eastAsia="zh-CN"/>
              </w:rPr>
              <w:t xml:space="preserve"> –Light Duty </w:t>
            </w:r>
            <w:r w:rsidR="00BD7C75">
              <w:rPr>
                <w:rFonts w:eastAsia="Times New Roman" w:cstheme="minorHAnsi"/>
                <w:color w:val="000000"/>
                <w:sz w:val="22"/>
                <w:lang w:eastAsia="zh-CN"/>
              </w:rPr>
              <w:t>Personal</w:t>
            </w:r>
            <w:r w:rsidR="00BD7C75" w:rsidRPr="00C70338">
              <w:rPr>
                <w:rFonts w:eastAsia="Times New Roman" w:cstheme="minorHAnsi"/>
                <w:color w:val="000000"/>
                <w:sz w:val="22"/>
                <w:lang w:eastAsia="zh-CN"/>
              </w:rPr>
              <w:t>,</w:t>
            </w:r>
            <w:r>
              <w:rPr>
                <w:rFonts w:eastAsia="Times New Roman" w:cstheme="minorHAnsi"/>
                <w:color w:val="000000"/>
                <w:sz w:val="22"/>
                <w:lang w:eastAsia="zh-CN"/>
              </w:rPr>
              <w:t xml:space="preserve"> TDM – Carshare, TDM - </w:t>
            </w:r>
            <w:r w:rsidRPr="00C70338">
              <w:rPr>
                <w:rFonts w:eastAsia="Times New Roman" w:cstheme="minorHAnsi"/>
                <w:color w:val="000000"/>
                <w:sz w:val="22"/>
                <w:lang w:eastAsia="zh-CN"/>
              </w:rPr>
              <w:t>Carpooling/Vanpooling</w:t>
            </w:r>
          </w:p>
        </w:tc>
        <w:tc>
          <w:tcPr>
            <w:tcW w:w="1620" w:type="dxa"/>
            <w:hideMark/>
          </w:tcPr>
          <w:p w14:paraId="52D5A9AA" w14:textId="77777777" w:rsidR="00224314" w:rsidRPr="00C70338" w:rsidRDefault="00224314" w:rsidP="0022431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8</w:t>
            </w:r>
          </w:p>
        </w:tc>
        <w:tc>
          <w:tcPr>
            <w:tcW w:w="2875" w:type="dxa"/>
            <w:hideMark/>
          </w:tcPr>
          <w:p w14:paraId="69DAC51C" w14:textId="642A8344" w:rsidR="00224314" w:rsidRPr="00C70338" w:rsidRDefault="00050CEF" w:rsidP="0022431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eastAsia="zh-CN"/>
              </w:rPr>
            </w:pPr>
            <w:r>
              <w:rPr>
                <w:rFonts w:eastAsia="Times New Roman" w:cstheme="minorHAnsi"/>
                <w:color w:val="000000"/>
                <w:sz w:val="22"/>
                <w:lang w:eastAsia="zh-CN"/>
              </w:rPr>
              <w:t>Federal Transit Administration (</w:t>
            </w:r>
            <w:r w:rsidR="00224314" w:rsidRPr="00C70338">
              <w:rPr>
                <w:rFonts w:eastAsia="Times New Roman" w:cstheme="minorHAnsi"/>
                <w:color w:val="000000"/>
                <w:sz w:val="22"/>
                <w:lang w:eastAsia="zh-CN"/>
              </w:rPr>
              <w:t>FTA</w:t>
            </w:r>
            <w:r>
              <w:rPr>
                <w:rFonts w:eastAsia="Times New Roman" w:cstheme="minorHAnsi"/>
                <w:color w:val="000000"/>
                <w:sz w:val="22"/>
                <w:lang w:eastAsia="zh-CN"/>
              </w:rPr>
              <w:t>)</w:t>
            </w:r>
            <w:r w:rsidR="00224314" w:rsidRPr="00C70338">
              <w:rPr>
                <w:rFonts w:eastAsia="Times New Roman" w:cstheme="minorHAnsi"/>
                <w:color w:val="000000"/>
                <w:sz w:val="22"/>
                <w:lang w:eastAsia="zh-CN"/>
              </w:rPr>
              <w:t xml:space="preserve"> Useful Life Benchmarks</w:t>
            </w:r>
            <w:r>
              <w:rPr>
                <w:rStyle w:val="FootnoteReference"/>
                <w:rFonts w:eastAsia="Times New Roman" w:cstheme="minorHAnsi"/>
                <w:color w:val="000000"/>
                <w:sz w:val="22"/>
                <w:lang w:eastAsia="zh-CN"/>
              </w:rPr>
              <w:footnoteReference w:id="6"/>
            </w:r>
          </w:p>
        </w:tc>
      </w:tr>
      <w:tr w:rsidR="00224314" w:rsidRPr="00C70338" w14:paraId="48AE93C2" w14:textId="77777777" w:rsidTr="0022431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4855" w:type="dxa"/>
            <w:noWrap/>
          </w:tcPr>
          <w:p w14:paraId="0497781B" w14:textId="44038636" w:rsidR="00224314" w:rsidRDefault="00224314" w:rsidP="00224314">
            <w:pPr>
              <w:spacing w:line="240" w:lineRule="auto"/>
              <w:rPr>
                <w:rFonts w:eastAsia="Times New Roman" w:cstheme="minorHAnsi"/>
                <w:color w:val="000000"/>
                <w:sz w:val="22"/>
                <w:lang w:eastAsia="zh-CN"/>
              </w:rPr>
            </w:pPr>
            <w:r w:rsidRPr="00C70338">
              <w:rPr>
                <w:rFonts w:eastAsia="Times New Roman" w:cstheme="minorHAnsi"/>
                <w:color w:val="000000"/>
                <w:sz w:val="22"/>
                <w:lang w:eastAsia="zh-CN"/>
              </w:rPr>
              <w:t>Public Infrastructure Deployment</w:t>
            </w:r>
          </w:p>
        </w:tc>
        <w:tc>
          <w:tcPr>
            <w:tcW w:w="1620" w:type="dxa"/>
          </w:tcPr>
          <w:p w14:paraId="41E7612D" w14:textId="5640ABE5" w:rsidR="00224314" w:rsidRPr="00C70338" w:rsidRDefault="00224314"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10</w:t>
            </w:r>
          </w:p>
        </w:tc>
        <w:tc>
          <w:tcPr>
            <w:tcW w:w="2875" w:type="dxa"/>
          </w:tcPr>
          <w:p w14:paraId="6487CC1E" w14:textId="64303281" w:rsidR="00224314" w:rsidRPr="00C70338" w:rsidRDefault="00224314"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 xml:space="preserve">Assumptions used by </w:t>
            </w:r>
            <w:r w:rsidR="00D1744C">
              <w:rPr>
                <w:rFonts w:eastAsia="Times New Roman" w:cstheme="minorHAnsi"/>
                <w:color w:val="000000"/>
                <w:sz w:val="22"/>
                <w:lang w:eastAsia="zh-CN"/>
              </w:rPr>
              <w:t xml:space="preserve">the </w:t>
            </w:r>
            <w:r w:rsidR="004C4D5C">
              <w:rPr>
                <w:rFonts w:eastAsia="Times New Roman" w:cstheme="minorHAnsi"/>
                <w:color w:val="000000"/>
                <w:sz w:val="22"/>
                <w:lang w:eastAsia="zh-CN"/>
              </w:rPr>
              <w:t xml:space="preserve">MnDOT </w:t>
            </w:r>
            <w:r w:rsidRPr="00C70338">
              <w:rPr>
                <w:rFonts w:eastAsia="Times New Roman" w:cstheme="minorHAnsi"/>
                <w:color w:val="000000"/>
                <w:sz w:val="22"/>
                <w:lang w:eastAsia="zh-CN"/>
              </w:rPr>
              <w:t xml:space="preserve">for </w:t>
            </w:r>
            <w:r w:rsidR="00D1744C">
              <w:rPr>
                <w:rFonts w:eastAsia="Times New Roman" w:cstheme="minorHAnsi"/>
                <w:color w:val="000000"/>
                <w:sz w:val="22"/>
                <w:lang w:eastAsia="zh-CN"/>
              </w:rPr>
              <w:t xml:space="preserve">the </w:t>
            </w:r>
            <w:r w:rsidR="00AC627A" w:rsidRPr="00AC627A">
              <w:rPr>
                <w:rFonts w:eastAsia="Times New Roman" w:cstheme="minorHAnsi"/>
                <w:color w:val="000000"/>
                <w:sz w:val="22"/>
                <w:lang w:eastAsia="zh-CN"/>
              </w:rPr>
              <w:t>National Electric Vehicle Infrastructure (NEVI) Formula Program</w:t>
            </w:r>
            <w:r w:rsidR="001A22B4">
              <w:rPr>
                <w:rStyle w:val="FootnoteReference"/>
                <w:rFonts w:eastAsia="Times New Roman" w:cstheme="minorHAnsi"/>
                <w:color w:val="000000"/>
                <w:sz w:val="22"/>
                <w:lang w:eastAsia="zh-CN"/>
              </w:rPr>
              <w:footnoteReference w:id="7"/>
            </w:r>
          </w:p>
        </w:tc>
      </w:tr>
      <w:tr w:rsidR="00224314" w:rsidRPr="00C70338" w14:paraId="081CDC07" w14:textId="77777777" w:rsidTr="00224314">
        <w:trPr>
          <w:cnfStyle w:val="000000010000" w:firstRow="0" w:lastRow="0" w:firstColumn="0" w:lastColumn="0" w:oddVBand="0" w:evenVBand="0" w:oddHBand="0" w:evenHBand="1"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3EE85BF" w14:textId="23B639CF" w:rsidR="00224314" w:rsidRPr="00C70338" w:rsidRDefault="00224314" w:rsidP="00224314">
            <w:pPr>
              <w:spacing w:line="240" w:lineRule="auto"/>
              <w:rPr>
                <w:rFonts w:eastAsia="Times New Roman" w:cstheme="minorHAnsi"/>
                <w:color w:val="000000"/>
                <w:sz w:val="22"/>
                <w:lang w:eastAsia="zh-CN"/>
              </w:rPr>
            </w:pPr>
            <w:r>
              <w:rPr>
                <w:rFonts w:eastAsia="Times New Roman" w:cstheme="minorHAnsi"/>
                <w:color w:val="000000"/>
                <w:sz w:val="22"/>
                <w:lang w:eastAsia="zh-CN"/>
              </w:rPr>
              <w:t xml:space="preserve">Electrification </w:t>
            </w:r>
            <w:r w:rsidRPr="00C70338">
              <w:rPr>
                <w:rFonts w:eastAsia="Times New Roman" w:cstheme="minorHAnsi"/>
                <w:color w:val="000000"/>
                <w:sz w:val="22"/>
                <w:lang w:eastAsia="zh-CN"/>
              </w:rPr>
              <w:t>Education and Outreach</w:t>
            </w:r>
            <w:r>
              <w:rPr>
                <w:rFonts w:eastAsia="Times New Roman" w:cstheme="minorHAnsi"/>
                <w:color w:val="000000"/>
                <w:sz w:val="22"/>
                <w:lang w:eastAsia="zh-CN"/>
              </w:rPr>
              <w:t xml:space="preserve"> –Medium and Heavy-Duty </w:t>
            </w:r>
            <w:r w:rsidRPr="00C70338">
              <w:rPr>
                <w:rFonts w:eastAsia="Times New Roman" w:cstheme="minorHAnsi"/>
                <w:color w:val="000000"/>
                <w:sz w:val="22"/>
                <w:lang w:eastAsia="zh-CN"/>
              </w:rPr>
              <w:t>Fleets and Commercial</w:t>
            </w:r>
            <w:r>
              <w:rPr>
                <w:rFonts w:eastAsia="Times New Roman" w:cstheme="minorHAnsi"/>
                <w:color w:val="000000"/>
                <w:sz w:val="22"/>
                <w:lang w:eastAsia="zh-CN"/>
              </w:rPr>
              <w:t xml:space="preserve">, </w:t>
            </w:r>
            <w:r w:rsidRPr="00C70338">
              <w:rPr>
                <w:rFonts w:eastAsia="Times New Roman" w:cstheme="minorHAnsi"/>
                <w:color w:val="000000"/>
                <w:sz w:val="22"/>
                <w:lang w:eastAsia="zh-CN"/>
              </w:rPr>
              <w:t>Transit Expansion – New or Expanded Transit Service</w:t>
            </w:r>
          </w:p>
        </w:tc>
        <w:tc>
          <w:tcPr>
            <w:tcW w:w="1620" w:type="dxa"/>
            <w:hideMark/>
          </w:tcPr>
          <w:p w14:paraId="408DB073" w14:textId="77777777" w:rsidR="00224314" w:rsidRPr="00C70338" w:rsidRDefault="00224314" w:rsidP="0022431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14</w:t>
            </w:r>
          </w:p>
        </w:tc>
        <w:tc>
          <w:tcPr>
            <w:tcW w:w="2875" w:type="dxa"/>
            <w:hideMark/>
          </w:tcPr>
          <w:p w14:paraId="16B7113C" w14:textId="55C6F57C" w:rsidR="00224314" w:rsidRPr="00C70338" w:rsidRDefault="00224314" w:rsidP="0022431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FTA Useful Life Benchmarks</w:t>
            </w:r>
          </w:p>
        </w:tc>
      </w:tr>
      <w:tr w:rsidR="00224314" w:rsidRPr="00C70338" w14:paraId="33E0D646" w14:textId="77777777" w:rsidTr="00224314">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4855" w:type="dxa"/>
            <w:noWrap/>
            <w:hideMark/>
          </w:tcPr>
          <w:p w14:paraId="5A36E0A2" w14:textId="55FC2F60" w:rsidR="00224314" w:rsidRPr="00C70338" w:rsidRDefault="00224314" w:rsidP="00224314">
            <w:pPr>
              <w:spacing w:line="240" w:lineRule="auto"/>
              <w:rPr>
                <w:rFonts w:eastAsia="Times New Roman" w:cstheme="minorHAnsi"/>
                <w:color w:val="000000"/>
                <w:sz w:val="22"/>
                <w:lang w:eastAsia="zh-CN"/>
              </w:rPr>
            </w:pPr>
            <w:r w:rsidRPr="00C70338">
              <w:rPr>
                <w:rFonts w:eastAsia="Times New Roman" w:cstheme="minorHAnsi"/>
                <w:color w:val="000000"/>
                <w:sz w:val="22"/>
                <w:lang w:eastAsia="zh-CN"/>
              </w:rPr>
              <w:t>Spot Mobility and Safety</w:t>
            </w:r>
            <w:r>
              <w:rPr>
                <w:rFonts w:eastAsia="Times New Roman" w:cstheme="minorHAnsi"/>
                <w:color w:val="000000"/>
                <w:sz w:val="22"/>
                <w:lang w:eastAsia="zh-CN"/>
              </w:rPr>
              <w:t xml:space="preserve">, </w:t>
            </w:r>
            <w:r w:rsidRPr="00C70338">
              <w:rPr>
                <w:rFonts w:eastAsia="Times New Roman" w:cstheme="minorHAnsi"/>
                <w:color w:val="000000"/>
                <w:sz w:val="22"/>
                <w:lang w:eastAsia="zh-CN"/>
              </w:rPr>
              <w:t>Strategic Capacity</w:t>
            </w:r>
            <w:r>
              <w:rPr>
                <w:rFonts w:eastAsia="Times New Roman" w:cstheme="minorHAnsi"/>
                <w:color w:val="000000"/>
                <w:sz w:val="22"/>
                <w:lang w:eastAsia="zh-CN"/>
              </w:rPr>
              <w:t xml:space="preserve">, </w:t>
            </w:r>
            <w:r w:rsidRPr="00224314">
              <w:rPr>
                <w:rFonts w:eastAsia="Times New Roman" w:cstheme="minorHAnsi"/>
                <w:color w:val="000000"/>
                <w:sz w:val="22"/>
                <w:lang w:eastAsia="zh-CN"/>
              </w:rPr>
              <w:t>Transit Hubs</w:t>
            </w:r>
            <w:r>
              <w:rPr>
                <w:rFonts w:eastAsia="Times New Roman" w:cstheme="minorHAnsi"/>
                <w:color w:val="000000"/>
                <w:sz w:val="22"/>
                <w:lang w:eastAsia="zh-CN"/>
              </w:rPr>
              <w:t xml:space="preserve">, </w:t>
            </w:r>
            <w:r w:rsidRPr="00224314">
              <w:rPr>
                <w:rFonts w:eastAsia="Times New Roman" w:cstheme="minorHAnsi"/>
                <w:color w:val="000000"/>
                <w:sz w:val="22"/>
                <w:lang w:eastAsia="zh-CN"/>
              </w:rPr>
              <w:t>Transit Expansion – Bus Rapid Transit Conversion</w:t>
            </w:r>
            <w:r>
              <w:rPr>
                <w:rFonts w:eastAsia="Times New Roman" w:cstheme="minorHAnsi"/>
                <w:color w:val="000000"/>
                <w:sz w:val="22"/>
                <w:lang w:eastAsia="zh-CN"/>
              </w:rPr>
              <w:t xml:space="preserve">, </w:t>
            </w:r>
            <w:r w:rsidRPr="00224314">
              <w:rPr>
                <w:rFonts w:eastAsia="Times New Roman" w:cstheme="minorHAnsi"/>
                <w:color w:val="000000"/>
                <w:sz w:val="22"/>
                <w:lang w:eastAsia="zh-CN"/>
              </w:rPr>
              <w:t>Transit Modernization</w:t>
            </w:r>
            <w:r w:rsidR="001A22B4">
              <w:rPr>
                <w:rFonts w:eastAsia="Times New Roman" w:cstheme="minorHAnsi"/>
                <w:color w:val="000000"/>
                <w:sz w:val="22"/>
                <w:lang w:eastAsia="zh-CN"/>
              </w:rPr>
              <w:t xml:space="preserve">, </w:t>
            </w:r>
            <w:r w:rsidRPr="00C70338">
              <w:rPr>
                <w:rFonts w:eastAsia="Times New Roman" w:cstheme="minorHAnsi"/>
                <w:color w:val="000000"/>
                <w:sz w:val="22"/>
                <w:lang w:eastAsia="zh-CN"/>
              </w:rPr>
              <w:t xml:space="preserve">Bike &amp; Ped </w:t>
            </w:r>
            <w:r w:rsidR="00362CB4">
              <w:rPr>
                <w:rFonts w:eastAsia="Times New Roman" w:cstheme="minorHAnsi"/>
                <w:color w:val="000000"/>
                <w:sz w:val="22"/>
                <w:lang w:eastAsia="zh-CN"/>
              </w:rPr>
              <w:t>Facilities</w:t>
            </w:r>
          </w:p>
        </w:tc>
        <w:tc>
          <w:tcPr>
            <w:tcW w:w="1620" w:type="dxa"/>
            <w:hideMark/>
          </w:tcPr>
          <w:p w14:paraId="06548950" w14:textId="77777777" w:rsidR="00224314" w:rsidRPr="00C70338" w:rsidRDefault="00224314"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20</w:t>
            </w:r>
          </w:p>
        </w:tc>
        <w:tc>
          <w:tcPr>
            <w:tcW w:w="2875" w:type="dxa"/>
            <w:hideMark/>
          </w:tcPr>
          <w:p w14:paraId="74246919" w14:textId="77777777" w:rsidR="00224314" w:rsidRPr="00C70338" w:rsidRDefault="00224314" w:rsidP="0022431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eastAsia="zh-CN"/>
              </w:rPr>
            </w:pPr>
            <w:r w:rsidRPr="00C70338">
              <w:rPr>
                <w:rFonts w:eastAsia="Times New Roman" w:cstheme="minorHAnsi"/>
                <w:color w:val="000000"/>
                <w:sz w:val="22"/>
                <w:lang w:eastAsia="zh-CN"/>
              </w:rPr>
              <w:t>USDOT Benefit-Cost Analysis Guidance</w:t>
            </w:r>
          </w:p>
        </w:tc>
      </w:tr>
    </w:tbl>
    <w:p w14:paraId="38760AD8" w14:textId="40F85111" w:rsidR="00AD52DB" w:rsidRDefault="009E644E" w:rsidP="00CF4BC4">
      <w:pPr>
        <w:pStyle w:val="ICFTextwithspace"/>
        <w:spacing w:before="240"/>
      </w:pPr>
      <w:bookmarkStart w:id="3" w:name="_Toc155872902"/>
      <w:r>
        <w:t>The memo also summarizes major outcomes from three</w:t>
      </w:r>
      <w:r w:rsidRPr="009E644E">
        <w:t xml:space="preserve"> </w:t>
      </w:r>
      <w:r w:rsidR="002C26BE">
        <w:t xml:space="preserve">TPP </w:t>
      </w:r>
      <w:r w:rsidRPr="009E644E">
        <w:t xml:space="preserve">working group meetings between ICF and Met Council staff. The primary goal of these meetings was to refine the methodologies for reporting </w:t>
      </w:r>
      <w:r w:rsidR="002C26BE">
        <w:t>GHG</w:t>
      </w:r>
      <w:r w:rsidRPr="009E644E">
        <w:t xml:space="preserve"> emissions in the TPP. This </w:t>
      </w:r>
      <w:r>
        <w:t xml:space="preserve">TPP section </w:t>
      </w:r>
      <w:r w:rsidRPr="009E644E">
        <w:t>covers key points discussed in three main areas: induced demand, construction emissions, and electrification.</w:t>
      </w:r>
    </w:p>
    <w:p w14:paraId="7CF5E47C" w14:textId="77777777" w:rsidR="002C26BE" w:rsidRDefault="002C26BE">
      <w:pPr>
        <w:spacing w:after="160" w:line="259" w:lineRule="auto"/>
        <w:rPr>
          <w:rFonts w:ascii="Calibri" w:eastAsiaTheme="majorEastAsia" w:hAnsi="Calibri" w:cstheme="majorBidi"/>
          <w:b/>
          <w:color w:val="000000" w:themeColor="text1"/>
          <w:sz w:val="40"/>
          <w:szCs w:val="32"/>
        </w:rPr>
      </w:pPr>
      <w:r>
        <w:br w:type="page"/>
      </w:r>
    </w:p>
    <w:p w14:paraId="55DE69CC" w14:textId="114AC861" w:rsidR="001742BD" w:rsidRDefault="009E644E" w:rsidP="008A4208">
      <w:pPr>
        <w:pStyle w:val="Heading1"/>
        <w:pageBreakBefore w:val="0"/>
        <w:spacing w:before="240"/>
      </w:pPr>
      <w:bookmarkStart w:id="4" w:name="_Toc195265300"/>
      <w:r>
        <w:lastRenderedPageBreak/>
        <w:t xml:space="preserve">RS - </w:t>
      </w:r>
      <w:r w:rsidR="001742BD">
        <w:t>Transit</w:t>
      </w:r>
      <w:bookmarkEnd w:id="4"/>
      <w:r w:rsidR="001742BD">
        <w:t xml:space="preserve"> </w:t>
      </w:r>
    </w:p>
    <w:p w14:paraId="1BE1A167" w14:textId="08B654C3" w:rsidR="001742BD" w:rsidRDefault="001742BD" w:rsidP="001742BD">
      <w:pPr>
        <w:pStyle w:val="Heading2"/>
      </w:pPr>
      <w:bookmarkStart w:id="5" w:name="_Toc195265301"/>
      <w:r>
        <w:t>Emission Reductions from Transit Expansion</w:t>
      </w:r>
      <w:bookmarkEnd w:id="3"/>
      <w:bookmarkEnd w:id="5"/>
    </w:p>
    <w:p w14:paraId="39F9BB78" w14:textId="77777777" w:rsidR="001742BD" w:rsidRDefault="001742BD" w:rsidP="001742BD">
      <w:pPr>
        <w:pStyle w:val="ICFTextwithspace"/>
      </w:pPr>
      <w:r>
        <w:t>Projects that add or expand</w:t>
      </w:r>
      <w:r w:rsidRPr="006B6F59">
        <w:t xml:space="preserve"> bus service in </w:t>
      </w:r>
      <w:r>
        <w:t>the metropolitan area can</w:t>
      </w:r>
      <w:r w:rsidRPr="006B6F59">
        <w:t xml:space="preserve"> improve the transit coverage area, </w:t>
      </w:r>
      <w:r>
        <w:t>provide</w:t>
      </w:r>
      <w:r w:rsidRPr="006B6F59">
        <w:t xml:space="preserve"> transit service to more </w:t>
      </w:r>
      <w:r>
        <w:t xml:space="preserve">residents, and reduce trips and emissions from SOVs. </w:t>
      </w:r>
      <w:r w:rsidRPr="009A01DA">
        <w:t xml:space="preserve">The proposed methodology accounts for the </w:t>
      </w:r>
      <w:r>
        <w:t>well-to-wheel (WTW),</w:t>
      </w:r>
      <w:r w:rsidRPr="009A01DA">
        <w:t xml:space="preserve"> lifecycle emissions of transportation fuels</w:t>
      </w:r>
      <w:r>
        <w:t>. Note that added emissions from additional bus services are not accounted for in the current methodology.</w:t>
      </w:r>
    </w:p>
    <w:p w14:paraId="3C99B646" w14:textId="77777777" w:rsidR="001742BD" w:rsidRDefault="001742BD" w:rsidP="001742BD">
      <w:pPr>
        <w:pStyle w:val="Heading3"/>
      </w:pPr>
      <w:bookmarkStart w:id="6" w:name="_Toc155872903"/>
      <w:bookmarkStart w:id="7" w:name="_Toc195265302"/>
      <w:r>
        <w:t>Estimating</w:t>
      </w:r>
      <w:r w:rsidRPr="00023F8A">
        <w:t xml:space="preserve"> </w:t>
      </w:r>
      <w:r>
        <w:t>D</w:t>
      </w:r>
      <w:r w:rsidRPr="00023F8A">
        <w:t xml:space="preserve">isplaced </w:t>
      </w:r>
      <w:r>
        <w:t>SOV Trips</w:t>
      </w:r>
      <w:bookmarkEnd w:id="6"/>
      <w:bookmarkEnd w:id="7"/>
    </w:p>
    <w:p w14:paraId="6FF26070" w14:textId="1E42316B" w:rsidR="001742BD" w:rsidRDefault="001742BD" w:rsidP="001742BD">
      <w:pPr>
        <w:pStyle w:val="ICFTextwithspace"/>
      </w:pPr>
      <w:r>
        <w:t xml:space="preserve">VMT reduction from SOVs and ridership changes due to transit service expansion has seen </w:t>
      </w:r>
      <w:r w:rsidRPr="00254C58">
        <w:t xml:space="preserve">considerable variability, </w:t>
      </w:r>
      <w:r>
        <w:t>by service type and route</w:t>
      </w:r>
      <w:r w:rsidRPr="00254C58">
        <w:t xml:space="preserve">. For example, </w:t>
      </w:r>
      <w:r w:rsidRPr="00F61C7D">
        <w:t xml:space="preserve">based on service levels and ridership </w:t>
      </w:r>
      <w:r>
        <w:t>reported by the Metro Transit during the fall of 2017</w:t>
      </w:r>
      <w:r>
        <w:rPr>
          <w:rStyle w:val="FootnoteReference"/>
        </w:rPr>
        <w:footnoteReference w:id="8"/>
      </w:r>
      <w:r>
        <w:t xml:space="preserve">, the weekday </w:t>
      </w:r>
      <w:r w:rsidRPr="00254C58">
        <w:t>passengers per in-service hour</w:t>
      </w:r>
      <w:r>
        <w:t xml:space="preserve"> (PPISH) in Saint Paul varies between 11.4 (Route 83) to 49.6 (A Line). Even within the Core Local routes, Route 70 has an average PPISH of 23, and the number for Route 54 is as high as 38.8. The same trends were observed with recent data as reported by Metro Transit staff as well. </w:t>
      </w:r>
      <w:r w:rsidRPr="00F80928">
        <w:t xml:space="preserve">Core Local </w:t>
      </w:r>
      <w:r>
        <w:t xml:space="preserve">Routes in Minneapolis </w:t>
      </w:r>
      <w:r w:rsidRPr="00F80928">
        <w:t>include</w:t>
      </w:r>
      <w:r>
        <w:t xml:space="preserve"> Route </w:t>
      </w:r>
      <w:r w:rsidRPr="00F80928">
        <w:t xml:space="preserve">21 with about 32 </w:t>
      </w:r>
      <w:r>
        <w:t xml:space="preserve">PPISH </w:t>
      </w:r>
      <w:r w:rsidRPr="00F80928">
        <w:t xml:space="preserve">and </w:t>
      </w:r>
      <w:r>
        <w:t>Route</w:t>
      </w:r>
      <w:r w:rsidRPr="00F80928">
        <w:t xml:space="preserve"> 23 with only 12</w:t>
      </w:r>
      <w:r>
        <w:t>.</w:t>
      </w:r>
      <w:r w:rsidRPr="00F80928">
        <w:t xml:space="preserve"> </w:t>
      </w:r>
      <w:r w:rsidRPr="00254C58">
        <w:t xml:space="preserve">This variability extends to highway </w:t>
      </w:r>
      <w:r>
        <w:t>bus rapid transit (BRT)</w:t>
      </w:r>
      <w:r w:rsidRPr="00254C58">
        <w:t xml:space="preserve"> routes as well, with the Red line averaging around 14 passengers and the Orange line about 20 </w:t>
      </w:r>
      <w:r>
        <w:t>PPISH</w:t>
      </w:r>
      <w:r w:rsidRPr="00254C58">
        <w:t xml:space="preserve">. </w:t>
      </w:r>
      <w:r>
        <w:t xml:space="preserve">Differences and variabilities also exist when it comes to trip distance. </w:t>
      </w:r>
      <w:r w:rsidRPr="00254C58">
        <w:t xml:space="preserve">According to </w:t>
      </w:r>
      <w:r>
        <w:t xml:space="preserve">the </w:t>
      </w:r>
      <w:r w:rsidR="006A3B5D">
        <w:t>most recent trip statistics from</w:t>
      </w:r>
      <w:r w:rsidRPr="00254C58">
        <w:t xml:space="preserve"> </w:t>
      </w:r>
      <w:r>
        <w:t xml:space="preserve">the </w:t>
      </w:r>
      <w:r w:rsidR="002B759C">
        <w:t>Metro Transit</w:t>
      </w:r>
      <w:r w:rsidRPr="00254C58">
        <w:t xml:space="preserve">, the average </w:t>
      </w:r>
      <w:r w:rsidR="006E7EA8">
        <w:t xml:space="preserve">length </w:t>
      </w:r>
      <w:r w:rsidRPr="00254C58">
        <w:t xml:space="preserve">was approximately </w:t>
      </w:r>
      <w:r w:rsidR="006E7EA8">
        <w:t>16</w:t>
      </w:r>
      <w:r>
        <w:t>.</w:t>
      </w:r>
      <w:r w:rsidR="006E7EA8">
        <w:t>3</w:t>
      </w:r>
      <w:r w:rsidRPr="00254C58">
        <w:t xml:space="preserve"> </w:t>
      </w:r>
      <w:r>
        <w:t>miles</w:t>
      </w:r>
      <w:r w:rsidR="006E7EA8">
        <w:t xml:space="preserve"> </w:t>
      </w:r>
      <w:r>
        <w:t>per trip</w:t>
      </w:r>
      <w:r w:rsidRPr="00254C58">
        <w:t xml:space="preserve"> for </w:t>
      </w:r>
      <w:r>
        <w:t>commuter buses</w:t>
      </w:r>
      <w:r w:rsidRPr="00254C58">
        <w:t xml:space="preserve"> and </w:t>
      </w:r>
      <w:r w:rsidR="006E7EA8">
        <w:t xml:space="preserve">9.1 </w:t>
      </w:r>
      <w:r w:rsidRPr="00254C58">
        <w:t xml:space="preserve">for </w:t>
      </w:r>
      <w:r w:rsidR="006E7EA8">
        <w:t xml:space="preserve">suburban </w:t>
      </w:r>
      <w:r>
        <w:t>local bus services</w:t>
      </w:r>
      <w:r w:rsidRPr="00254C58">
        <w:t xml:space="preserve">. Additionally, bus routes often require indirect travel, potentially increasing VMT for individual trips, though this is distributed across all passengers on the vehicle. It's also important to note that transit riders generally make more walking trips at either end of their journey, which </w:t>
      </w:r>
      <w:r>
        <w:t xml:space="preserve">can also </w:t>
      </w:r>
      <w:r w:rsidRPr="00254C58">
        <w:t>affect</w:t>
      </w:r>
      <w:r>
        <w:t xml:space="preserve"> SOV</w:t>
      </w:r>
      <w:r w:rsidRPr="00254C58">
        <w:t xml:space="preserve"> VMT displacement.</w:t>
      </w:r>
      <w:r w:rsidRPr="003D7EEF">
        <w:t xml:space="preserve"> </w:t>
      </w:r>
      <w:r>
        <w:t>Given the significant variability in VMT displacement across transit services, the project team would recommend Met Council to consider using the regional specific trip length by transit type instead of the terminal-to-terminal distance in the quantification methodology.</w:t>
      </w:r>
    </w:p>
    <w:p w14:paraId="406A8DB1" w14:textId="77777777" w:rsidR="001742BD" w:rsidRDefault="001742BD" w:rsidP="001742BD">
      <w:pPr>
        <w:pStyle w:val="Heading3"/>
      </w:pPr>
      <w:bookmarkStart w:id="8" w:name="_Toc155872904"/>
      <w:bookmarkStart w:id="9" w:name="_Toc195265303"/>
      <w:r>
        <w:t>Recommendation for</w:t>
      </w:r>
      <w:r w:rsidRPr="00023F8A">
        <w:t xml:space="preserve"> </w:t>
      </w:r>
      <w:r>
        <w:t>T</w:t>
      </w:r>
      <w:r w:rsidRPr="00023F8A">
        <w:t xml:space="preserve">ransit </w:t>
      </w:r>
      <w:r>
        <w:t>E</w:t>
      </w:r>
      <w:r w:rsidRPr="00023F8A">
        <w:t>xpansion</w:t>
      </w:r>
      <w:r>
        <w:t xml:space="preserve"> Quantification</w:t>
      </w:r>
      <w:bookmarkEnd w:id="8"/>
      <w:bookmarkEnd w:id="9"/>
    </w:p>
    <w:p w14:paraId="52CA9372" w14:textId="63C22DA6" w:rsidR="001742BD" w:rsidRDefault="001742BD" w:rsidP="001742BD">
      <w:pPr>
        <w:pStyle w:val="ICFTextwithspace"/>
      </w:pPr>
      <w:r w:rsidRPr="00F51636">
        <w:t xml:space="preserve">The recommended methodology for </w:t>
      </w:r>
      <w:r>
        <w:t>transit expansion</w:t>
      </w:r>
      <w:r w:rsidRPr="00F51636">
        <w:t xml:space="preserve"> is a modified version of the method used by </w:t>
      </w:r>
      <w:r>
        <w:t>t</w:t>
      </w:r>
      <w:r w:rsidRPr="00FD4FB2">
        <w:t>he California Air Resources Board (CARB)</w:t>
      </w:r>
      <w:r w:rsidRPr="00FD4FB2">
        <w:rPr>
          <w:vertAlign w:val="superscript"/>
        </w:rPr>
        <w:footnoteReference w:id="9"/>
      </w:r>
      <w:r>
        <w:t xml:space="preserve">, which considers the actual displaced VMT and well-to-wheel (WTW) lifecycle GHG emissions from SOVs. </w:t>
      </w:r>
      <w:r w:rsidR="00CE3382">
        <w:t xml:space="preserve">The suggested average </w:t>
      </w:r>
      <w:r>
        <w:t>trip length</w:t>
      </w:r>
      <w:r w:rsidR="00CE3382">
        <w:t xml:space="preserve"> is based on the Metro Transit data by route classes</w:t>
      </w:r>
      <w:r>
        <w:t>. Note that this methodology also considers the additional transit emissions due to service expansion.</w:t>
      </w:r>
    </w:p>
    <w:p w14:paraId="40875594" w14:textId="4F0AAC77" w:rsidR="001742BD" w:rsidRDefault="001742BD" w:rsidP="001742BD">
      <w:pPr>
        <w:pStyle w:val="Caption"/>
        <w:keepNext/>
      </w:pPr>
      <w:bookmarkStart w:id="10" w:name="_Ref155187266"/>
      <w:r>
        <w:t xml:space="preserve">Table </w:t>
      </w:r>
      <w:r>
        <w:fldChar w:fldCharType="begin"/>
      </w:r>
      <w:r>
        <w:instrText>SEQ Table \* ARABIC</w:instrText>
      </w:r>
      <w:r>
        <w:fldChar w:fldCharType="separate"/>
      </w:r>
      <w:r w:rsidR="00EA5FE0">
        <w:rPr>
          <w:noProof/>
        </w:rPr>
        <w:t>3</w:t>
      </w:r>
      <w:r>
        <w:fldChar w:fldCharType="end"/>
      </w:r>
      <w:bookmarkEnd w:id="10"/>
      <w:r>
        <w:t xml:space="preserve">. </w:t>
      </w:r>
      <w:r w:rsidRPr="00E260A1">
        <w:t xml:space="preserve">Recommended Methodology for </w:t>
      </w:r>
      <w:r>
        <w:t>Estimating Displaced VMT and Emission Reduction from Transit Expansion</w:t>
      </w:r>
    </w:p>
    <w:tbl>
      <w:tblPr>
        <w:tblStyle w:val="ICFBlueStyle1"/>
        <w:tblW w:w="5000" w:type="pct"/>
        <w:tblLook w:val="00A0" w:firstRow="1" w:lastRow="0" w:firstColumn="1" w:lastColumn="0" w:noHBand="0" w:noVBand="0"/>
      </w:tblPr>
      <w:tblGrid>
        <w:gridCol w:w="9350"/>
      </w:tblGrid>
      <w:tr w:rsidR="001742BD" w:rsidRPr="00B41FB6" w14:paraId="29CA89E5" w14:textId="77777777">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2EAEE73" w14:textId="77777777" w:rsidR="001742BD" w:rsidRPr="00B41FB6" w:rsidRDefault="001742BD">
            <w:pPr>
              <w:pStyle w:val="ICFTextwithspace"/>
              <w:spacing w:after="0"/>
              <w:jc w:val="left"/>
              <w:rPr>
                <w:rFonts w:asciiTheme="minorHAnsi" w:hAnsiTheme="minorHAnsi" w:cstheme="minorHAnsi"/>
                <w:b/>
                <w:bCs/>
              </w:rPr>
            </w:pPr>
            <w:r w:rsidRPr="00B41FB6">
              <w:rPr>
                <w:rFonts w:asciiTheme="minorHAnsi" w:hAnsiTheme="minorHAnsi" w:cstheme="minorHAnsi"/>
                <w:b/>
                <w:bCs/>
              </w:rPr>
              <w:t>Current Method</w:t>
            </w:r>
          </w:p>
        </w:tc>
      </w:tr>
      <w:tr w:rsidR="001742BD" w:rsidRPr="00B41FB6" w14:paraId="1957CC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A18E10B" w14:textId="77777777" w:rsidR="001742BD" w:rsidRPr="004D1950" w:rsidRDefault="001742BD">
            <w:pPr>
              <w:pStyle w:val="ICFTextwithspace"/>
              <w:rPr>
                <w:rFonts w:asciiTheme="minorHAnsi" w:hAnsiTheme="minorHAnsi" w:cstheme="minorHAnsi"/>
                <w:b/>
                <w:bCs/>
              </w:rPr>
            </w:pPr>
            <w:r w:rsidRPr="004D1950">
              <w:rPr>
                <w:rFonts w:asciiTheme="minorHAnsi" w:hAnsiTheme="minorHAnsi" w:cstheme="minorHAnsi"/>
                <w:b/>
                <w:bCs/>
              </w:rPr>
              <w:t>VMT Impacts</w:t>
            </w:r>
          </w:p>
          <w:p w14:paraId="077E4E72" w14:textId="77777777" w:rsidR="001742BD" w:rsidRDefault="001742BD" w:rsidP="00993EE7">
            <w:pPr>
              <w:pStyle w:val="ICFTextwithspace"/>
              <w:numPr>
                <w:ilvl w:val="0"/>
                <w:numId w:val="5"/>
              </w:numPr>
              <w:rPr>
                <w:rFonts w:asciiTheme="minorHAnsi" w:hAnsiTheme="minorHAnsi" w:cstheme="minorHAnsi"/>
              </w:rPr>
            </w:pPr>
            <w:r w:rsidRPr="00B41FB6">
              <w:rPr>
                <w:rFonts w:asciiTheme="minorHAnsi" w:hAnsiTheme="minorHAnsi" w:cstheme="minorHAnsi"/>
              </w:rPr>
              <w:t xml:space="preserve">Applicants </w:t>
            </w:r>
            <w:r>
              <w:rPr>
                <w:rFonts w:asciiTheme="minorHAnsi" w:hAnsiTheme="minorHAnsi" w:cstheme="minorHAnsi"/>
              </w:rPr>
              <w:t xml:space="preserve">are directed to estimate the new daily transit riders from transit expansion and multiply by distance from terminal to terminal. </w:t>
            </w:r>
          </w:p>
          <w:p w14:paraId="13943107" w14:textId="77777777" w:rsidR="001742BD" w:rsidRPr="00B41FB6" w:rsidRDefault="001742BD">
            <w:pPr>
              <w:pStyle w:val="ICFTextwithspace"/>
              <w:ind w:left="720"/>
              <w:rPr>
                <w:rFonts w:asciiTheme="minorHAnsi" w:hAnsiTheme="minorHAnsi" w:cstheme="minorHAnsi"/>
              </w:rPr>
            </w:pPr>
            <w:r>
              <w:t>Daily VMT Reduction = New Daily Transit Riders multiplied by Distance from Terminal to Terminal</w:t>
            </w:r>
            <w:r>
              <w:rPr>
                <w:rFonts w:asciiTheme="minorHAnsi" w:hAnsiTheme="minorHAnsi" w:cstheme="minorHAnsi"/>
              </w:rPr>
              <w:t xml:space="preserve"> </w:t>
            </w:r>
          </w:p>
          <w:p w14:paraId="37298334" w14:textId="77777777" w:rsidR="001742BD" w:rsidRPr="004D1950" w:rsidRDefault="001742BD">
            <w:pPr>
              <w:pStyle w:val="ICFTextwithspace"/>
              <w:rPr>
                <w:rFonts w:asciiTheme="minorHAnsi" w:hAnsiTheme="minorHAnsi" w:cstheme="minorHAnsi"/>
                <w:b/>
                <w:bCs/>
              </w:rPr>
            </w:pPr>
            <w:r w:rsidRPr="004D1950">
              <w:rPr>
                <w:rFonts w:asciiTheme="minorHAnsi" w:hAnsiTheme="minorHAnsi" w:cstheme="minorHAnsi"/>
                <w:b/>
                <w:bCs/>
              </w:rPr>
              <w:lastRenderedPageBreak/>
              <w:t>GHG Emissions Impacts</w:t>
            </w:r>
          </w:p>
          <w:p w14:paraId="4E9B3B6E" w14:textId="77777777" w:rsidR="001742BD" w:rsidRDefault="001742BD" w:rsidP="00993EE7">
            <w:pPr>
              <w:pStyle w:val="ICFTextwithspace"/>
              <w:numPr>
                <w:ilvl w:val="0"/>
                <w:numId w:val="5"/>
              </w:numPr>
              <w:rPr>
                <w:rFonts w:asciiTheme="minorHAnsi" w:hAnsiTheme="minorHAnsi" w:cstheme="minorHAnsi"/>
              </w:rPr>
            </w:pPr>
            <w:r>
              <w:rPr>
                <w:rFonts w:asciiTheme="minorHAnsi" w:hAnsiTheme="minorHAnsi" w:cstheme="minorHAnsi"/>
              </w:rPr>
              <w:t>Applicants are given default emissions factors which are applied to the reduction in daily VMT.</w:t>
            </w:r>
          </w:p>
          <w:p w14:paraId="3443C720" w14:textId="77777777" w:rsidR="001742BD" w:rsidRDefault="001742BD" w:rsidP="00993EE7">
            <w:pPr>
              <w:pStyle w:val="ICFTextwithspace"/>
              <w:numPr>
                <w:ilvl w:val="1"/>
                <w:numId w:val="5"/>
              </w:numPr>
              <w:spacing w:after="0"/>
            </w:pPr>
            <w:r>
              <w:t xml:space="preserve">CO reduced = VMT reduced * 2.39 </w:t>
            </w:r>
          </w:p>
          <w:p w14:paraId="273ADA23" w14:textId="77777777" w:rsidR="001742BD" w:rsidRDefault="001742BD" w:rsidP="00993EE7">
            <w:pPr>
              <w:pStyle w:val="ICFTextwithspace"/>
              <w:numPr>
                <w:ilvl w:val="1"/>
                <w:numId w:val="5"/>
              </w:numPr>
              <w:spacing w:after="0"/>
            </w:pPr>
            <w:r>
              <w:t xml:space="preserve">NOX reduced = VMT reduced * 0.16 </w:t>
            </w:r>
          </w:p>
          <w:p w14:paraId="17CF3D72" w14:textId="77777777" w:rsidR="001742BD" w:rsidRDefault="001742BD" w:rsidP="00993EE7">
            <w:pPr>
              <w:pStyle w:val="ICFTextwithspace"/>
              <w:numPr>
                <w:ilvl w:val="1"/>
                <w:numId w:val="5"/>
              </w:numPr>
              <w:spacing w:after="0"/>
            </w:pPr>
            <w:r>
              <w:t xml:space="preserve">CO2e reduced = VMT reduced * 366.60 </w:t>
            </w:r>
          </w:p>
          <w:p w14:paraId="0474F1E5" w14:textId="77777777" w:rsidR="001742BD" w:rsidRDefault="001742BD" w:rsidP="00993EE7">
            <w:pPr>
              <w:pStyle w:val="ICFTextwithspace"/>
              <w:numPr>
                <w:ilvl w:val="1"/>
                <w:numId w:val="5"/>
              </w:numPr>
              <w:spacing w:after="0"/>
            </w:pPr>
            <w:r>
              <w:t xml:space="preserve">PM2.5 reduced = VMT reduced * 0.005 </w:t>
            </w:r>
          </w:p>
          <w:p w14:paraId="15708981" w14:textId="77777777" w:rsidR="001742BD" w:rsidRPr="00B41FB6" w:rsidRDefault="001742BD" w:rsidP="00993EE7">
            <w:pPr>
              <w:pStyle w:val="ICFTextwithspace"/>
              <w:numPr>
                <w:ilvl w:val="1"/>
                <w:numId w:val="5"/>
              </w:numPr>
              <w:rPr>
                <w:rFonts w:asciiTheme="minorHAnsi" w:hAnsiTheme="minorHAnsi" w:cstheme="minorHAnsi"/>
              </w:rPr>
            </w:pPr>
            <w:r>
              <w:t>VOCs reduced = VMT reduced * 0.03</w:t>
            </w:r>
          </w:p>
        </w:tc>
      </w:tr>
      <w:tr w:rsidR="001742BD" w:rsidRPr="00B41FB6" w14:paraId="5FA085D6" w14:textId="77777777">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shd w:val="clear" w:color="auto" w:fill="0785F2"/>
          </w:tcPr>
          <w:p w14:paraId="585C150D" w14:textId="77777777" w:rsidR="001742BD" w:rsidRPr="00B41FB6" w:rsidRDefault="001742BD">
            <w:pPr>
              <w:pStyle w:val="ICFTextwithspace"/>
              <w:spacing w:after="0"/>
              <w:rPr>
                <w:rFonts w:asciiTheme="minorHAnsi" w:hAnsiTheme="minorHAnsi" w:cstheme="minorHAnsi"/>
              </w:rPr>
            </w:pPr>
            <w:r w:rsidRPr="004D1950">
              <w:rPr>
                <w:rFonts w:asciiTheme="minorHAnsi" w:hAnsiTheme="minorHAnsi" w:cstheme="minorHAnsi"/>
                <w:b/>
                <w:bCs/>
                <w:color w:val="FFFFFF" w:themeColor="background1"/>
              </w:rPr>
              <w:lastRenderedPageBreak/>
              <w:t>Recommended Method</w:t>
            </w:r>
          </w:p>
        </w:tc>
      </w:tr>
      <w:tr w:rsidR="001742BD" w:rsidRPr="00B41FB6" w14:paraId="27E02B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C3B5516" w14:textId="77777777" w:rsidR="001742BD" w:rsidRPr="00182381" w:rsidRDefault="001742BD">
            <w:pPr>
              <w:kinsoku w:val="0"/>
              <w:overflowPunct w:val="0"/>
              <w:autoSpaceDE w:val="0"/>
              <w:autoSpaceDN w:val="0"/>
              <w:adjustRightInd w:val="0"/>
              <w:spacing w:line="300" w:lineRule="exact"/>
              <w:rPr>
                <w:rFonts w:cstheme="minorHAnsi"/>
                <w:sz w:val="22"/>
              </w:rPr>
            </w:pPr>
            <w:r w:rsidRPr="008F5A3D">
              <w:rPr>
                <w:rFonts w:cstheme="minorHAnsi"/>
                <w:b/>
                <w:sz w:val="22"/>
              </w:rPr>
              <w:t>Auto VMT Displaced (annual)</w:t>
            </w:r>
            <w:r w:rsidRPr="008F5A3D">
              <w:rPr>
                <w:rFonts w:cstheme="minorHAnsi"/>
                <w:sz w:val="22"/>
              </w:rPr>
              <w:t xml:space="preserve"> =</w:t>
            </w:r>
            <w:r w:rsidRPr="008F5A3D">
              <w:rPr>
                <w:rFonts w:cstheme="minorHAnsi"/>
                <w:spacing w:val="-7"/>
                <w:sz w:val="22"/>
              </w:rPr>
              <w:t xml:space="preserve"> </w:t>
            </w:r>
            <w:r w:rsidRPr="008F5A3D">
              <w:rPr>
                <w:rFonts w:cstheme="minorHAnsi"/>
                <w:sz w:val="22"/>
              </w:rPr>
              <w:t xml:space="preserve">R </w:t>
            </w:r>
            <w:r>
              <w:rPr>
                <w:rFonts w:cstheme="minorHAnsi"/>
                <w:sz w:val="22"/>
              </w:rPr>
              <w:t xml:space="preserve">× </w:t>
            </w:r>
            <w:r w:rsidRPr="008F5A3D">
              <w:rPr>
                <w:rFonts w:cstheme="minorHAnsi"/>
                <w:sz w:val="22"/>
              </w:rPr>
              <w:t>A</w:t>
            </w:r>
            <w:r w:rsidRPr="008F5A3D">
              <w:rPr>
                <w:rFonts w:cstheme="minorHAnsi"/>
                <w:spacing w:val="16"/>
                <w:sz w:val="22"/>
              </w:rPr>
              <w:t xml:space="preserve"> </w:t>
            </w:r>
            <w:r>
              <w:rPr>
                <w:rFonts w:cstheme="minorHAnsi"/>
                <w:sz w:val="22"/>
              </w:rPr>
              <w:t>×</w:t>
            </w:r>
            <w:r w:rsidRPr="008F5A3D">
              <w:rPr>
                <w:rFonts w:cstheme="minorHAnsi"/>
                <w:spacing w:val="16"/>
                <w:sz w:val="22"/>
              </w:rPr>
              <w:t xml:space="preserve"> </w:t>
            </w:r>
            <w:r>
              <w:rPr>
                <w:rFonts w:cstheme="minorHAnsi"/>
                <w:spacing w:val="16"/>
                <w:sz w:val="22"/>
              </w:rPr>
              <w:t xml:space="preserve">L </w:t>
            </w:r>
          </w:p>
          <w:p w14:paraId="7B3BE782" w14:textId="77777777" w:rsidR="001742BD" w:rsidRPr="008F5A3D" w:rsidRDefault="001742BD">
            <w:pPr>
              <w:kinsoku w:val="0"/>
              <w:overflowPunct w:val="0"/>
              <w:autoSpaceDE w:val="0"/>
              <w:autoSpaceDN w:val="0"/>
              <w:adjustRightInd w:val="0"/>
              <w:spacing w:before="167" w:line="240" w:lineRule="auto"/>
              <w:ind w:left="2"/>
              <w:rPr>
                <w:rFonts w:cstheme="minorHAnsi"/>
                <w:spacing w:val="-2"/>
                <w:w w:val="105"/>
                <w:sz w:val="22"/>
              </w:rPr>
            </w:pPr>
            <w:r w:rsidRPr="008F5A3D">
              <w:rPr>
                <w:rFonts w:cstheme="minorHAnsi"/>
                <w:spacing w:val="-2"/>
                <w:w w:val="105"/>
                <w:sz w:val="22"/>
              </w:rPr>
              <w:t>Where:</w:t>
            </w:r>
          </w:p>
          <w:p w14:paraId="442D611C" w14:textId="77777777" w:rsidR="001742BD" w:rsidRPr="008F5A3D" w:rsidRDefault="001742BD" w:rsidP="00993EE7">
            <w:pPr>
              <w:pStyle w:val="ListParagraph"/>
              <w:numPr>
                <w:ilvl w:val="0"/>
                <w:numId w:val="5"/>
              </w:numPr>
              <w:kinsoku w:val="0"/>
              <w:overflowPunct w:val="0"/>
              <w:autoSpaceDE w:val="0"/>
              <w:autoSpaceDN w:val="0"/>
              <w:adjustRightInd w:val="0"/>
              <w:spacing w:line="240" w:lineRule="auto"/>
              <w:rPr>
                <w:rFonts w:cstheme="minorHAnsi"/>
                <w:w w:val="105"/>
                <w:sz w:val="22"/>
              </w:rPr>
            </w:pPr>
            <w:r w:rsidRPr="008F5A3D">
              <w:rPr>
                <w:rFonts w:cstheme="minorHAnsi"/>
                <w:sz w:val="22"/>
              </w:rPr>
              <w:t>R</w:t>
            </w:r>
            <w:r w:rsidRPr="008F5A3D">
              <w:rPr>
                <w:rFonts w:cstheme="minorHAnsi"/>
                <w:w w:val="106"/>
                <w:sz w:val="22"/>
              </w:rPr>
              <w:t xml:space="preserve"> = </w:t>
            </w:r>
            <w:r>
              <w:rPr>
                <w:rFonts w:cstheme="minorHAnsi"/>
                <w:w w:val="106"/>
                <w:sz w:val="22"/>
              </w:rPr>
              <w:t>Increase in annual transit ridership; for new services, use projected total riders in a year instead.</w:t>
            </w:r>
          </w:p>
          <w:p w14:paraId="1BF344D1" w14:textId="77777777" w:rsidR="001742BD" w:rsidRPr="00E254A8" w:rsidRDefault="001742BD" w:rsidP="00993EE7">
            <w:pPr>
              <w:pStyle w:val="ListParagraph"/>
              <w:numPr>
                <w:ilvl w:val="0"/>
                <w:numId w:val="5"/>
              </w:numPr>
              <w:kinsoku w:val="0"/>
              <w:overflowPunct w:val="0"/>
              <w:autoSpaceDE w:val="0"/>
              <w:autoSpaceDN w:val="0"/>
              <w:adjustRightInd w:val="0"/>
              <w:spacing w:line="240" w:lineRule="auto"/>
              <w:rPr>
                <w:rFonts w:cstheme="minorHAnsi"/>
                <w:spacing w:val="-4"/>
                <w:w w:val="105"/>
                <w:sz w:val="22"/>
              </w:rPr>
            </w:pPr>
            <w:r w:rsidRPr="00917D2D">
              <w:rPr>
                <w:rFonts w:cstheme="minorHAnsi"/>
                <w:sz w:val="22"/>
              </w:rPr>
              <w:t>A</w:t>
            </w:r>
            <w:r w:rsidRPr="00917D2D">
              <w:rPr>
                <w:rFonts w:cstheme="minorHAnsi"/>
                <w:spacing w:val="-4"/>
                <w:w w:val="105"/>
                <w:sz w:val="22"/>
              </w:rPr>
              <w:t xml:space="preserve"> = </w:t>
            </w:r>
            <w:r w:rsidRPr="00917D2D">
              <w:rPr>
                <w:rFonts w:cstheme="minorHAnsi"/>
                <w:w w:val="105"/>
                <w:sz w:val="22"/>
              </w:rPr>
              <w:t xml:space="preserve">Adjustment factor to account for transit dependency. </w:t>
            </w:r>
            <w:r>
              <w:rPr>
                <w:rFonts w:cstheme="minorHAnsi"/>
                <w:w w:val="105"/>
                <w:sz w:val="22"/>
              </w:rPr>
              <w:t xml:space="preserve">Suggested values are presented in the table below. Adjustment factors </w:t>
            </w:r>
            <w:r w:rsidRPr="00E254A8">
              <w:rPr>
                <w:rFonts w:cstheme="minorHAnsi"/>
                <w:w w:val="105"/>
                <w:sz w:val="22"/>
              </w:rPr>
              <w:t xml:space="preserve">are </w:t>
            </w:r>
            <w:r>
              <w:rPr>
                <w:rFonts w:cstheme="minorHAnsi"/>
                <w:w w:val="105"/>
                <w:sz w:val="22"/>
              </w:rPr>
              <w:t>mostly copied</w:t>
            </w:r>
            <w:r w:rsidRPr="00E254A8">
              <w:rPr>
                <w:rFonts w:cstheme="minorHAnsi"/>
                <w:w w:val="105"/>
                <w:sz w:val="22"/>
              </w:rPr>
              <w:t xml:space="preserve"> directly from a CARB study,</w:t>
            </w:r>
            <w:r>
              <w:rPr>
                <w:rStyle w:val="FootnoteReference"/>
                <w:rFonts w:cstheme="minorHAnsi"/>
                <w:w w:val="105"/>
                <w:sz w:val="22"/>
              </w:rPr>
              <w:footnoteReference w:id="10"/>
            </w:r>
            <w:r w:rsidRPr="00E254A8">
              <w:rPr>
                <w:rFonts w:cstheme="minorHAnsi"/>
                <w:w w:val="105"/>
                <w:sz w:val="22"/>
              </w:rPr>
              <w:t xml:space="preserve"> which is estimated </w:t>
            </w:r>
            <w:r>
              <w:rPr>
                <w:rFonts w:cstheme="minorHAnsi"/>
                <w:w w:val="105"/>
                <w:sz w:val="22"/>
              </w:rPr>
              <w:t>using</w:t>
            </w:r>
            <w:r w:rsidRPr="00E254A8">
              <w:rPr>
                <w:rFonts w:cstheme="minorHAnsi"/>
                <w:w w:val="105"/>
                <w:sz w:val="22"/>
              </w:rPr>
              <w:t xml:space="preserve"> vehicle ownership </w:t>
            </w:r>
            <w:r>
              <w:rPr>
                <w:rFonts w:cstheme="minorHAnsi"/>
                <w:w w:val="105"/>
                <w:sz w:val="22"/>
              </w:rPr>
              <w:t xml:space="preserve">data </w:t>
            </w:r>
            <w:r w:rsidRPr="00E254A8">
              <w:rPr>
                <w:rFonts w:cstheme="minorHAnsi"/>
                <w:w w:val="105"/>
                <w:sz w:val="22"/>
              </w:rPr>
              <w:t>of current transit riders. After all, only those riders who currently own a vehicle have the potential to displace SOV trips by using new or expanded transit services. The project team recommends Met Council to update these adjustment factors once regional data becomes available.</w:t>
            </w:r>
            <w:r>
              <w:rPr>
                <w:rFonts w:cstheme="minorHAnsi"/>
                <w:w w:val="105"/>
                <w:sz w:val="22"/>
              </w:rPr>
              <w:t xml:space="preserve"> For example, the fraction of riders who own a vehicle from the </w:t>
            </w:r>
            <w:r w:rsidRPr="0027645F">
              <w:rPr>
                <w:rFonts w:cstheme="minorHAnsi"/>
                <w:w w:val="105"/>
                <w:sz w:val="22"/>
              </w:rPr>
              <w:t>2018 Metro Transit Customer Experience &amp; Satisfaction Survey</w:t>
            </w:r>
            <w:r>
              <w:rPr>
                <w:rStyle w:val="FootnoteReference"/>
                <w:rFonts w:cstheme="minorHAnsi"/>
                <w:w w:val="105"/>
                <w:sz w:val="22"/>
              </w:rPr>
              <w:footnoteReference w:id="11"/>
            </w:r>
            <w:r>
              <w:rPr>
                <w:rFonts w:cstheme="minorHAnsi"/>
                <w:w w:val="105"/>
                <w:sz w:val="22"/>
              </w:rPr>
              <w:t xml:space="preserve"> was used to update the adjustment factor for local bus in the table below.</w:t>
            </w:r>
          </w:p>
          <w:p w14:paraId="5EA3D101" w14:textId="2913E691" w:rsidR="001742BD" w:rsidRPr="00343CC8" w:rsidRDefault="001742BD" w:rsidP="00993EE7">
            <w:pPr>
              <w:pStyle w:val="ListParagraph"/>
              <w:numPr>
                <w:ilvl w:val="0"/>
                <w:numId w:val="5"/>
              </w:numPr>
              <w:kinsoku w:val="0"/>
              <w:overflowPunct w:val="0"/>
              <w:autoSpaceDE w:val="0"/>
              <w:autoSpaceDN w:val="0"/>
              <w:adjustRightInd w:val="0"/>
              <w:spacing w:line="240" w:lineRule="auto"/>
              <w:rPr>
                <w:rFonts w:cstheme="minorHAnsi"/>
                <w:spacing w:val="-4"/>
                <w:w w:val="105"/>
                <w:sz w:val="22"/>
              </w:rPr>
            </w:pPr>
            <w:r>
              <w:rPr>
                <w:rFonts w:cstheme="minorHAnsi"/>
                <w:spacing w:val="16"/>
                <w:sz w:val="22"/>
              </w:rPr>
              <w:t>L</w:t>
            </w:r>
            <w:r>
              <w:rPr>
                <w:rFonts w:cstheme="minorHAnsi"/>
                <w:w w:val="81"/>
                <w:sz w:val="22"/>
              </w:rPr>
              <w:t xml:space="preserve"> =</w:t>
            </w:r>
            <w:r w:rsidRPr="00343CC8">
              <w:rPr>
                <w:rFonts w:cstheme="minorHAnsi"/>
                <w:w w:val="81"/>
                <w:sz w:val="22"/>
              </w:rPr>
              <w:t xml:space="preserve"> </w:t>
            </w:r>
            <w:r>
              <w:rPr>
                <w:rFonts w:cstheme="minorHAnsi"/>
                <w:w w:val="105"/>
                <w:sz w:val="22"/>
              </w:rPr>
              <w:t>Length of average auto trip replaced (see table below).</w:t>
            </w:r>
            <w:r>
              <w:t xml:space="preserve"> </w:t>
            </w:r>
            <w:r>
              <w:rPr>
                <w:rFonts w:cstheme="minorHAnsi"/>
                <w:w w:val="105"/>
                <w:sz w:val="22"/>
              </w:rPr>
              <w:t xml:space="preserve">Suggested </w:t>
            </w:r>
            <w:r w:rsidR="003B01D9">
              <w:rPr>
                <w:rFonts w:cstheme="minorHAnsi"/>
                <w:w w:val="105"/>
                <w:sz w:val="22"/>
              </w:rPr>
              <w:t xml:space="preserve">values use </w:t>
            </w:r>
            <w:r>
              <w:rPr>
                <w:rFonts w:cstheme="minorHAnsi"/>
                <w:w w:val="105"/>
                <w:sz w:val="22"/>
              </w:rPr>
              <w:t>average</w:t>
            </w:r>
            <w:r w:rsidRPr="009902EE">
              <w:rPr>
                <w:rFonts w:cstheme="minorHAnsi"/>
                <w:w w:val="105"/>
                <w:sz w:val="22"/>
              </w:rPr>
              <w:t xml:space="preserve"> </w:t>
            </w:r>
            <w:r w:rsidR="003B01D9">
              <w:rPr>
                <w:rFonts w:cstheme="minorHAnsi"/>
                <w:w w:val="105"/>
                <w:sz w:val="22"/>
              </w:rPr>
              <w:t xml:space="preserve">transit </w:t>
            </w:r>
            <w:r w:rsidRPr="009902EE">
              <w:rPr>
                <w:rFonts w:cstheme="minorHAnsi"/>
                <w:w w:val="105"/>
                <w:sz w:val="22"/>
              </w:rPr>
              <w:t>trip lengths by mode</w:t>
            </w:r>
            <w:r w:rsidR="003B01D9">
              <w:rPr>
                <w:rFonts w:cstheme="minorHAnsi"/>
                <w:w w:val="105"/>
                <w:sz w:val="22"/>
              </w:rPr>
              <w:t xml:space="preserve">, </w:t>
            </w:r>
            <w:r w:rsidR="00687DAF">
              <w:rPr>
                <w:rFonts w:cstheme="minorHAnsi"/>
                <w:w w:val="105"/>
                <w:sz w:val="22"/>
              </w:rPr>
              <w:t>provided by the Metro Transit.</w:t>
            </w:r>
          </w:p>
          <w:p w14:paraId="4D95ED5A" w14:textId="77777777" w:rsidR="001742BD" w:rsidRPr="008F5A3D" w:rsidRDefault="001742BD">
            <w:pPr>
              <w:pStyle w:val="ListParagraph"/>
              <w:kinsoku w:val="0"/>
              <w:overflowPunct w:val="0"/>
              <w:autoSpaceDE w:val="0"/>
              <w:autoSpaceDN w:val="0"/>
              <w:adjustRightInd w:val="0"/>
              <w:spacing w:line="249" w:lineRule="auto"/>
              <w:ind w:right="336"/>
              <w:rPr>
                <w:rFonts w:cstheme="minorHAnsi"/>
                <w:w w:val="105"/>
                <w:sz w:val="22"/>
              </w:rPr>
            </w:pPr>
          </w:p>
          <w:tbl>
            <w:tblPr>
              <w:tblStyle w:val="TableGrid"/>
              <w:tblW w:w="0" w:type="auto"/>
              <w:tblLook w:val="04A0" w:firstRow="1" w:lastRow="0" w:firstColumn="1" w:lastColumn="0" w:noHBand="0" w:noVBand="1"/>
            </w:tblPr>
            <w:tblGrid>
              <w:gridCol w:w="2281"/>
              <w:gridCol w:w="3001"/>
              <w:gridCol w:w="2970"/>
            </w:tblGrid>
            <w:tr w:rsidR="001742BD" w:rsidRPr="00343CC8" w14:paraId="77EC90E3" w14:textId="77777777">
              <w:tc>
                <w:tcPr>
                  <w:tcW w:w="2281" w:type="dxa"/>
                  <w:vAlign w:val="center"/>
                </w:tcPr>
                <w:p w14:paraId="0BBF754F" w14:textId="1D906A31" w:rsidR="001742BD" w:rsidRPr="00343CC8" w:rsidRDefault="002D5D35">
                  <w:pPr>
                    <w:pStyle w:val="ICFTextwithspace"/>
                    <w:jc w:val="center"/>
                    <w:rPr>
                      <w:rFonts w:asciiTheme="minorHAnsi" w:hAnsiTheme="minorHAnsi" w:cstheme="minorHAnsi"/>
                      <w:b/>
                      <w:szCs w:val="22"/>
                    </w:rPr>
                  </w:pPr>
                  <w:r>
                    <w:rPr>
                      <w:rFonts w:asciiTheme="minorHAnsi" w:hAnsiTheme="minorHAnsi" w:cstheme="minorHAnsi"/>
                      <w:b/>
                      <w:szCs w:val="22"/>
                    </w:rPr>
                    <w:t>Route</w:t>
                  </w:r>
                  <w:r w:rsidR="001742BD" w:rsidRPr="00343CC8">
                    <w:rPr>
                      <w:rFonts w:asciiTheme="minorHAnsi" w:hAnsiTheme="minorHAnsi" w:cstheme="minorHAnsi"/>
                      <w:b/>
                      <w:szCs w:val="22"/>
                    </w:rPr>
                    <w:t xml:space="preserve"> Type</w:t>
                  </w:r>
                </w:p>
              </w:tc>
              <w:tc>
                <w:tcPr>
                  <w:tcW w:w="3001" w:type="dxa"/>
                  <w:vAlign w:val="center"/>
                </w:tcPr>
                <w:p w14:paraId="4B04027C" w14:textId="77777777" w:rsidR="001742BD" w:rsidRPr="00343CC8" w:rsidRDefault="001742BD">
                  <w:pPr>
                    <w:pStyle w:val="ICFTextwithspace"/>
                    <w:jc w:val="center"/>
                    <w:rPr>
                      <w:rFonts w:asciiTheme="minorHAnsi" w:hAnsiTheme="minorHAnsi" w:cstheme="minorHAnsi"/>
                      <w:b/>
                      <w:szCs w:val="22"/>
                    </w:rPr>
                  </w:pPr>
                  <w:r w:rsidRPr="00343CC8">
                    <w:rPr>
                      <w:rFonts w:asciiTheme="minorHAnsi" w:hAnsiTheme="minorHAnsi" w:cstheme="minorHAnsi"/>
                      <w:b/>
                      <w:szCs w:val="22"/>
                    </w:rPr>
                    <w:t>Average Trip Length (mi/trip)</w:t>
                  </w:r>
                </w:p>
              </w:tc>
              <w:tc>
                <w:tcPr>
                  <w:tcW w:w="2970" w:type="dxa"/>
                  <w:vAlign w:val="center"/>
                </w:tcPr>
                <w:p w14:paraId="73E01E05" w14:textId="77777777" w:rsidR="001742BD" w:rsidRPr="00A65C16" w:rsidRDefault="001742BD">
                  <w:pPr>
                    <w:pStyle w:val="ICFTextwithspace"/>
                    <w:jc w:val="center"/>
                    <w:rPr>
                      <w:rFonts w:asciiTheme="minorHAnsi" w:hAnsiTheme="minorHAnsi" w:cstheme="minorHAnsi"/>
                      <w:b/>
                      <w:szCs w:val="22"/>
                    </w:rPr>
                  </w:pPr>
                  <w:r w:rsidRPr="00A65C16">
                    <w:rPr>
                      <w:rFonts w:asciiTheme="minorHAnsi" w:hAnsiTheme="minorHAnsi" w:cstheme="minorHAnsi"/>
                      <w:b/>
                      <w:szCs w:val="22"/>
                    </w:rPr>
                    <w:t>Adjustment Factor</w:t>
                  </w:r>
                </w:p>
              </w:tc>
            </w:tr>
            <w:tr w:rsidR="001742BD" w:rsidRPr="00343CC8" w14:paraId="1ED957D2" w14:textId="77777777">
              <w:trPr>
                <w:trHeight w:val="242"/>
              </w:trPr>
              <w:tc>
                <w:tcPr>
                  <w:tcW w:w="2281" w:type="dxa"/>
                  <w:vAlign w:val="bottom"/>
                </w:tcPr>
                <w:p w14:paraId="497F4408" w14:textId="3F4AF0ED" w:rsidR="001742BD" w:rsidRPr="00343CC8" w:rsidRDefault="005C2F6B">
                  <w:pPr>
                    <w:pStyle w:val="ICFTextwithspace"/>
                    <w:spacing w:after="0"/>
                    <w:jc w:val="center"/>
                    <w:rPr>
                      <w:rFonts w:asciiTheme="minorHAnsi" w:hAnsiTheme="minorHAnsi" w:cstheme="minorHAnsi"/>
                      <w:szCs w:val="22"/>
                    </w:rPr>
                  </w:pPr>
                  <w:r>
                    <w:rPr>
                      <w:rFonts w:asciiTheme="minorHAnsi" w:hAnsiTheme="minorHAnsi" w:cstheme="minorHAnsi"/>
                      <w:szCs w:val="22"/>
                    </w:rPr>
                    <w:t>Bus Rapid Transit</w:t>
                  </w:r>
                </w:p>
              </w:tc>
              <w:tc>
                <w:tcPr>
                  <w:tcW w:w="3001" w:type="dxa"/>
                  <w:vAlign w:val="bottom"/>
                </w:tcPr>
                <w:p w14:paraId="3261D294" w14:textId="4774318B" w:rsidR="001742BD" w:rsidRPr="00343CC8" w:rsidRDefault="00164889">
                  <w:pPr>
                    <w:pStyle w:val="ICFTextwithspace"/>
                    <w:spacing w:after="0"/>
                    <w:jc w:val="center"/>
                    <w:rPr>
                      <w:rFonts w:asciiTheme="minorHAnsi" w:hAnsiTheme="minorHAnsi" w:cstheme="minorHAnsi"/>
                      <w:szCs w:val="22"/>
                    </w:rPr>
                  </w:pPr>
                  <w:r>
                    <w:rPr>
                      <w:rFonts w:asciiTheme="minorHAnsi" w:hAnsiTheme="minorHAnsi" w:cstheme="minorHAnsi"/>
                      <w:szCs w:val="22"/>
                    </w:rPr>
                    <w:t>13.2</w:t>
                  </w:r>
                </w:p>
              </w:tc>
              <w:tc>
                <w:tcPr>
                  <w:tcW w:w="2970" w:type="dxa"/>
                  <w:vAlign w:val="center"/>
                </w:tcPr>
                <w:p w14:paraId="6DD85247" w14:textId="230BD755" w:rsidR="001742BD" w:rsidRPr="00343CC8" w:rsidRDefault="00420BE4">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r w:rsidR="005C2F6B" w:rsidRPr="00343CC8" w14:paraId="1310724F" w14:textId="77777777">
              <w:trPr>
                <w:trHeight w:val="242"/>
              </w:trPr>
              <w:tc>
                <w:tcPr>
                  <w:tcW w:w="2281" w:type="dxa"/>
                  <w:vAlign w:val="bottom"/>
                </w:tcPr>
                <w:p w14:paraId="202AF8D1" w14:textId="3901CD0E" w:rsidR="005C2F6B" w:rsidRPr="00343CC8" w:rsidRDefault="005C2F6B" w:rsidP="005C2F6B">
                  <w:pPr>
                    <w:pStyle w:val="ICFTextwithspace"/>
                    <w:spacing w:after="0"/>
                    <w:jc w:val="center"/>
                    <w:rPr>
                      <w:rFonts w:asciiTheme="minorHAnsi" w:hAnsiTheme="minorHAnsi" w:cstheme="minorHAnsi"/>
                      <w:color w:val="212529"/>
                      <w:szCs w:val="22"/>
                    </w:rPr>
                  </w:pPr>
                  <w:r w:rsidRPr="00343CC8">
                    <w:rPr>
                      <w:rFonts w:asciiTheme="minorHAnsi" w:hAnsiTheme="minorHAnsi" w:cstheme="minorHAnsi"/>
                      <w:color w:val="212529"/>
                      <w:szCs w:val="22"/>
                    </w:rPr>
                    <w:t xml:space="preserve">Commuter </w:t>
                  </w:r>
                  <w:r w:rsidR="007E7D02">
                    <w:rPr>
                      <w:rFonts w:asciiTheme="minorHAnsi" w:hAnsiTheme="minorHAnsi" w:cstheme="minorHAnsi"/>
                      <w:color w:val="212529"/>
                      <w:szCs w:val="22"/>
                    </w:rPr>
                    <w:t>Express</w:t>
                  </w:r>
                </w:p>
              </w:tc>
              <w:tc>
                <w:tcPr>
                  <w:tcW w:w="3001" w:type="dxa"/>
                  <w:vAlign w:val="bottom"/>
                </w:tcPr>
                <w:p w14:paraId="2B9839CD" w14:textId="15549C53" w:rsidR="005C2F6B" w:rsidRPr="00343CC8" w:rsidRDefault="007E7D02" w:rsidP="005C2F6B">
                  <w:pPr>
                    <w:pStyle w:val="ICFTextwithspace"/>
                    <w:spacing w:after="0"/>
                    <w:jc w:val="center"/>
                    <w:rPr>
                      <w:rFonts w:asciiTheme="minorHAnsi" w:hAnsiTheme="minorHAnsi" w:cstheme="minorHAnsi"/>
                      <w:color w:val="000000"/>
                      <w:szCs w:val="22"/>
                    </w:rPr>
                  </w:pPr>
                  <w:r>
                    <w:rPr>
                      <w:rFonts w:asciiTheme="minorHAnsi" w:hAnsiTheme="minorHAnsi" w:cstheme="minorHAnsi"/>
                      <w:color w:val="000000"/>
                      <w:szCs w:val="22"/>
                    </w:rPr>
                    <w:t>16.3</w:t>
                  </w:r>
                </w:p>
              </w:tc>
              <w:tc>
                <w:tcPr>
                  <w:tcW w:w="2970" w:type="dxa"/>
                  <w:vAlign w:val="center"/>
                </w:tcPr>
                <w:p w14:paraId="09EE3914" w14:textId="24EF47D3" w:rsidR="005C2F6B" w:rsidRPr="00343CC8" w:rsidRDefault="005C2F6B" w:rsidP="005C2F6B">
                  <w:pPr>
                    <w:pStyle w:val="ICFTextwithspace"/>
                    <w:spacing w:after="0"/>
                    <w:jc w:val="center"/>
                    <w:rPr>
                      <w:rFonts w:asciiTheme="minorHAnsi" w:hAnsiTheme="minorHAnsi" w:cstheme="minorHAnsi"/>
                      <w:szCs w:val="22"/>
                    </w:rPr>
                  </w:pPr>
                  <w:r w:rsidRPr="00343CC8">
                    <w:rPr>
                      <w:rFonts w:asciiTheme="minorHAnsi" w:hAnsiTheme="minorHAnsi" w:cstheme="minorHAnsi"/>
                      <w:szCs w:val="22"/>
                    </w:rPr>
                    <w:t>0.705</w:t>
                  </w:r>
                </w:p>
              </w:tc>
            </w:tr>
            <w:tr w:rsidR="005C2F6B" w:rsidRPr="00343CC8" w14:paraId="4BCBFFDC" w14:textId="77777777">
              <w:tc>
                <w:tcPr>
                  <w:tcW w:w="2281" w:type="dxa"/>
                  <w:vAlign w:val="bottom"/>
                </w:tcPr>
                <w:p w14:paraId="130AC7AB" w14:textId="77777777" w:rsidR="005C2F6B" w:rsidRPr="00343CC8" w:rsidRDefault="005C2F6B" w:rsidP="005C2F6B">
                  <w:pPr>
                    <w:pStyle w:val="ICFTextwithspace"/>
                    <w:spacing w:after="0"/>
                    <w:jc w:val="center"/>
                    <w:rPr>
                      <w:rFonts w:asciiTheme="minorHAnsi" w:hAnsiTheme="minorHAnsi" w:cstheme="minorHAnsi"/>
                      <w:szCs w:val="22"/>
                    </w:rPr>
                  </w:pPr>
                  <w:r w:rsidRPr="00343CC8">
                    <w:rPr>
                      <w:rFonts w:asciiTheme="minorHAnsi" w:hAnsiTheme="minorHAnsi" w:cstheme="minorHAnsi"/>
                      <w:color w:val="212529"/>
                      <w:szCs w:val="22"/>
                    </w:rPr>
                    <w:t>Commuter Rail</w:t>
                  </w:r>
                </w:p>
              </w:tc>
              <w:tc>
                <w:tcPr>
                  <w:tcW w:w="3001" w:type="dxa"/>
                  <w:vAlign w:val="bottom"/>
                </w:tcPr>
                <w:p w14:paraId="1F9A9D53" w14:textId="28776A07" w:rsidR="005C2F6B" w:rsidRPr="00343CC8" w:rsidRDefault="007E7D02" w:rsidP="005C2F6B">
                  <w:pPr>
                    <w:pStyle w:val="ICFTextwithspace"/>
                    <w:spacing w:after="0"/>
                    <w:jc w:val="center"/>
                    <w:rPr>
                      <w:rFonts w:asciiTheme="minorHAnsi" w:hAnsiTheme="minorHAnsi" w:cstheme="minorHAnsi"/>
                      <w:szCs w:val="22"/>
                    </w:rPr>
                  </w:pPr>
                  <w:r>
                    <w:rPr>
                      <w:rFonts w:asciiTheme="minorHAnsi" w:hAnsiTheme="minorHAnsi" w:cstheme="minorHAnsi"/>
                      <w:szCs w:val="22"/>
                    </w:rPr>
                    <w:t>38.8</w:t>
                  </w:r>
                </w:p>
              </w:tc>
              <w:tc>
                <w:tcPr>
                  <w:tcW w:w="2970" w:type="dxa"/>
                  <w:vAlign w:val="center"/>
                </w:tcPr>
                <w:p w14:paraId="09924775" w14:textId="77777777" w:rsidR="005C2F6B" w:rsidRPr="00343CC8" w:rsidRDefault="005C2F6B" w:rsidP="005C2F6B">
                  <w:pPr>
                    <w:pStyle w:val="ICFTextwithspace"/>
                    <w:spacing w:after="0"/>
                    <w:jc w:val="center"/>
                    <w:rPr>
                      <w:rFonts w:asciiTheme="minorHAnsi" w:hAnsiTheme="minorHAnsi" w:cstheme="minorHAnsi"/>
                      <w:szCs w:val="22"/>
                    </w:rPr>
                  </w:pPr>
                  <w:r>
                    <w:rPr>
                      <w:rFonts w:asciiTheme="minorHAnsi" w:hAnsiTheme="minorHAnsi" w:cstheme="minorHAnsi"/>
                      <w:szCs w:val="22"/>
                    </w:rPr>
                    <w:t>0.867</w:t>
                  </w:r>
                </w:p>
              </w:tc>
            </w:tr>
            <w:tr w:rsidR="0062378F" w:rsidRPr="00343CC8" w14:paraId="45522701" w14:textId="77777777">
              <w:tc>
                <w:tcPr>
                  <w:tcW w:w="2281" w:type="dxa"/>
                  <w:vAlign w:val="bottom"/>
                </w:tcPr>
                <w:p w14:paraId="0EB417ED" w14:textId="71B99322" w:rsidR="0062378F" w:rsidRPr="00343CC8" w:rsidRDefault="0062378F" w:rsidP="0062378F">
                  <w:pPr>
                    <w:pStyle w:val="ICFTextwithspace"/>
                    <w:spacing w:after="0"/>
                    <w:jc w:val="center"/>
                    <w:rPr>
                      <w:rFonts w:asciiTheme="minorHAnsi" w:hAnsiTheme="minorHAnsi" w:cstheme="minorHAnsi"/>
                      <w:color w:val="212529"/>
                      <w:szCs w:val="22"/>
                    </w:rPr>
                  </w:pPr>
                  <w:r>
                    <w:rPr>
                      <w:rFonts w:asciiTheme="minorHAnsi" w:hAnsiTheme="minorHAnsi" w:cstheme="minorHAnsi"/>
                      <w:color w:val="212529"/>
                      <w:szCs w:val="22"/>
                    </w:rPr>
                    <w:t>Core Local</w:t>
                  </w:r>
                  <w:r w:rsidRPr="00343CC8">
                    <w:rPr>
                      <w:rFonts w:asciiTheme="minorHAnsi" w:hAnsiTheme="minorHAnsi" w:cstheme="minorHAnsi"/>
                      <w:color w:val="212529"/>
                      <w:szCs w:val="22"/>
                    </w:rPr>
                    <w:t> </w:t>
                  </w:r>
                </w:p>
              </w:tc>
              <w:tc>
                <w:tcPr>
                  <w:tcW w:w="3001" w:type="dxa"/>
                  <w:vAlign w:val="bottom"/>
                </w:tcPr>
                <w:p w14:paraId="2E068670" w14:textId="693A5335" w:rsidR="0062378F" w:rsidRDefault="0062378F" w:rsidP="0062378F">
                  <w:pPr>
                    <w:pStyle w:val="ICFTextwithspace"/>
                    <w:spacing w:after="0"/>
                    <w:jc w:val="center"/>
                    <w:rPr>
                      <w:rFonts w:asciiTheme="minorHAnsi" w:hAnsiTheme="minorHAnsi" w:cstheme="minorHAnsi"/>
                      <w:szCs w:val="22"/>
                    </w:rPr>
                  </w:pPr>
                  <w:r>
                    <w:rPr>
                      <w:rFonts w:asciiTheme="minorHAnsi" w:hAnsiTheme="minorHAnsi" w:cstheme="minorHAnsi"/>
                      <w:color w:val="000000"/>
                      <w:szCs w:val="22"/>
                    </w:rPr>
                    <w:t>12.5</w:t>
                  </w:r>
                </w:p>
              </w:tc>
              <w:tc>
                <w:tcPr>
                  <w:tcW w:w="2970" w:type="dxa"/>
                  <w:vAlign w:val="center"/>
                </w:tcPr>
                <w:p w14:paraId="4B603806" w14:textId="17BFD083" w:rsidR="0062378F" w:rsidRDefault="0062378F" w:rsidP="0062378F">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r w:rsidR="005C2F6B" w:rsidRPr="00343CC8" w14:paraId="07EAD24E" w14:textId="77777777">
              <w:tc>
                <w:tcPr>
                  <w:tcW w:w="2281" w:type="dxa"/>
                  <w:vAlign w:val="bottom"/>
                </w:tcPr>
                <w:p w14:paraId="6C238924" w14:textId="04C377DB" w:rsidR="005C2F6B" w:rsidRPr="00343CC8" w:rsidRDefault="005C2F6B" w:rsidP="005C2F6B">
                  <w:pPr>
                    <w:pStyle w:val="ICFTextwithspace"/>
                    <w:spacing w:after="0"/>
                    <w:jc w:val="center"/>
                    <w:rPr>
                      <w:rFonts w:asciiTheme="minorHAnsi" w:hAnsiTheme="minorHAnsi" w:cstheme="minorHAnsi"/>
                      <w:szCs w:val="22"/>
                    </w:rPr>
                  </w:pPr>
                  <w:r w:rsidRPr="00343CC8">
                    <w:rPr>
                      <w:rFonts w:asciiTheme="minorHAnsi" w:hAnsiTheme="minorHAnsi" w:cstheme="minorHAnsi"/>
                      <w:color w:val="212529"/>
                      <w:szCs w:val="22"/>
                    </w:rPr>
                    <w:t>Light Rail </w:t>
                  </w:r>
                  <w:r w:rsidR="00880FF0">
                    <w:rPr>
                      <w:rFonts w:asciiTheme="minorHAnsi" w:hAnsiTheme="minorHAnsi" w:cstheme="minorHAnsi"/>
                      <w:color w:val="212529"/>
                      <w:szCs w:val="22"/>
                    </w:rPr>
                    <w:t>Transit</w:t>
                  </w:r>
                </w:p>
              </w:tc>
              <w:tc>
                <w:tcPr>
                  <w:tcW w:w="3001" w:type="dxa"/>
                  <w:vAlign w:val="bottom"/>
                </w:tcPr>
                <w:p w14:paraId="2A510B56" w14:textId="60CE588E" w:rsidR="005C2F6B" w:rsidRPr="00343CC8" w:rsidRDefault="00880FF0" w:rsidP="005C2F6B">
                  <w:pPr>
                    <w:pStyle w:val="ICFTextwithspace"/>
                    <w:spacing w:after="0"/>
                    <w:jc w:val="center"/>
                    <w:rPr>
                      <w:rFonts w:asciiTheme="minorHAnsi" w:hAnsiTheme="minorHAnsi" w:cstheme="minorHAnsi"/>
                      <w:szCs w:val="22"/>
                    </w:rPr>
                  </w:pPr>
                  <w:r>
                    <w:rPr>
                      <w:rFonts w:asciiTheme="minorHAnsi" w:hAnsiTheme="minorHAnsi" w:cstheme="minorHAnsi"/>
                      <w:color w:val="000000"/>
                      <w:szCs w:val="22"/>
                    </w:rPr>
                    <w:t>11.4</w:t>
                  </w:r>
                </w:p>
              </w:tc>
              <w:tc>
                <w:tcPr>
                  <w:tcW w:w="2970" w:type="dxa"/>
                  <w:vAlign w:val="center"/>
                </w:tcPr>
                <w:p w14:paraId="022CB365" w14:textId="77777777" w:rsidR="005C2F6B" w:rsidRPr="00343CC8" w:rsidRDefault="005C2F6B" w:rsidP="005C2F6B">
                  <w:pPr>
                    <w:pStyle w:val="ICFTextwithspace"/>
                    <w:spacing w:after="0"/>
                    <w:jc w:val="center"/>
                    <w:rPr>
                      <w:rFonts w:asciiTheme="minorHAnsi" w:hAnsiTheme="minorHAnsi" w:cstheme="minorHAnsi"/>
                      <w:szCs w:val="22"/>
                    </w:rPr>
                  </w:pPr>
                  <w:r>
                    <w:rPr>
                      <w:rFonts w:asciiTheme="minorHAnsi" w:hAnsiTheme="minorHAnsi" w:cstheme="minorHAnsi"/>
                      <w:szCs w:val="22"/>
                    </w:rPr>
                    <w:t>0.685</w:t>
                  </w:r>
                </w:p>
              </w:tc>
            </w:tr>
            <w:tr w:rsidR="005C2F6B" w:rsidRPr="00343CC8" w14:paraId="487C4A8B" w14:textId="77777777" w:rsidTr="001F5DF2">
              <w:trPr>
                <w:trHeight w:val="41"/>
              </w:trPr>
              <w:tc>
                <w:tcPr>
                  <w:tcW w:w="2281" w:type="dxa"/>
                  <w:vAlign w:val="bottom"/>
                </w:tcPr>
                <w:p w14:paraId="5692BF0C" w14:textId="344E1CE4" w:rsidR="005C2F6B" w:rsidRPr="00343CC8" w:rsidRDefault="000455B6" w:rsidP="005C2F6B">
                  <w:pPr>
                    <w:pStyle w:val="ICFTextwithspace"/>
                    <w:spacing w:after="0"/>
                    <w:jc w:val="center"/>
                    <w:rPr>
                      <w:rFonts w:asciiTheme="minorHAnsi" w:hAnsiTheme="minorHAnsi" w:cstheme="minorHAnsi"/>
                      <w:szCs w:val="22"/>
                    </w:rPr>
                  </w:pPr>
                  <w:r>
                    <w:rPr>
                      <w:rFonts w:asciiTheme="minorHAnsi" w:hAnsiTheme="minorHAnsi" w:cstheme="minorHAnsi"/>
                      <w:color w:val="212529"/>
                      <w:szCs w:val="22"/>
                    </w:rPr>
                    <w:t>Suburban Local</w:t>
                  </w:r>
                </w:p>
              </w:tc>
              <w:tc>
                <w:tcPr>
                  <w:tcW w:w="3001" w:type="dxa"/>
                  <w:vAlign w:val="bottom"/>
                </w:tcPr>
                <w:p w14:paraId="56B80F7B" w14:textId="3E671248" w:rsidR="005C2F6B" w:rsidRPr="00343CC8" w:rsidRDefault="000455B6" w:rsidP="005C2F6B">
                  <w:pPr>
                    <w:pStyle w:val="ICFTextwithspace"/>
                    <w:spacing w:after="0"/>
                    <w:jc w:val="center"/>
                    <w:rPr>
                      <w:rFonts w:asciiTheme="minorHAnsi" w:hAnsiTheme="minorHAnsi" w:cstheme="minorHAnsi"/>
                      <w:szCs w:val="22"/>
                    </w:rPr>
                  </w:pPr>
                  <w:r>
                    <w:rPr>
                      <w:rFonts w:asciiTheme="minorHAnsi" w:hAnsiTheme="minorHAnsi" w:cstheme="minorHAnsi"/>
                      <w:color w:val="000000"/>
                      <w:szCs w:val="22"/>
                    </w:rPr>
                    <w:t>9.1</w:t>
                  </w:r>
                </w:p>
              </w:tc>
              <w:tc>
                <w:tcPr>
                  <w:tcW w:w="2970" w:type="dxa"/>
                  <w:vAlign w:val="center"/>
                </w:tcPr>
                <w:p w14:paraId="6E36D452" w14:textId="77777777" w:rsidR="005C2F6B" w:rsidRPr="00343CC8" w:rsidRDefault="005C2F6B" w:rsidP="005C2F6B">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r w:rsidR="000455B6" w:rsidRPr="00343CC8" w14:paraId="54C85677" w14:textId="77777777">
              <w:tc>
                <w:tcPr>
                  <w:tcW w:w="2281" w:type="dxa"/>
                  <w:vAlign w:val="bottom"/>
                </w:tcPr>
                <w:p w14:paraId="7CEC8F25" w14:textId="09D42316" w:rsidR="000455B6" w:rsidRDefault="000455B6" w:rsidP="005C2F6B">
                  <w:pPr>
                    <w:pStyle w:val="ICFTextwithspace"/>
                    <w:spacing w:after="0"/>
                    <w:jc w:val="center"/>
                    <w:rPr>
                      <w:rFonts w:asciiTheme="minorHAnsi" w:hAnsiTheme="minorHAnsi" w:cstheme="minorHAnsi"/>
                      <w:color w:val="212529"/>
                      <w:szCs w:val="22"/>
                    </w:rPr>
                  </w:pPr>
                  <w:r>
                    <w:rPr>
                      <w:rFonts w:asciiTheme="minorHAnsi" w:hAnsiTheme="minorHAnsi" w:cstheme="minorHAnsi"/>
                      <w:color w:val="212529"/>
                      <w:szCs w:val="22"/>
                    </w:rPr>
                    <w:t>S</w:t>
                  </w:r>
                  <w:r w:rsidR="00934E09">
                    <w:rPr>
                      <w:rFonts w:asciiTheme="minorHAnsi" w:hAnsiTheme="minorHAnsi" w:cstheme="minorHAnsi"/>
                      <w:color w:val="212529"/>
                      <w:szCs w:val="22"/>
                    </w:rPr>
                    <w:t>upport</w:t>
                  </w:r>
                </w:p>
              </w:tc>
              <w:tc>
                <w:tcPr>
                  <w:tcW w:w="3001" w:type="dxa"/>
                  <w:vAlign w:val="bottom"/>
                </w:tcPr>
                <w:p w14:paraId="1A3C81DE" w14:textId="75867E2E" w:rsidR="000455B6" w:rsidRDefault="006613E8" w:rsidP="005C2F6B">
                  <w:pPr>
                    <w:pStyle w:val="ICFTextwithspace"/>
                    <w:spacing w:after="0"/>
                    <w:jc w:val="center"/>
                    <w:rPr>
                      <w:rFonts w:asciiTheme="minorHAnsi" w:hAnsiTheme="minorHAnsi" w:cstheme="minorHAnsi"/>
                      <w:color w:val="000000"/>
                      <w:szCs w:val="22"/>
                    </w:rPr>
                  </w:pPr>
                  <w:r>
                    <w:rPr>
                      <w:rFonts w:asciiTheme="minorHAnsi" w:hAnsiTheme="minorHAnsi" w:cstheme="minorHAnsi"/>
                      <w:color w:val="000000"/>
                      <w:szCs w:val="22"/>
                    </w:rPr>
                    <w:t>9.2</w:t>
                  </w:r>
                </w:p>
              </w:tc>
              <w:tc>
                <w:tcPr>
                  <w:tcW w:w="2970" w:type="dxa"/>
                  <w:vAlign w:val="center"/>
                </w:tcPr>
                <w:p w14:paraId="1E4EEC34" w14:textId="090FB8E8" w:rsidR="000455B6" w:rsidRDefault="00A519AB" w:rsidP="005C2F6B">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bl>
          <w:p w14:paraId="6344A0F8" w14:textId="77777777" w:rsidR="001742BD" w:rsidRPr="00182381" w:rsidRDefault="001742BD">
            <w:pPr>
              <w:pStyle w:val="ICFTextwithspace"/>
              <w:spacing w:before="240"/>
              <w:rPr>
                <w:rFonts w:asciiTheme="minorHAnsi" w:hAnsiTheme="minorHAnsi" w:cstheme="minorHAnsi"/>
                <w:vertAlign w:val="subscript"/>
              </w:rPr>
            </w:pPr>
            <w:r w:rsidRPr="004D1950">
              <w:rPr>
                <w:rFonts w:asciiTheme="minorHAnsi" w:hAnsiTheme="minorHAnsi" w:cstheme="minorHAnsi"/>
                <w:b/>
                <w:bCs/>
              </w:rPr>
              <w:t>GHG Emissions Impacts</w:t>
            </w:r>
            <w:r>
              <w:rPr>
                <w:rFonts w:asciiTheme="minorHAnsi" w:hAnsiTheme="minorHAnsi" w:cstheme="minorHAnsi"/>
                <w:b/>
                <w:bCs/>
              </w:rPr>
              <w:t xml:space="preserve"> (annual) = </w:t>
            </w: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w:t>
            </w:r>
            <w:r>
              <w:rPr>
                <w:rFonts w:cstheme="minorHAnsi"/>
                <w:color w:val="181818"/>
              </w:rPr>
              <w:t>× CI</w:t>
            </w:r>
            <w:r>
              <w:rPr>
                <w:rFonts w:cstheme="minorHAnsi"/>
                <w:color w:val="181818"/>
                <w:vertAlign w:val="subscript"/>
              </w:rPr>
              <w:t xml:space="preserve">L </w:t>
            </w:r>
            <w:r>
              <w:rPr>
                <w:rFonts w:cstheme="minorHAnsi"/>
                <w:spacing w:val="16"/>
              </w:rPr>
              <w:t>– Added Transit VMT</w:t>
            </w:r>
            <w:r>
              <w:rPr>
                <w:rFonts w:cstheme="minorHAnsi"/>
                <w:color w:val="181818"/>
              </w:rPr>
              <w:t>× CI</w:t>
            </w:r>
            <w:r>
              <w:rPr>
                <w:rFonts w:cstheme="minorHAnsi"/>
                <w:color w:val="181818"/>
                <w:vertAlign w:val="subscript"/>
              </w:rPr>
              <w:t>B</w:t>
            </w:r>
          </w:p>
          <w:p w14:paraId="5AE02834" w14:textId="77777777" w:rsidR="001742BD" w:rsidRPr="002F6F5A" w:rsidRDefault="001742BD">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6473321F" w14:textId="0923BA87" w:rsidR="001742BD" w:rsidRPr="00182381" w:rsidRDefault="001742BD" w:rsidP="00993EE7">
            <w:pPr>
              <w:pStyle w:val="ICFTextwithspace"/>
              <w:numPr>
                <w:ilvl w:val="0"/>
                <w:numId w:val="8"/>
              </w:numPr>
              <w:rPr>
                <w:rFonts w:asciiTheme="minorHAnsi" w:hAnsiTheme="minorHAnsi" w:cstheme="minorHAnsi"/>
              </w:rPr>
            </w:pPr>
            <w:r w:rsidRPr="00516D26">
              <w:rPr>
                <w:rFonts w:asciiTheme="minorHAnsi" w:hAnsiTheme="minorHAnsi" w:cstheme="minorHAnsi"/>
                <w:szCs w:val="22"/>
              </w:rPr>
              <w:t>CI</w:t>
            </w:r>
            <w:r w:rsidRPr="00516D26">
              <w:rPr>
                <w:rFonts w:asciiTheme="minorHAnsi" w:hAnsiTheme="minorHAnsi" w:cstheme="minorHAnsi"/>
                <w:szCs w:val="22"/>
                <w:vertAlign w:val="subscript"/>
              </w:rPr>
              <w:t xml:space="preserve">L </w:t>
            </w:r>
            <w:r w:rsidRPr="00516D26">
              <w:rPr>
                <w:rFonts w:asciiTheme="minorHAnsi" w:hAnsiTheme="minorHAnsi" w:cstheme="minorHAnsi"/>
                <w:szCs w:val="22"/>
              </w:rPr>
              <w:t xml:space="preserve">= Carbon intensity that accounts for gasoline vehicle WTW emissions; </w:t>
            </w:r>
            <w:r w:rsidRPr="00516D26">
              <w:rPr>
                <w:rFonts w:asciiTheme="minorHAnsi" w:hAnsiTheme="minorHAnsi" w:cstheme="minorHAnsi"/>
                <w:color w:val="181818"/>
                <w:w w:val="106"/>
                <w:szCs w:val="22"/>
              </w:rPr>
              <w:t xml:space="preserve">default values can be retrieved from the </w:t>
            </w:r>
            <w:r w:rsidRPr="00724890">
              <w:rPr>
                <w:rFonts w:asciiTheme="minorHAnsi" w:hAnsiTheme="minorHAnsi" w:cstheme="minorHAnsi"/>
                <w:color w:val="181818"/>
                <w:w w:val="106"/>
                <w:szCs w:val="22"/>
              </w:rPr>
              <w:t>Greenhouse Gases, Regulated Emissions, and Energy Use in Transportation</w:t>
            </w:r>
            <w:r>
              <w:rPr>
                <w:rFonts w:asciiTheme="minorHAnsi" w:hAnsiTheme="minorHAnsi" w:cstheme="minorHAnsi"/>
                <w:color w:val="181818"/>
                <w:w w:val="106"/>
                <w:szCs w:val="22"/>
              </w:rPr>
              <w:t xml:space="preserve"> (GREET) </w:t>
            </w:r>
            <w:r w:rsidRPr="00516D26">
              <w:rPr>
                <w:rFonts w:asciiTheme="minorHAnsi" w:hAnsiTheme="minorHAnsi" w:cstheme="minorHAnsi"/>
                <w:color w:val="181818"/>
                <w:w w:val="106"/>
                <w:szCs w:val="22"/>
              </w:rPr>
              <w:t xml:space="preserve">model </w:t>
            </w:r>
            <w:r>
              <w:rPr>
                <w:rFonts w:asciiTheme="minorHAnsi" w:hAnsiTheme="minorHAnsi" w:cstheme="minorHAnsi"/>
                <w:color w:val="181818"/>
                <w:w w:val="106"/>
                <w:szCs w:val="22"/>
              </w:rPr>
              <w:t>as shown below.</w:t>
            </w:r>
            <w:r w:rsidR="00212590">
              <w:rPr>
                <w:rFonts w:asciiTheme="minorHAnsi" w:hAnsiTheme="minorHAnsi" w:cstheme="minorHAnsi"/>
                <w:color w:val="181818"/>
                <w:w w:val="106"/>
                <w:szCs w:val="22"/>
              </w:rPr>
              <w:t xml:space="preserve"> A list of full baseline emission factors derived from the Met Council Scenario Planning tool can also be found in </w:t>
            </w:r>
            <w:r w:rsidR="00212590" w:rsidRPr="00212590">
              <w:rPr>
                <w:rFonts w:asciiTheme="minorHAnsi" w:hAnsiTheme="minorHAnsi" w:cstheme="minorHAnsi"/>
                <w:b/>
                <w:bCs/>
                <w:color w:val="181818"/>
                <w:w w:val="106"/>
                <w:szCs w:val="22"/>
              </w:rPr>
              <w:t>Appendix A</w:t>
            </w:r>
            <w:r w:rsidR="00212590">
              <w:rPr>
                <w:rFonts w:asciiTheme="minorHAnsi" w:hAnsiTheme="minorHAnsi" w:cstheme="minorHAnsi"/>
                <w:color w:val="181818"/>
                <w:w w:val="106"/>
                <w:szCs w:val="22"/>
              </w:rPr>
              <w:t>.</w:t>
            </w:r>
          </w:p>
          <w:p w14:paraId="3256CA4C" w14:textId="77777777" w:rsidR="001742BD" w:rsidRPr="00182381" w:rsidRDefault="001742BD" w:rsidP="00993EE7">
            <w:pPr>
              <w:pStyle w:val="ICFTextwithspace"/>
              <w:numPr>
                <w:ilvl w:val="0"/>
                <w:numId w:val="8"/>
              </w:numPr>
              <w:rPr>
                <w:rFonts w:asciiTheme="minorHAnsi" w:hAnsiTheme="minorHAnsi" w:cstheme="minorHAnsi"/>
              </w:rPr>
            </w:pPr>
            <w:r>
              <w:rPr>
                <w:rFonts w:cstheme="minorHAnsi"/>
                <w:spacing w:val="16"/>
              </w:rPr>
              <w:lastRenderedPageBreak/>
              <w:t>Added Transit VMT = Additional transit VMT (annual) due to service expansion (deadheading miles and non-service miles should be accounted for in addition to revenue miles)</w:t>
            </w:r>
          </w:p>
          <w:p w14:paraId="469B82D3" w14:textId="77777777" w:rsidR="001742BD" w:rsidRPr="00182381" w:rsidRDefault="001742BD" w:rsidP="00993EE7">
            <w:pPr>
              <w:pStyle w:val="ICFTextwithspace"/>
              <w:numPr>
                <w:ilvl w:val="0"/>
                <w:numId w:val="8"/>
              </w:numPr>
              <w:rPr>
                <w:rFonts w:asciiTheme="minorHAnsi" w:hAnsiTheme="minorHAnsi" w:cstheme="minorHAnsi"/>
              </w:rPr>
            </w:pPr>
            <w:r w:rsidRPr="00516D26">
              <w:rPr>
                <w:rFonts w:asciiTheme="minorHAnsi" w:hAnsiTheme="minorHAnsi" w:cstheme="minorHAnsi"/>
                <w:szCs w:val="22"/>
              </w:rPr>
              <w:t>CI</w:t>
            </w:r>
            <w:r w:rsidRPr="00182381">
              <w:rPr>
                <w:rFonts w:asciiTheme="minorHAnsi" w:hAnsiTheme="minorHAnsi" w:cstheme="minorHAnsi"/>
                <w:szCs w:val="22"/>
                <w:vertAlign w:val="subscript"/>
              </w:rPr>
              <w:t>B</w:t>
            </w:r>
            <w:r w:rsidRPr="00516D26">
              <w:rPr>
                <w:rFonts w:asciiTheme="minorHAnsi" w:hAnsiTheme="minorHAnsi" w:cstheme="minorHAnsi"/>
                <w:szCs w:val="22"/>
                <w:vertAlign w:val="subscript"/>
              </w:rPr>
              <w:t xml:space="preserve"> </w:t>
            </w:r>
            <w:r w:rsidRPr="00516D26">
              <w:rPr>
                <w:rFonts w:asciiTheme="minorHAnsi" w:hAnsiTheme="minorHAnsi" w:cstheme="minorHAnsi"/>
                <w:szCs w:val="22"/>
              </w:rPr>
              <w:t xml:space="preserve">= Carbon intensity that accounts for </w:t>
            </w:r>
            <w:r>
              <w:rPr>
                <w:rFonts w:asciiTheme="minorHAnsi" w:hAnsiTheme="minorHAnsi" w:cstheme="minorHAnsi"/>
                <w:szCs w:val="22"/>
              </w:rPr>
              <w:t>transit bus</w:t>
            </w:r>
            <w:r w:rsidRPr="00516D26">
              <w:rPr>
                <w:rFonts w:asciiTheme="minorHAnsi" w:hAnsiTheme="minorHAnsi" w:cstheme="minorHAnsi"/>
                <w:szCs w:val="22"/>
              </w:rPr>
              <w:t xml:space="preserve"> WTW emissions; </w:t>
            </w:r>
            <w:r w:rsidRPr="00516D26">
              <w:rPr>
                <w:rFonts w:asciiTheme="minorHAnsi" w:hAnsiTheme="minorHAnsi" w:cstheme="minorHAnsi"/>
                <w:color w:val="181818"/>
                <w:w w:val="106"/>
                <w:szCs w:val="22"/>
              </w:rPr>
              <w:t xml:space="preserve">default values can be retrieved from the </w:t>
            </w:r>
            <w:r>
              <w:rPr>
                <w:rFonts w:asciiTheme="minorHAnsi" w:hAnsiTheme="minorHAnsi" w:cstheme="minorHAnsi"/>
                <w:color w:val="181818"/>
                <w:w w:val="106"/>
                <w:szCs w:val="22"/>
              </w:rPr>
              <w:t xml:space="preserve">GREET </w:t>
            </w:r>
            <w:r w:rsidRPr="00516D26">
              <w:rPr>
                <w:rFonts w:asciiTheme="minorHAnsi" w:hAnsiTheme="minorHAnsi" w:cstheme="minorHAnsi"/>
                <w:color w:val="181818"/>
                <w:w w:val="106"/>
                <w:szCs w:val="22"/>
              </w:rPr>
              <w:t>model</w:t>
            </w:r>
            <w:r>
              <w:rPr>
                <w:rFonts w:asciiTheme="minorHAnsi" w:hAnsiTheme="minorHAnsi" w:cstheme="minorHAnsi"/>
                <w:color w:val="181818"/>
                <w:w w:val="106"/>
                <w:szCs w:val="22"/>
              </w:rPr>
              <w:t xml:space="preserve"> as shown below.</w:t>
            </w:r>
          </w:p>
          <w:tbl>
            <w:tblPr>
              <w:tblStyle w:val="TableGrid"/>
              <w:tblW w:w="0" w:type="auto"/>
              <w:tblLook w:val="04A0" w:firstRow="1" w:lastRow="0" w:firstColumn="1" w:lastColumn="0" w:noHBand="0" w:noVBand="1"/>
            </w:tblPr>
            <w:tblGrid>
              <w:gridCol w:w="1982"/>
              <w:gridCol w:w="989"/>
              <w:gridCol w:w="830"/>
              <w:gridCol w:w="2423"/>
              <w:gridCol w:w="1095"/>
            </w:tblGrid>
            <w:tr w:rsidR="001742BD" w:rsidRPr="00242A7F" w14:paraId="545B4F79" w14:textId="77777777">
              <w:tc>
                <w:tcPr>
                  <w:tcW w:w="0" w:type="auto"/>
                  <w:vAlign w:val="center"/>
                </w:tcPr>
                <w:p w14:paraId="56F6C1DA"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Fuel</w:t>
                  </w:r>
                </w:p>
              </w:tc>
              <w:tc>
                <w:tcPr>
                  <w:tcW w:w="0" w:type="auto"/>
                  <w:vAlign w:val="center"/>
                </w:tcPr>
                <w:p w14:paraId="5377A2EF"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Gasoline</w:t>
                  </w:r>
                </w:p>
              </w:tc>
              <w:tc>
                <w:tcPr>
                  <w:tcW w:w="0" w:type="auto"/>
                  <w:vAlign w:val="center"/>
                </w:tcPr>
                <w:p w14:paraId="2FB28364"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Diesel</w:t>
                  </w:r>
                </w:p>
              </w:tc>
              <w:tc>
                <w:tcPr>
                  <w:tcW w:w="0" w:type="auto"/>
                  <w:vAlign w:val="center"/>
                </w:tcPr>
                <w:p w14:paraId="6E6761A0" w14:textId="77777777" w:rsidR="001742BD" w:rsidRPr="00242A7F" w:rsidRDefault="001742BD">
                  <w:pPr>
                    <w:pStyle w:val="ICFTextwithspace"/>
                    <w:rPr>
                      <w:rFonts w:asciiTheme="minorHAnsi" w:hAnsiTheme="minorHAnsi" w:cstheme="minorHAnsi"/>
                      <w:szCs w:val="22"/>
                    </w:rPr>
                  </w:pPr>
                  <w:r>
                    <w:rPr>
                      <w:rFonts w:asciiTheme="minorHAnsi" w:hAnsiTheme="minorHAnsi" w:cstheme="minorHAnsi"/>
                      <w:szCs w:val="22"/>
                    </w:rPr>
                    <w:t>Compressed Natural Gas</w:t>
                  </w:r>
                </w:p>
              </w:tc>
              <w:tc>
                <w:tcPr>
                  <w:tcW w:w="0" w:type="auto"/>
                  <w:vAlign w:val="center"/>
                </w:tcPr>
                <w:p w14:paraId="0F193036"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Electricity</w:t>
                  </w:r>
                </w:p>
              </w:tc>
            </w:tr>
            <w:tr w:rsidR="001742BD" w:rsidRPr="00242A7F" w14:paraId="224377C1" w14:textId="77777777">
              <w:tc>
                <w:tcPr>
                  <w:tcW w:w="0" w:type="auto"/>
                  <w:vAlign w:val="center"/>
                </w:tcPr>
                <w:p w14:paraId="4E04B637" w14:textId="77777777" w:rsidR="001742BD" w:rsidRPr="00D35A2F" w:rsidRDefault="001742BD">
                  <w:pPr>
                    <w:pStyle w:val="ICFTextwithspace"/>
                    <w:rPr>
                      <w:rFonts w:asciiTheme="minorHAnsi" w:hAnsiTheme="minorHAnsi" w:cstheme="minorHAnsi"/>
                      <w:szCs w:val="22"/>
                      <w:lang w:val="it-IT"/>
                    </w:rPr>
                  </w:pPr>
                  <w:r w:rsidRPr="00D35A2F">
                    <w:rPr>
                      <w:rFonts w:asciiTheme="minorHAnsi" w:hAnsiTheme="minorHAnsi" w:cstheme="minorHAnsi"/>
                      <w:szCs w:val="22"/>
                      <w:lang w:val="it-IT"/>
                    </w:rPr>
                    <w:t>WTW CI (gCO₂e/mi)</w:t>
                  </w:r>
                </w:p>
              </w:tc>
              <w:tc>
                <w:tcPr>
                  <w:tcW w:w="0" w:type="auto"/>
                  <w:vAlign w:val="center"/>
                </w:tcPr>
                <w:p w14:paraId="25CF2CFB"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409.73</w:t>
                  </w:r>
                </w:p>
              </w:tc>
              <w:tc>
                <w:tcPr>
                  <w:tcW w:w="0" w:type="auto"/>
                  <w:vAlign w:val="center"/>
                </w:tcPr>
                <w:p w14:paraId="17FD5A39"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342.66</w:t>
                  </w:r>
                </w:p>
              </w:tc>
              <w:tc>
                <w:tcPr>
                  <w:tcW w:w="0" w:type="auto"/>
                  <w:vAlign w:val="center"/>
                </w:tcPr>
                <w:p w14:paraId="6D7B09A8" w14:textId="77777777" w:rsidR="001742BD" w:rsidRPr="00242A7F" w:rsidRDefault="001742BD">
                  <w:pPr>
                    <w:pStyle w:val="ICFTextwithspace"/>
                    <w:rPr>
                      <w:rFonts w:asciiTheme="minorHAnsi" w:hAnsiTheme="minorHAnsi" w:cstheme="minorHAnsi"/>
                      <w:szCs w:val="22"/>
                    </w:rPr>
                  </w:pPr>
                  <w:r>
                    <w:rPr>
                      <w:rFonts w:asciiTheme="minorHAnsi" w:hAnsiTheme="minorHAnsi" w:cstheme="minorHAnsi"/>
                      <w:szCs w:val="22"/>
                    </w:rPr>
                    <w:t>355.23</w:t>
                  </w:r>
                </w:p>
              </w:tc>
              <w:tc>
                <w:tcPr>
                  <w:tcW w:w="0" w:type="auto"/>
                  <w:vAlign w:val="center"/>
                </w:tcPr>
                <w:p w14:paraId="242E60C7"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175.45</w:t>
                  </w:r>
                </w:p>
              </w:tc>
            </w:tr>
          </w:tbl>
          <w:p w14:paraId="1155E934" w14:textId="77777777" w:rsidR="001742BD" w:rsidRPr="00182381" w:rsidRDefault="001742BD">
            <w:pPr>
              <w:pStyle w:val="ICFTextwithspace"/>
              <w:rPr>
                <w:caps/>
              </w:rPr>
            </w:pPr>
          </w:p>
        </w:tc>
      </w:tr>
    </w:tbl>
    <w:p w14:paraId="5DEA511C" w14:textId="77777777" w:rsidR="001742BD" w:rsidRPr="00C53328" w:rsidRDefault="001742BD" w:rsidP="001A09A6">
      <w:pPr>
        <w:pStyle w:val="Heading2"/>
        <w:spacing w:before="240"/>
      </w:pPr>
      <w:bookmarkStart w:id="11" w:name="_Toc155872905"/>
      <w:bookmarkStart w:id="12" w:name="_Toc195265304"/>
      <w:r w:rsidRPr="00C53328">
        <w:lastRenderedPageBreak/>
        <w:t xml:space="preserve">Emission Reductions from </w:t>
      </w:r>
      <w:r>
        <w:t>Mobility Hubs</w:t>
      </w:r>
      <w:bookmarkEnd w:id="11"/>
      <w:bookmarkEnd w:id="12"/>
    </w:p>
    <w:p w14:paraId="01369018" w14:textId="77777777" w:rsidR="001742BD" w:rsidRDefault="001742BD" w:rsidP="001742BD">
      <w:pPr>
        <w:pStyle w:val="ICFTextwithspace"/>
      </w:pPr>
      <w:r w:rsidRPr="00A84A1C">
        <w:t xml:space="preserve">Based on the </w:t>
      </w:r>
      <w:r>
        <w:t xml:space="preserve">Working Group discussion, project applications to develop multi-modal mobility hubs around transit stations with pedestrian/bicycle facilities and car-sharing services are likely to increase in the upcoming years. </w:t>
      </w:r>
      <w:r w:rsidRPr="00895AD0">
        <w:t>A mobility hub is a carefully designed space that integrates various forms of transportation and related services to facilitate seamless and efficient movement of people. Key elements typically found in a mobility hub include:</w:t>
      </w:r>
    </w:p>
    <w:p w14:paraId="254291EE" w14:textId="77777777" w:rsidR="001742BD" w:rsidRDefault="001742BD" w:rsidP="00993EE7">
      <w:pPr>
        <w:pStyle w:val="ICFTextwithspace"/>
        <w:numPr>
          <w:ilvl w:val="0"/>
          <w:numId w:val="7"/>
        </w:numPr>
      </w:pPr>
      <w:r w:rsidRPr="0042107B">
        <w:t>Public Transit Access: This is a core feature of a mobility hub, providing easy access to multiple modes of public transportation like buses, trains, trams, or subways.</w:t>
      </w:r>
    </w:p>
    <w:p w14:paraId="05E52D8F" w14:textId="77777777" w:rsidR="001742BD" w:rsidRDefault="001742BD" w:rsidP="00993EE7">
      <w:pPr>
        <w:pStyle w:val="ICFTextwithspace"/>
        <w:numPr>
          <w:ilvl w:val="0"/>
          <w:numId w:val="7"/>
        </w:numPr>
      </w:pPr>
      <w:r w:rsidRPr="0042107B">
        <w:t>Bike-Sharing Stations: Facilities for renting bikes, often including electric bikes, which provide an eco-friendly and healthy transportation option.</w:t>
      </w:r>
    </w:p>
    <w:p w14:paraId="44117A9D" w14:textId="77777777" w:rsidR="001742BD" w:rsidRDefault="001742BD" w:rsidP="00993EE7">
      <w:pPr>
        <w:pStyle w:val="ICFTextwithspace"/>
        <w:numPr>
          <w:ilvl w:val="0"/>
          <w:numId w:val="7"/>
        </w:numPr>
      </w:pPr>
      <w:r w:rsidRPr="0042107B">
        <w:t>Car-Sharing Services: Availability of shared cars that can be rented for short periods, reducing the need for personal vehicle ownership.</w:t>
      </w:r>
    </w:p>
    <w:p w14:paraId="6D99A8F2" w14:textId="77777777" w:rsidR="001742BD" w:rsidRDefault="001742BD" w:rsidP="00993EE7">
      <w:pPr>
        <w:pStyle w:val="ICFTextwithspace"/>
        <w:numPr>
          <w:ilvl w:val="0"/>
          <w:numId w:val="7"/>
        </w:numPr>
      </w:pPr>
      <w:r w:rsidRPr="0042107B">
        <w:t>Electric Vehicle (EV) Charging Stations: Infrastructure to support the charging of electric vehicles, promoting the use of environmentally friendly transportation.</w:t>
      </w:r>
    </w:p>
    <w:p w14:paraId="3AF32E38" w14:textId="77777777" w:rsidR="001742BD" w:rsidRDefault="001742BD" w:rsidP="00993EE7">
      <w:pPr>
        <w:pStyle w:val="ICFTextwithspace"/>
        <w:numPr>
          <w:ilvl w:val="0"/>
          <w:numId w:val="7"/>
        </w:numPr>
      </w:pPr>
      <w:r w:rsidRPr="006459E7">
        <w:t>Pedestrian-Friendly Design: Emphasis on safe and accessible walkways, promoting walking as a viable mode of transportation.</w:t>
      </w:r>
    </w:p>
    <w:p w14:paraId="1E41002C" w14:textId="77777777" w:rsidR="001742BD" w:rsidRDefault="001742BD" w:rsidP="001742BD">
      <w:pPr>
        <w:pStyle w:val="Heading3"/>
      </w:pPr>
      <w:bookmarkStart w:id="13" w:name="_Toc155872906"/>
      <w:bookmarkStart w:id="14" w:name="_Toc195265305"/>
      <w:r>
        <w:t>Mobility Service VMT Reduction Potential</w:t>
      </w:r>
      <w:bookmarkEnd w:id="13"/>
      <w:bookmarkEnd w:id="14"/>
    </w:p>
    <w:p w14:paraId="3EB06C0E" w14:textId="2CEDEC4D" w:rsidR="001742BD" w:rsidRDefault="001742BD" w:rsidP="001742BD">
      <w:pPr>
        <w:pStyle w:val="ICFTextwithspace"/>
      </w:pPr>
      <w:r>
        <w:t xml:space="preserve">The </w:t>
      </w:r>
      <w:r w:rsidRPr="00AE3CA2">
        <w:t>Metropolitan Council Mobility Hub Planning and Implementation Guidebook</w:t>
      </w:r>
      <w:r>
        <w:rPr>
          <w:rStyle w:val="FootnoteReference"/>
        </w:rPr>
        <w:footnoteReference w:id="12"/>
      </w:r>
      <w:r w:rsidRPr="00AE3CA2">
        <w:t xml:space="preserve"> </w:t>
      </w:r>
      <w:r>
        <w:t xml:space="preserve">has examined the VMT reduction potential at mobility hubs using quantification methodologies from CARB and CAPCOA, with results listed in </w:t>
      </w:r>
      <w:r>
        <w:fldChar w:fldCharType="begin"/>
      </w:r>
      <w:r>
        <w:instrText xml:space="preserve"> REF _Ref155717391 \h </w:instrText>
      </w:r>
      <w:r>
        <w:fldChar w:fldCharType="separate"/>
      </w:r>
      <w:r w:rsidR="00CD355E">
        <w:t xml:space="preserve">Table </w:t>
      </w:r>
      <w:r w:rsidR="00CD355E">
        <w:rPr>
          <w:noProof/>
        </w:rPr>
        <w:t>4</w:t>
      </w:r>
      <w:r>
        <w:fldChar w:fldCharType="end"/>
      </w:r>
      <w:r>
        <w:t xml:space="preserve">. </w:t>
      </w:r>
    </w:p>
    <w:p w14:paraId="112E2749" w14:textId="5E962489" w:rsidR="001742BD" w:rsidRDefault="001742BD" w:rsidP="001742BD">
      <w:pPr>
        <w:pStyle w:val="Caption"/>
        <w:keepNext/>
      </w:pPr>
      <w:bookmarkStart w:id="15" w:name="_Ref155717391"/>
      <w:r>
        <w:t xml:space="preserve">Table </w:t>
      </w:r>
      <w:r>
        <w:fldChar w:fldCharType="begin"/>
      </w:r>
      <w:r>
        <w:instrText>SEQ Table \* ARABIC</w:instrText>
      </w:r>
      <w:r>
        <w:fldChar w:fldCharType="separate"/>
      </w:r>
      <w:r w:rsidR="00EA5FE0">
        <w:rPr>
          <w:noProof/>
        </w:rPr>
        <w:t>4</w:t>
      </w:r>
      <w:r>
        <w:fldChar w:fldCharType="end"/>
      </w:r>
      <w:bookmarkEnd w:id="15"/>
      <w:r>
        <w:t>. VMT Reduction Potential of Mobility Hub Modes and Services.</w:t>
      </w:r>
      <w:r>
        <w:rPr>
          <w:rStyle w:val="FootnoteReference"/>
        </w:rPr>
        <w:footnoteReference w:id="13"/>
      </w:r>
    </w:p>
    <w:tbl>
      <w:tblPr>
        <w:tblStyle w:val="ICFBlueStyle1"/>
        <w:tblW w:w="0" w:type="auto"/>
        <w:tblLook w:val="04A0" w:firstRow="1" w:lastRow="0" w:firstColumn="1" w:lastColumn="0" w:noHBand="0" w:noVBand="1"/>
      </w:tblPr>
      <w:tblGrid>
        <w:gridCol w:w="2471"/>
        <w:gridCol w:w="2401"/>
        <w:gridCol w:w="2401"/>
        <w:gridCol w:w="2077"/>
      </w:tblGrid>
      <w:tr w:rsidR="001742BD" w14:paraId="68EAC9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2A5D8F6" w14:textId="77777777" w:rsidR="001742BD" w:rsidRDefault="001742BD">
            <w:pPr>
              <w:pStyle w:val="ICFTextwithspace"/>
              <w:spacing w:after="0"/>
            </w:pPr>
            <w:r>
              <w:t>Element</w:t>
            </w:r>
          </w:p>
        </w:tc>
        <w:tc>
          <w:tcPr>
            <w:tcW w:w="2401" w:type="dxa"/>
            <w:vAlign w:val="center"/>
          </w:tcPr>
          <w:p w14:paraId="1F812D1C" w14:textId="77777777" w:rsidR="001742BD" w:rsidRDefault="001742BD">
            <w:pPr>
              <w:pStyle w:val="ICFTextwithspace"/>
              <w:spacing w:after="0"/>
              <w:cnfStyle w:val="100000000000" w:firstRow="1" w:lastRow="0" w:firstColumn="0" w:lastColumn="0" w:oddVBand="0" w:evenVBand="0" w:oddHBand="0" w:evenHBand="0" w:firstRowFirstColumn="0" w:firstRowLastColumn="0" w:lastRowFirstColumn="0" w:lastRowLastColumn="0"/>
            </w:pPr>
            <w:r>
              <w:t>Low VMT Reduction Range</w:t>
            </w:r>
          </w:p>
        </w:tc>
        <w:tc>
          <w:tcPr>
            <w:tcW w:w="2401" w:type="dxa"/>
            <w:vAlign w:val="center"/>
          </w:tcPr>
          <w:p w14:paraId="39AC598C" w14:textId="77777777" w:rsidR="001742BD" w:rsidRDefault="001742BD">
            <w:pPr>
              <w:pStyle w:val="ICFTextwithspace"/>
              <w:spacing w:after="0"/>
              <w:cnfStyle w:val="100000000000" w:firstRow="1" w:lastRow="0" w:firstColumn="0" w:lastColumn="0" w:oddVBand="0" w:evenVBand="0" w:oddHBand="0" w:evenHBand="0" w:firstRowFirstColumn="0" w:firstRowLastColumn="0" w:lastRowFirstColumn="0" w:lastRowLastColumn="0"/>
            </w:pPr>
            <w:r>
              <w:t>High VMT Reduction Range</w:t>
            </w:r>
          </w:p>
        </w:tc>
        <w:tc>
          <w:tcPr>
            <w:tcW w:w="2077" w:type="dxa"/>
          </w:tcPr>
          <w:p w14:paraId="23F4298D" w14:textId="77777777" w:rsidR="001742BD" w:rsidRDefault="001742BD">
            <w:pPr>
              <w:pStyle w:val="ICFTextwithspace"/>
              <w:spacing w:after="0"/>
              <w:cnfStyle w:val="100000000000" w:firstRow="1" w:lastRow="0" w:firstColumn="0" w:lastColumn="0" w:oddVBand="0" w:evenVBand="0" w:oddHBand="0" w:evenHBand="0" w:firstRowFirstColumn="0" w:firstRowLastColumn="0" w:lastRowFirstColumn="0" w:lastRowLastColumn="0"/>
            </w:pPr>
            <w:r>
              <w:t>Computed Average VMT Reduction</w:t>
            </w:r>
          </w:p>
        </w:tc>
      </w:tr>
      <w:tr w:rsidR="001742BD" w14:paraId="68620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tcPr>
          <w:p w14:paraId="12529DA3" w14:textId="77777777" w:rsidR="001742BD" w:rsidRDefault="001742BD">
            <w:pPr>
              <w:pStyle w:val="ICFTextwithspace"/>
              <w:spacing w:after="0"/>
              <w:jc w:val="center"/>
            </w:pPr>
            <w:r>
              <w:t>Pedestrian Facility</w:t>
            </w:r>
          </w:p>
        </w:tc>
        <w:tc>
          <w:tcPr>
            <w:tcW w:w="2401" w:type="dxa"/>
          </w:tcPr>
          <w:p w14:paraId="067643B2"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0%</w:t>
            </w:r>
          </w:p>
        </w:tc>
        <w:tc>
          <w:tcPr>
            <w:tcW w:w="2401" w:type="dxa"/>
          </w:tcPr>
          <w:p w14:paraId="020FB01A"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6.4%</w:t>
            </w:r>
          </w:p>
        </w:tc>
        <w:tc>
          <w:tcPr>
            <w:tcW w:w="2077" w:type="dxa"/>
          </w:tcPr>
          <w:p w14:paraId="2EE37DE8"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3.2%</w:t>
            </w:r>
          </w:p>
        </w:tc>
      </w:tr>
      <w:tr w:rsidR="001742BD" w14:paraId="17DF16D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tcPr>
          <w:p w14:paraId="14369340" w14:textId="77777777" w:rsidR="001742BD" w:rsidRDefault="001742BD">
            <w:pPr>
              <w:pStyle w:val="ICFTextwithspace"/>
              <w:spacing w:after="0"/>
              <w:jc w:val="center"/>
            </w:pPr>
            <w:r>
              <w:t>Bike Share</w:t>
            </w:r>
          </w:p>
        </w:tc>
        <w:tc>
          <w:tcPr>
            <w:tcW w:w="2401" w:type="dxa"/>
          </w:tcPr>
          <w:p w14:paraId="0CBBB2B4"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0.02%</w:t>
            </w:r>
          </w:p>
        </w:tc>
        <w:tc>
          <w:tcPr>
            <w:tcW w:w="2401" w:type="dxa"/>
          </w:tcPr>
          <w:p w14:paraId="17C35C90"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0.06%</w:t>
            </w:r>
          </w:p>
        </w:tc>
        <w:tc>
          <w:tcPr>
            <w:tcW w:w="2077" w:type="dxa"/>
          </w:tcPr>
          <w:p w14:paraId="3CC2CA7E"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0.04%</w:t>
            </w:r>
          </w:p>
        </w:tc>
      </w:tr>
      <w:tr w:rsidR="001742BD" w14:paraId="5A6C25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tcPr>
          <w:p w14:paraId="647D2D58" w14:textId="77777777" w:rsidR="001742BD" w:rsidRDefault="001742BD">
            <w:pPr>
              <w:pStyle w:val="ICFTextwithspace"/>
              <w:spacing w:after="0"/>
              <w:jc w:val="center"/>
            </w:pPr>
            <w:r>
              <w:t>Scooter and Moped Share</w:t>
            </w:r>
          </w:p>
        </w:tc>
        <w:tc>
          <w:tcPr>
            <w:tcW w:w="2401" w:type="dxa"/>
          </w:tcPr>
          <w:p w14:paraId="31417BFC"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0.06%</w:t>
            </w:r>
          </w:p>
        </w:tc>
        <w:tc>
          <w:tcPr>
            <w:tcW w:w="2401" w:type="dxa"/>
          </w:tcPr>
          <w:p w14:paraId="383E456B"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0.07%</w:t>
            </w:r>
          </w:p>
        </w:tc>
        <w:tc>
          <w:tcPr>
            <w:tcW w:w="2077" w:type="dxa"/>
          </w:tcPr>
          <w:p w14:paraId="47F9EFAA"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0.065%</w:t>
            </w:r>
          </w:p>
        </w:tc>
      </w:tr>
      <w:tr w:rsidR="001742BD" w14:paraId="7BDFA5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tcPr>
          <w:p w14:paraId="01F1EEAE" w14:textId="77777777" w:rsidR="001742BD" w:rsidRDefault="001742BD">
            <w:pPr>
              <w:pStyle w:val="ICFTextwithspace"/>
              <w:spacing w:after="0"/>
              <w:jc w:val="center"/>
            </w:pPr>
            <w:r>
              <w:lastRenderedPageBreak/>
              <w:t>Bicycle Parking</w:t>
            </w:r>
          </w:p>
        </w:tc>
        <w:tc>
          <w:tcPr>
            <w:tcW w:w="2401" w:type="dxa"/>
          </w:tcPr>
          <w:p w14:paraId="395E4335"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0%</w:t>
            </w:r>
          </w:p>
        </w:tc>
        <w:tc>
          <w:tcPr>
            <w:tcW w:w="2401" w:type="dxa"/>
          </w:tcPr>
          <w:p w14:paraId="7045125C"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4.4%</w:t>
            </w:r>
          </w:p>
        </w:tc>
        <w:tc>
          <w:tcPr>
            <w:tcW w:w="2077" w:type="dxa"/>
          </w:tcPr>
          <w:p w14:paraId="24DE368E"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2.2%</w:t>
            </w:r>
          </w:p>
        </w:tc>
      </w:tr>
      <w:tr w:rsidR="001742BD" w14:paraId="1F26DA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tcPr>
          <w:p w14:paraId="4DCBB7CB" w14:textId="77777777" w:rsidR="001742BD" w:rsidRDefault="001742BD">
            <w:pPr>
              <w:pStyle w:val="ICFTextwithspace"/>
              <w:spacing w:after="0"/>
              <w:jc w:val="center"/>
            </w:pPr>
            <w:r>
              <w:t>Car Share</w:t>
            </w:r>
          </w:p>
        </w:tc>
        <w:tc>
          <w:tcPr>
            <w:tcW w:w="2401" w:type="dxa"/>
          </w:tcPr>
          <w:p w14:paraId="1B56B918"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0.04%</w:t>
            </w:r>
          </w:p>
        </w:tc>
        <w:tc>
          <w:tcPr>
            <w:tcW w:w="2401" w:type="dxa"/>
          </w:tcPr>
          <w:p w14:paraId="69079918"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0.18%</w:t>
            </w:r>
          </w:p>
        </w:tc>
        <w:tc>
          <w:tcPr>
            <w:tcW w:w="2077" w:type="dxa"/>
          </w:tcPr>
          <w:p w14:paraId="63892394" w14:textId="77777777" w:rsidR="001742BD" w:rsidRDefault="001742BD">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0.11%</w:t>
            </w:r>
          </w:p>
        </w:tc>
      </w:tr>
      <w:tr w:rsidR="001742BD" w14:paraId="6BF4AEF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tcPr>
          <w:p w14:paraId="308FC243" w14:textId="77777777" w:rsidR="001742BD" w:rsidRDefault="001742BD">
            <w:pPr>
              <w:pStyle w:val="ICFTextwithspace"/>
              <w:spacing w:after="0"/>
              <w:jc w:val="center"/>
            </w:pPr>
            <w:r>
              <w:t>Microtransit</w:t>
            </w:r>
          </w:p>
        </w:tc>
        <w:tc>
          <w:tcPr>
            <w:tcW w:w="2401" w:type="dxa"/>
          </w:tcPr>
          <w:p w14:paraId="161C453B"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0.3%</w:t>
            </w:r>
          </w:p>
        </w:tc>
        <w:tc>
          <w:tcPr>
            <w:tcW w:w="2401" w:type="dxa"/>
          </w:tcPr>
          <w:p w14:paraId="5598A773"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13.4%</w:t>
            </w:r>
          </w:p>
        </w:tc>
        <w:tc>
          <w:tcPr>
            <w:tcW w:w="2077" w:type="dxa"/>
          </w:tcPr>
          <w:p w14:paraId="5C5CB766" w14:textId="77777777" w:rsidR="001742BD" w:rsidRDefault="001742BD">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6.85%</w:t>
            </w:r>
          </w:p>
        </w:tc>
      </w:tr>
      <w:tr w:rsidR="00B8431D" w:rsidRPr="00FF19FD" w14:paraId="10B1A160" w14:textId="77777777" w:rsidTr="001F5DF2">
        <w:trPr>
          <w:cnfStyle w:val="000000100000" w:firstRow="0" w:lastRow="0" w:firstColumn="0" w:lastColumn="0" w:oddVBand="0" w:evenVBand="0" w:oddHBand="1" w:evenHBand="0" w:firstRowFirstColumn="0" w:firstRowLastColumn="0" w:lastRowFirstColumn="0" w:lastRowLastColumn="0"/>
          <w:trHeight w:val="31"/>
        </w:trPr>
        <w:tc>
          <w:tcPr>
            <w:cnfStyle w:val="001000000000" w:firstRow="0" w:lastRow="0" w:firstColumn="1" w:lastColumn="0" w:oddVBand="0" w:evenVBand="0" w:oddHBand="0" w:evenHBand="0" w:firstRowFirstColumn="0" w:firstRowLastColumn="0" w:lastRowFirstColumn="0" w:lastRowLastColumn="0"/>
            <w:tcW w:w="0" w:type="dxa"/>
          </w:tcPr>
          <w:p w14:paraId="45E82064" w14:textId="3389614B" w:rsidR="00B8431D" w:rsidRPr="001F5DF2" w:rsidRDefault="00B8431D">
            <w:pPr>
              <w:pStyle w:val="ICFTextwithspace"/>
              <w:spacing w:after="0"/>
              <w:jc w:val="center"/>
              <w:rPr>
                <w:b/>
                <w:bCs/>
              </w:rPr>
            </w:pPr>
            <w:r w:rsidRPr="001F5DF2">
              <w:rPr>
                <w:b/>
                <w:bCs/>
              </w:rPr>
              <w:t>Total</w:t>
            </w:r>
          </w:p>
        </w:tc>
        <w:tc>
          <w:tcPr>
            <w:tcW w:w="0" w:type="dxa"/>
          </w:tcPr>
          <w:p w14:paraId="752F75DD" w14:textId="3492FB89" w:rsidR="00B8431D" w:rsidRPr="001F5DF2" w:rsidRDefault="00E363A9">
            <w:pPr>
              <w:pStyle w:val="ICFTextwithspace"/>
              <w:spacing w:after="0"/>
              <w:jc w:val="center"/>
              <w:cnfStyle w:val="000000100000" w:firstRow="0" w:lastRow="0" w:firstColumn="0" w:lastColumn="0" w:oddVBand="0" w:evenVBand="0" w:oddHBand="1" w:evenHBand="0" w:firstRowFirstColumn="0" w:firstRowLastColumn="0" w:lastRowFirstColumn="0" w:lastRowLastColumn="0"/>
              <w:rPr>
                <w:b/>
                <w:bCs/>
              </w:rPr>
            </w:pPr>
            <w:r w:rsidRPr="001F5DF2">
              <w:rPr>
                <w:b/>
                <w:bCs/>
              </w:rPr>
              <w:t>0.42%</w:t>
            </w:r>
          </w:p>
        </w:tc>
        <w:tc>
          <w:tcPr>
            <w:tcW w:w="0" w:type="dxa"/>
          </w:tcPr>
          <w:p w14:paraId="38C9A1D0" w14:textId="4BEEE060" w:rsidR="00B8431D" w:rsidRPr="001F5DF2" w:rsidRDefault="00E363A9">
            <w:pPr>
              <w:pStyle w:val="ICFTextwithspace"/>
              <w:spacing w:after="0"/>
              <w:jc w:val="center"/>
              <w:cnfStyle w:val="000000100000" w:firstRow="0" w:lastRow="0" w:firstColumn="0" w:lastColumn="0" w:oddVBand="0" w:evenVBand="0" w:oddHBand="1" w:evenHBand="0" w:firstRowFirstColumn="0" w:firstRowLastColumn="0" w:lastRowFirstColumn="0" w:lastRowLastColumn="0"/>
              <w:rPr>
                <w:b/>
                <w:bCs/>
              </w:rPr>
            </w:pPr>
            <w:r w:rsidRPr="001F5DF2">
              <w:rPr>
                <w:b/>
                <w:bCs/>
              </w:rPr>
              <w:t>24.2%</w:t>
            </w:r>
          </w:p>
        </w:tc>
        <w:tc>
          <w:tcPr>
            <w:tcW w:w="0" w:type="dxa"/>
          </w:tcPr>
          <w:p w14:paraId="2A516C39" w14:textId="6F741396" w:rsidR="00B8431D" w:rsidRPr="001F5DF2" w:rsidRDefault="00F354B1">
            <w:pPr>
              <w:pStyle w:val="ICFTextwithspace"/>
              <w:spacing w:after="0"/>
              <w:jc w:val="center"/>
              <w:cnfStyle w:val="000000100000" w:firstRow="0" w:lastRow="0" w:firstColumn="0" w:lastColumn="0" w:oddVBand="0" w:evenVBand="0" w:oddHBand="1" w:evenHBand="0" w:firstRowFirstColumn="0" w:firstRowLastColumn="0" w:lastRowFirstColumn="0" w:lastRowLastColumn="0"/>
              <w:rPr>
                <w:b/>
                <w:bCs/>
              </w:rPr>
            </w:pPr>
            <w:r w:rsidRPr="001F5DF2">
              <w:rPr>
                <w:b/>
                <w:bCs/>
              </w:rPr>
              <w:t>12.</w:t>
            </w:r>
            <w:r w:rsidR="0040012C" w:rsidRPr="001F5DF2">
              <w:rPr>
                <w:b/>
                <w:bCs/>
              </w:rPr>
              <w:t>3%</w:t>
            </w:r>
          </w:p>
        </w:tc>
      </w:tr>
    </w:tbl>
    <w:p w14:paraId="24E98E61" w14:textId="77777777" w:rsidR="001742BD" w:rsidRDefault="001742BD" w:rsidP="001742BD">
      <w:pPr>
        <w:pStyle w:val="ICFTextwithspace"/>
        <w:spacing w:before="240"/>
      </w:pPr>
      <w:r>
        <w:t>While this summary provides a comprehensive overview of the VMT reduction potential of different mobility hub elements, it may be difficult to apply directly to RS applications because it requires applicants to acquire community VMT</w:t>
      </w:r>
      <w:r>
        <w:rPr>
          <w:rStyle w:val="FootnoteReference"/>
        </w:rPr>
        <w:footnoteReference w:id="14"/>
      </w:r>
      <w:r>
        <w:t>. Besides, the actual VMT reduction of different mobility elements will also differ based on the specific project characteristics.</w:t>
      </w:r>
      <w:r w:rsidRPr="00CC0CCD">
        <w:t xml:space="preserve"> </w:t>
      </w:r>
    </w:p>
    <w:p w14:paraId="2F07E5E6" w14:textId="77777777" w:rsidR="001742BD" w:rsidRDefault="001742BD" w:rsidP="001742BD">
      <w:pPr>
        <w:pStyle w:val="Heading3"/>
      </w:pPr>
      <w:bookmarkStart w:id="16" w:name="_Toc155872907"/>
      <w:bookmarkStart w:id="17" w:name="_Toc195265306"/>
      <w:r>
        <w:t xml:space="preserve">VMT Reduction Potential from </w:t>
      </w:r>
      <w:r w:rsidRPr="001742BD">
        <w:t>Improved</w:t>
      </w:r>
      <w:r>
        <w:t xml:space="preserve"> Transit Access</w:t>
      </w:r>
      <w:bookmarkEnd w:id="16"/>
      <w:bookmarkEnd w:id="17"/>
    </w:p>
    <w:p w14:paraId="5D0B670B" w14:textId="67E86EBB" w:rsidR="001742BD" w:rsidRDefault="001742BD" w:rsidP="001742BD">
      <w:pPr>
        <w:pStyle w:val="ICFTextwithspace"/>
        <w:spacing w:before="240"/>
        <w:rPr>
          <w:rFonts w:cstheme="minorHAnsi"/>
          <w:color w:val="181818"/>
          <w:w w:val="106"/>
        </w:rPr>
      </w:pPr>
      <w:r>
        <w:t>In addition to VMT displacement from non-transit mode mobility options, another major impact of mobility hubs is to improve transit ridership and displace SOV trips when these elements are used as first/last mile connection to improve access to transit.</w:t>
      </w:r>
      <w:r>
        <w:rPr>
          <w:rFonts w:cstheme="minorHAnsi"/>
          <w:color w:val="181818"/>
          <w:w w:val="106"/>
        </w:rPr>
        <w:t xml:space="preserve"> The Orange County Transportation Authority (OCTA) conducted a Mobility Hubs Strategy study, which looked at how mobility hubs could contribute to county-wide VMT reductions, from both the mobility service itself and the first &amp; last mile connection to transit (mobility-to-transit).</w:t>
      </w:r>
      <w:r>
        <w:rPr>
          <w:rStyle w:val="FootnoteReference"/>
          <w:rFonts w:cstheme="minorHAnsi"/>
          <w:color w:val="181818"/>
          <w:w w:val="106"/>
        </w:rPr>
        <w:footnoteReference w:id="15"/>
      </w:r>
      <w:r>
        <w:rPr>
          <w:rFonts w:cstheme="minorHAnsi"/>
          <w:color w:val="181818"/>
          <w:w w:val="106"/>
        </w:rPr>
        <w:t xml:space="preserve"> Using outputs from a travel demand model, OCTA first estimated mode-shift from SOVs due to mobility services often associated with M</w:t>
      </w:r>
      <w:r w:rsidR="00A26568">
        <w:rPr>
          <w:rFonts w:cstheme="minorHAnsi"/>
          <w:color w:val="181818"/>
          <w:w w:val="106"/>
        </w:rPr>
        <w:t xml:space="preserve">obility </w:t>
      </w:r>
      <w:r>
        <w:rPr>
          <w:rFonts w:cstheme="minorHAnsi"/>
          <w:color w:val="181818"/>
          <w:w w:val="106"/>
        </w:rPr>
        <w:t>H</w:t>
      </w:r>
      <w:r w:rsidR="00A26568">
        <w:rPr>
          <w:rFonts w:cstheme="minorHAnsi"/>
          <w:color w:val="181818"/>
          <w:w w:val="106"/>
        </w:rPr>
        <w:t>ub</w:t>
      </w:r>
      <w:r>
        <w:rPr>
          <w:rFonts w:cstheme="minorHAnsi"/>
          <w:color w:val="181818"/>
          <w:w w:val="106"/>
        </w:rPr>
        <w:t xml:space="preserve">s. Next, OCTA estimated the VMT impacts of mobility hubs by looking at specific elements such as micro-mobility, micro-transit, and ride- and car-share amenities. </w:t>
      </w:r>
      <w:r w:rsidR="00A97858">
        <w:rPr>
          <w:rFonts w:cstheme="minorHAnsi"/>
          <w:color w:val="181818"/>
          <w:w w:val="106"/>
        </w:rPr>
        <w:t>To clarify, micro-m</w:t>
      </w:r>
      <w:r w:rsidR="002678F0">
        <w:rPr>
          <w:rFonts w:cstheme="minorHAnsi"/>
          <w:color w:val="181818"/>
          <w:w w:val="106"/>
        </w:rPr>
        <w:t xml:space="preserve">obility refers to small-scale transportation options, such as electric scooters and bicycles; micro-transit </w:t>
      </w:r>
      <w:r w:rsidR="001B633B">
        <w:rPr>
          <w:rFonts w:cstheme="minorHAnsi"/>
          <w:color w:val="181818"/>
          <w:w w:val="106"/>
        </w:rPr>
        <w:t xml:space="preserve">refers to forms of on-demand transportation limited to small geographic areas; </w:t>
      </w:r>
      <w:r w:rsidR="00147725">
        <w:rPr>
          <w:rFonts w:cstheme="minorHAnsi"/>
          <w:color w:val="181818"/>
          <w:w w:val="106"/>
        </w:rPr>
        <w:t>ride- and car-share refer to services where individuals can request a ride in a</w:t>
      </w:r>
      <w:r w:rsidR="008D067B">
        <w:rPr>
          <w:rFonts w:cstheme="minorHAnsi"/>
          <w:color w:val="181818"/>
          <w:w w:val="106"/>
        </w:rPr>
        <w:t xml:space="preserve"> car or renting a car in a geographic area, respectively. </w:t>
      </w:r>
      <w:r>
        <w:rPr>
          <w:rFonts w:cstheme="minorHAnsi"/>
          <w:color w:val="181818"/>
          <w:w w:val="106"/>
        </w:rPr>
        <w:t>The study concluded that in total mobility hubs have the potential to reduce VMT</w:t>
      </w:r>
      <w:r w:rsidR="009359C3">
        <w:rPr>
          <w:rFonts w:cstheme="minorHAnsi"/>
          <w:color w:val="181818"/>
          <w:w w:val="106"/>
        </w:rPr>
        <w:t xml:space="preserve"> within the identified mobility hub service areas</w:t>
      </w:r>
      <w:r w:rsidR="00BD2747">
        <w:rPr>
          <w:rStyle w:val="FootnoteReference"/>
          <w:rFonts w:cstheme="minorHAnsi"/>
          <w:color w:val="181818"/>
          <w:w w:val="106"/>
        </w:rPr>
        <w:footnoteReference w:id="16"/>
      </w:r>
      <w:r>
        <w:rPr>
          <w:rFonts w:cstheme="minorHAnsi"/>
          <w:color w:val="181818"/>
          <w:w w:val="106"/>
        </w:rPr>
        <w:t xml:space="preserve"> by up to 11.1 percent with multiple elements combined. This included 2.9 percent from both micro-mobility and micro-</w:t>
      </w:r>
      <w:r w:rsidRPr="00FB0D12">
        <w:rPr>
          <w:rFonts w:cstheme="minorHAnsi"/>
          <w:color w:val="181818"/>
          <w:w w:val="106"/>
        </w:rPr>
        <w:t xml:space="preserve"> </w:t>
      </w:r>
      <w:r>
        <w:rPr>
          <w:rFonts w:cstheme="minorHAnsi"/>
          <w:color w:val="181818"/>
          <w:w w:val="106"/>
        </w:rPr>
        <w:t>transit, and 5.3 percent from rideshare/carshare (</w:t>
      </w:r>
      <w:r>
        <w:rPr>
          <w:rFonts w:cstheme="minorHAnsi"/>
          <w:color w:val="181818"/>
          <w:w w:val="106"/>
        </w:rPr>
        <w:fldChar w:fldCharType="begin"/>
      </w:r>
      <w:r>
        <w:rPr>
          <w:rFonts w:cstheme="minorHAnsi"/>
          <w:color w:val="181818"/>
          <w:w w:val="106"/>
        </w:rPr>
        <w:instrText xml:space="preserve"> REF _Ref155802093 \h </w:instrText>
      </w:r>
      <w:r>
        <w:rPr>
          <w:rFonts w:cstheme="minorHAnsi"/>
          <w:color w:val="181818"/>
          <w:w w:val="106"/>
        </w:rPr>
      </w:r>
      <w:r>
        <w:rPr>
          <w:rFonts w:cstheme="minorHAnsi"/>
          <w:color w:val="181818"/>
          <w:w w:val="106"/>
        </w:rPr>
        <w:fldChar w:fldCharType="separate"/>
      </w:r>
      <w:r w:rsidR="00CD355E">
        <w:t xml:space="preserve">Table </w:t>
      </w:r>
      <w:r w:rsidR="00CD355E">
        <w:rPr>
          <w:noProof/>
        </w:rPr>
        <w:t>5</w:t>
      </w:r>
      <w:r>
        <w:rPr>
          <w:rFonts w:cstheme="minorHAnsi"/>
          <w:color w:val="181818"/>
          <w:w w:val="106"/>
        </w:rPr>
        <w:fldChar w:fldCharType="end"/>
      </w:r>
      <w:r>
        <w:rPr>
          <w:rFonts w:cstheme="minorHAnsi"/>
          <w:color w:val="181818"/>
          <w:w w:val="106"/>
        </w:rPr>
        <w:t xml:space="preserve">). </w:t>
      </w:r>
    </w:p>
    <w:p w14:paraId="197CFD92" w14:textId="7E21F16A" w:rsidR="001742BD" w:rsidRDefault="001742BD" w:rsidP="001742BD">
      <w:pPr>
        <w:pStyle w:val="Caption"/>
        <w:keepNext/>
      </w:pPr>
      <w:bookmarkStart w:id="18" w:name="_Ref155802093"/>
      <w:r>
        <w:t xml:space="preserve">Table </w:t>
      </w:r>
      <w:r>
        <w:fldChar w:fldCharType="begin"/>
      </w:r>
      <w:r>
        <w:instrText>SEQ Table \* ARABIC</w:instrText>
      </w:r>
      <w:r>
        <w:fldChar w:fldCharType="separate"/>
      </w:r>
      <w:r w:rsidR="00EA5FE0">
        <w:rPr>
          <w:noProof/>
        </w:rPr>
        <w:t>5</w:t>
      </w:r>
      <w:r>
        <w:fldChar w:fldCharType="end"/>
      </w:r>
      <w:bookmarkEnd w:id="18"/>
      <w:r>
        <w:t>. OCTA Mobility Hub VMT Impacts</w:t>
      </w:r>
    </w:p>
    <w:tbl>
      <w:tblPr>
        <w:tblStyle w:val="TableGrid"/>
        <w:tblW w:w="0" w:type="auto"/>
        <w:jc w:val="center"/>
        <w:tblBorders>
          <w:top w:val="single" w:sz="4" w:space="0" w:color="BABDBF" w:themeColor="accent1"/>
          <w:left w:val="single" w:sz="4" w:space="0" w:color="BABDBF" w:themeColor="accent1"/>
          <w:bottom w:val="single" w:sz="4" w:space="0" w:color="BABDBF" w:themeColor="accent1"/>
          <w:right w:val="single" w:sz="4" w:space="0" w:color="BABDBF" w:themeColor="accent1"/>
          <w:insideH w:val="single" w:sz="4" w:space="0" w:color="BABDBF" w:themeColor="accent1"/>
          <w:insideV w:val="single" w:sz="4" w:space="0" w:color="BABDBF" w:themeColor="accent1"/>
        </w:tblBorders>
        <w:tblLook w:val="04A0" w:firstRow="1" w:lastRow="0" w:firstColumn="1" w:lastColumn="0" w:noHBand="0" w:noVBand="1"/>
      </w:tblPr>
      <w:tblGrid>
        <w:gridCol w:w="3095"/>
        <w:gridCol w:w="2069"/>
        <w:gridCol w:w="2069"/>
        <w:gridCol w:w="2117"/>
      </w:tblGrid>
      <w:tr w:rsidR="001742BD" w14:paraId="480E459F" w14:textId="77777777">
        <w:trPr>
          <w:trHeight w:val="350"/>
          <w:jc w:val="center"/>
        </w:trPr>
        <w:tc>
          <w:tcPr>
            <w:tcW w:w="3095" w:type="dxa"/>
            <w:shd w:val="clear" w:color="auto" w:fill="0785F2" w:themeFill="accent5"/>
            <w:vAlign w:val="center"/>
          </w:tcPr>
          <w:p w14:paraId="6B188515" w14:textId="77777777" w:rsidR="001742BD" w:rsidRPr="00E97E2B" w:rsidRDefault="001742BD">
            <w:pPr>
              <w:pStyle w:val="ICFTextwithspace"/>
              <w:spacing w:after="0"/>
              <w:rPr>
                <w:rFonts w:asciiTheme="minorHAnsi" w:hAnsiTheme="minorHAnsi" w:cstheme="minorHAnsi"/>
                <w:b/>
                <w:bCs/>
                <w:color w:val="FFFFFF" w:themeColor="background1"/>
              </w:rPr>
            </w:pPr>
            <w:r w:rsidRPr="00E97E2B">
              <w:rPr>
                <w:rFonts w:asciiTheme="minorHAnsi" w:hAnsiTheme="minorHAnsi" w:cstheme="minorHAnsi"/>
                <w:b/>
                <w:bCs/>
                <w:color w:val="FFFFFF" w:themeColor="background1"/>
              </w:rPr>
              <w:t>Transportation Mode</w:t>
            </w:r>
          </w:p>
        </w:tc>
        <w:tc>
          <w:tcPr>
            <w:tcW w:w="2069" w:type="dxa"/>
            <w:shd w:val="clear" w:color="auto" w:fill="0785F2" w:themeFill="accent5"/>
          </w:tcPr>
          <w:p w14:paraId="26B65591" w14:textId="77777777" w:rsidR="001742BD" w:rsidRPr="00E97E2B" w:rsidRDefault="001742BD">
            <w:pPr>
              <w:pStyle w:val="ICFTextwithspace"/>
              <w:spacing w:after="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VMT Reductions due to Mobility Service</w:t>
            </w:r>
          </w:p>
        </w:tc>
        <w:tc>
          <w:tcPr>
            <w:tcW w:w="2069" w:type="dxa"/>
            <w:shd w:val="clear" w:color="auto" w:fill="0785F2" w:themeFill="accent5"/>
          </w:tcPr>
          <w:p w14:paraId="3BFD548C" w14:textId="77777777" w:rsidR="001742BD" w:rsidRPr="00E97E2B" w:rsidRDefault="001742BD">
            <w:pPr>
              <w:pStyle w:val="ICFTextwithspace"/>
              <w:spacing w:after="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VMT Reduction due to Mobility-to-Transit</w:t>
            </w:r>
          </w:p>
        </w:tc>
        <w:tc>
          <w:tcPr>
            <w:tcW w:w="2117" w:type="dxa"/>
            <w:shd w:val="clear" w:color="auto" w:fill="0785F2" w:themeFill="accent5"/>
            <w:vAlign w:val="center"/>
          </w:tcPr>
          <w:p w14:paraId="00A15388" w14:textId="6751E3EF" w:rsidR="001742BD" w:rsidRPr="00E97E2B" w:rsidRDefault="001742BD">
            <w:pPr>
              <w:pStyle w:val="ICFTextwithspace"/>
              <w:spacing w:after="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Total </w:t>
            </w:r>
            <w:r w:rsidRPr="00E97E2B">
              <w:rPr>
                <w:rFonts w:asciiTheme="minorHAnsi" w:hAnsiTheme="minorHAnsi" w:cstheme="minorHAnsi"/>
                <w:b/>
                <w:bCs/>
                <w:color w:val="FFFFFF" w:themeColor="background1"/>
              </w:rPr>
              <w:t>VMT Reductions</w:t>
            </w:r>
            <w:r w:rsidR="00226327">
              <w:rPr>
                <w:rFonts w:asciiTheme="minorHAnsi" w:hAnsiTheme="minorHAnsi" w:cstheme="minorHAnsi"/>
                <w:b/>
                <w:bCs/>
                <w:color w:val="FFFFFF" w:themeColor="background1"/>
              </w:rPr>
              <w:t xml:space="preserve"> within Service Area</w:t>
            </w:r>
          </w:p>
        </w:tc>
      </w:tr>
      <w:tr w:rsidR="001742BD" w14:paraId="58A95D2B" w14:textId="77777777">
        <w:trPr>
          <w:jc w:val="center"/>
        </w:trPr>
        <w:tc>
          <w:tcPr>
            <w:tcW w:w="3095" w:type="dxa"/>
          </w:tcPr>
          <w:p w14:paraId="6691CDF6" w14:textId="77777777" w:rsidR="001742BD" w:rsidRDefault="001742BD">
            <w:pPr>
              <w:pStyle w:val="ICFTextwithspace"/>
              <w:spacing w:before="60" w:after="60"/>
              <w:rPr>
                <w:rFonts w:cstheme="minorHAnsi"/>
                <w:color w:val="181818"/>
                <w:w w:val="106"/>
              </w:rPr>
            </w:pPr>
            <w:r>
              <w:rPr>
                <w:rFonts w:cstheme="minorHAnsi"/>
                <w:color w:val="181818"/>
                <w:w w:val="106"/>
              </w:rPr>
              <w:t>Micro-mobility</w:t>
            </w:r>
          </w:p>
        </w:tc>
        <w:tc>
          <w:tcPr>
            <w:tcW w:w="2069" w:type="dxa"/>
          </w:tcPr>
          <w:p w14:paraId="02973C93" w14:textId="77777777" w:rsidR="001742BD" w:rsidRDefault="001742BD">
            <w:pPr>
              <w:pStyle w:val="ICFTextwithspace"/>
              <w:spacing w:before="60" w:after="60"/>
              <w:jc w:val="center"/>
              <w:rPr>
                <w:rFonts w:cstheme="minorHAnsi"/>
                <w:color w:val="181818"/>
                <w:w w:val="106"/>
              </w:rPr>
            </w:pPr>
            <w:r>
              <w:rPr>
                <w:rFonts w:cstheme="minorHAnsi"/>
                <w:color w:val="181818"/>
                <w:w w:val="106"/>
              </w:rPr>
              <w:t>0.3%</w:t>
            </w:r>
          </w:p>
        </w:tc>
        <w:tc>
          <w:tcPr>
            <w:tcW w:w="2069" w:type="dxa"/>
          </w:tcPr>
          <w:p w14:paraId="7EFB7D95" w14:textId="77777777" w:rsidR="001742BD" w:rsidRDefault="001742BD">
            <w:pPr>
              <w:pStyle w:val="ICFTextwithspace"/>
              <w:spacing w:before="60" w:after="60"/>
              <w:jc w:val="center"/>
              <w:rPr>
                <w:rFonts w:cstheme="minorHAnsi"/>
                <w:color w:val="181818"/>
                <w:w w:val="106"/>
              </w:rPr>
            </w:pPr>
            <w:r>
              <w:rPr>
                <w:rFonts w:cstheme="minorHAnsi"/>
                <w:color w:val="181818"/>
                <w:w w:val="106"/>
              </w:rPr>
              <w:t>2.6%</w:t>
            </w:r>
          </w:p>
        </w:tc>
        <w:tc>
          <w:tcPr>
            <w:tcW w:w="2117" w:type="dxa"/>
            <w:vAlign w:val="center"/>
          </w:tcPr>
          <w:p w14:paraId="110DC774" w14:textId="77777777" w:rsidR="001742BD" w:rsidRDefault="001742BD">
            <w:pPr>
              <w:pStyle w:val="ICFTextwithspace"/>
              <w:spacing w:before="60" w:after="60"/>
              <w:jc w:val="center"/>
              <w:rPr>
                <w:rFonts w:cstheme="minorHAnsi"/>
                <w:color w:val="181818"/>
                <w:w w:val="106"/>
              </w:rPr>
            </w:pPr>
            <w:r>
              <w:rPr>
                <w:rFonts w:cstheme="minorHAnsi"/>
                <w:color w:val="181818"/>
                <w:w w:val="106"/>
              </w:rPr>
              <w:t>2.9%</w:t>
            </w:r>
          </w:p>
        </w:tc>
      </w:tr>
      <w:tr w:rsidR="001742BD" w14:paraId="0A68D37A" w14:textId="77777777">
        <w:trPr>
          <w:jc w:val="center"/>
        </w:trPr>
        <w:tc>
          <w:tcPr>
            <w:tcW w:w="3095" w:type="dxa"/>
          </w:tcPr>
          <w:p w14:paraId="74682504" w14:textId="77777777" w:rsidR="001742BD" w:rsidRDefault="001742BD">
            <w:pPr>
              <w:pStyle w:val="ICFTextwithspace"/>
              <w:spacing w:before="60" w:after="60"/>
              <w:rPr>
                <w:rFonts w:cstheme="minorHAnsi"/>
                <w:color w:val="181818"/>
                <w:w w:val="106"/>
              </w:rPr>
            </w:pPr>
            <w:r>
              <w:rPr>
                <w:rFonts w:cstheme="minorHAnsi"/>
                <w:color w:val="181818"/>
                <w:w w:val="106"/>
              </w:rPr>
              <w:t>Micro-transit</w:t>
            </w:r>
          </w:p>
        </w:tc>
        <w:tc>
          <w:tcPr>
            <w:tcW w:w="2069" w:type="dxa"/>
          </w:tcPr>
          <w:p w14:paraId="5A6107F5" w14:textId="77777777" w:rsidR="001742BD" w:rsidRDefault="001742BD">
            <w:pPr>
              <w:pStyle w:val="ICFTextwithspace"/>
              <w:spacing w:before="60" w:after="60"/>
              <w:jc w:val="center"/>
              <w:rPr>
                <w:rFonts w:cstheme="minorHAnsi"/>
                <w:color w:val="181818"/>
                <w:w w:val="106"/>
              </w:rPr>
            </w:pPr>
            <w:r>
              <w:rPr>
                <w:rFonts w:cstheme="minorHAnsi"/>
                <w:color w:val="181818"/>
                <w:w w:val="106"/>
              </w:rPr>
              <w:t>0.3%</w:t>
            </w:r>
          </w:p>
        </w:tc>
        <w:tc>
          <w:tcPr>
            <w:tcW w:w="2069" w:type="dxa"/>
          </w:tcPr>
          <w:p w14:paraId="577B256F" w14:textId="77777777" w:rsidR="001742BD" w:rsidRDefault="001742BD">
            <w:pPr>
              <w:pStyle w:val="ICFTextwithspace"/>
              <w:spacing w:before="60" w:after="60"/>
              <w:jc w:val="center"/>
              <w:rPr>
                <w:rFonts w:cstheme="minorHAnsi"/>
                <w:color w:val="181818"/>
                <w:w w:val="106"/>
              </w:rPr>
            </w:pPr>
            <w:r>
              <w:rPr>
                <w:rFonts w:cstheme="minorHAnsi"/>
                <w:color w:val="181818"/>
                <w:w w:val="106"/>
              </w:rPr>
              <w:t>2.6%</w:t>
            </w:r>
          </w:p>
        </w:tc>
        <w:tc>
          <w:tcPr>
            <w:tcW w:w="2117" w:type="dxa"/>
            <w:vAlign w:val="center"/>
          </w:tcPr>
          <w:p w14:paraId="2A57EE97" w14:textId="77777777" w:rsidR="001742BD" w:rsidRDefault="001742BD">
            <w:pPr>
              <w:pStyle w:val="ICFTextwithspace"/>
              <w:spacing w:before="60" w:after="60"/>
              <w:jc w:val="center"/>
              <w:rPr>
                <w:rFonts w:cstheme="minorHAnsi"/>
                <w:color w:val="181818"/>
                <w:w w:val="106"/>
              </w:rPr>
            </w:pPr>
            <w:r>
              <w:rPr>
                <w:rFonts w:cstheme="minorHAnsi"/>
                <w:color w:val="181818"/>
                <w:w w:val="106"/>
              </w:rPr>
              <w:t>2.9%</w:t>
            </w:r>
          </w:p>
        </w:tc>
      </w:tr>
      <w:tr w:rsidR="001742BD" w14:paraId="7EBDFE2B" w14:textId="77777777">
        <w:trPr>
          <w:jc w:val="center"/>
        </w:trPr>
        <w:tc>
          <w:tcPr>
            <w:tcW w:w="3095" w:type="dxa"/>
          </w:tcPr>
          <w:p w14:paraId="7285A0C5" w14:textId="77777777" w:rsidR="001742BD" w:rsidRDefault="001742BD">
            <w:pPr>
              <w:pStyle w:val="ICFTextwithspace"/>
              <w:spacing w:before="60" w:after="60"/>
              <w:rPr>
                <w:rFonts w:cstheme="minorHAnsi"/>
                <w:color w:val="181818"/>
                <w:w w:val="106"/>
              </w:rPr>
            </w:pPr>
            <w:r>
              <w:rPr>
                <w:rFonts w:cstheme="minorHAnsi"/>
                <w:color w:val="181818"/>
                <w:w w:val="106"/>
              </w:rPr>
              <w:t>Rideshare/Carshare</w:t>
            </w:r>
          </w:p>
        </w:tc>
        <w:tc>
          <w:tcPr>
            <w:tcW w:w="2069" w:type="dxa"/>
          </w:tcPr>
          <w:p w14:paraId="0B75A147" w14:textId="77777777" w:rsidR="001742BD" w:rsidRDefault="001742BD">
            <w:pPr>
              <w:pStyle w:val="ICFTextwithspace"/>
              <w:spacing w:before="60" w:after="60"/>
              <w:jc w:val="center"/>
              <w:rPr>
                <w:rFonts w:cstheme="minorHAnsi"/>
                <w:color w:val="181818"/>
                <w:w w:val="106"/>
              </w:rPr>
            </w:pPr>
            <w:r>
              <w:rPr>
                <w:rFonts w:cstheme="minorHAnsi"/>
                <w:color w:val="181818"/>
                <w:w w:val="106"/>
              </w:rPr>
              <w:t>0.1%</w:t>
            </w:r>
          </w:p>
        </w:tc>
        <w:tc>
          <w:tcPr>
            <w:tcW w:w="2069" w:type="dxa"/>
          </w:tcPr>
          <w:p w14:paraId="3AB8D013" w14:textId="77777777" w:rsidR="001742BD" w:rsidRDefault="001742BD">
            <w:pPr>
              <w:pStyle w:val="ICFTextwithspace"/>
              <w:spacing w:before="60" w:after="60"/>
              <w:jc w:val="center"/>
              <w:rPr>
                <w:rFonts w:cstheme="minorHAnsi"/>
                <w:color w:val="181818"/>
                <w:w w:val="106"/>
              </w:rPr>
            </w:pPr>
            <w:r>
              <w:rPr>
                <w:rFonts w:cstheme="minorHAnsi"/>
                <w:color w:val="181818"/>
                <w:w w:val="106"/>
              </w:rPr>
              <w:t>5.2%</w:t>
            </w:r>
          </w:p>
        </w:tc>
        <w:tc>
          <w:tcPr>
            <w:tcW w:w="2117" w:type="dxa"/>
            <w:vAlign w:val="center"/>
          </w:tcPr>
          <w:p w14:paraId="5F1333FB" w14:textId="77777777" w:rsidR="001742BD" w:rsidRDefault="001742BD">
            <w:pPr>
              <w:pStyle w:val="ICFTextwithspace"/>
              <w:spacing w:before="60" w:after="60"/>
              <w:jc w:val="center"/>
              <w:rPr>
                <w:rFonts w:cstheme="minorHAnsi"/>
                <w:color w:val="181818"/>
                <w:w w:val="106"/>
              </w:rPr>
            </w:pPr>
            <w:r>
              <w:rPr>
                <w:rFonts w:cstheme="minorHAnsi"/>
                <w:color w:val="181818"/>
                <w:w w:val="106"/>
              </w:rPr>
              <w:t>5.3%</w:t>
            </w:r>
          </w:p>
        </w:tc>
      </w:tr>
      <w:tr w:rsidR="001742BD" w14:paraId="78AD0E72" w14:textId="77777777">
        <w:trPr>
          <w:jc w:val="center"/>
        </w:trPr>
        <w:tc>
          <w:tcPr>
            <w:tcW w:w="3095" w:type="dxa"/>
          </w:tcPr>
          <w:p w14:paraId="59CCBD97" w14:textId="77777777" w:rsidR="001742BD" w:rsidRDefault="001742BD">
            <w:pPr>
              <w:pStyle w:val="ICFTextwithspace"/>
              <w:spacing w:before="60" w:after="60"/>
              <w:rPr>
                <w:rFonts w:cstheme="minorHAnsi"/>
                <w:color w:val="181818"/>
                <w:w w:val="106"/>
              </w:rPr>
            </w:pPr>
            <w:r>
              <w:rPr>
                <w:rFonts w:cstheme="minorHAnsi"/>
                <w:color w:val="181818"/>
                <w:w w:val="106"/>
              </w:rPr>
              <w:t>Total</w:t>
            </w:r>
          </w:p>
        </w:tc>
        <w:tc>
          <w:tcPr>
            <w:tcW w:w="2069" w:type="dxa"/>
          </w:tcPr>
          <w:p w14:paraId="1E92415E" w14:textId="77777777" w:rsidR="001742BD" w:rsidRDefault="001742BD">
            <w:pPr>
              <w:pStyle w:val="ICFTextwithspace"/>
              <w:spacing w:before="60" w:after="60"/>
              <w:jc w:val="center"/>
              <w:rPr>
                <w:rFonts w:cstheme="minorHAnsi"/>
                <w:color w:val="181818"/>
                <w:w w:val="106"/>
              </w:rPr>
            </w:pPr>
            <w:r>
              <w:rPr>
                <w:rFonts w:cstheme="minorHAnsi"/>
                <w:color w:val="181818"/>
                <w:w w:val="106"/>
              </w:rPr>
              <w:t>0.7%</w:t>
            </w:r>
          </w:p>
        </w:tc>
        <w:tc>
          <w:tcPr>
            <w:tcW w:w="2069" w:type="dxa"/>
          </w:tcPr>
          <w:p w14:paraId="6BE2821F" w14:textId="77777777" w:rsidR="001742BD" w:rsidRDefault="001742BD">
            <w:pPr>
              <w:pStyle w:val="ICFTextwithspace"/>
              <w:spacing w:before="60" w:after="60"/>
              <w:jc w:val="center"/>
              <w:rPr>
                <w:rFonts w:cstheme="minorHAnsi"/>
                <w:color w:val="181818"/>
                <w:w w:val="106"/>
              </w:rPr>
            </w:pPr>
            <w:r>
              <w:rPr>
                <w:rFonts w:cstheme="minorHAnsi"/>
                <w:color w:val="181818"/>
                <w:w w:val="106"/>
              </w:rPr>
              <w:t>10.4%</w:t>
            </w:r>
          </w:p>
        </w:tc>
        <w:tc>
          <w:tcPr>
            <w:tcW w:w="2117" w:type="dxa"/>
            <w:vAlign w:val="center"/>
          </w:tcPr>
          <w:p w14:paraId="6BA6CA55" w14:textId="77777777" w:rsidR="001742BD" w:rsidRDefault="001742BD">
            <w:pPr>
              <w:pStyle w:val="ICFTextwithspace"/>
              <w:spacing w:before="60" w:after="60"/>
              <w:jc w:val="center"/>
              <w:rPr>
                <w:rFonts w:cstheme="minorHAnsi"/>
                <w:color w:val="181818"/>
                <w:w w:val="106"/>
              </w:rPr>
            </w:pPr>
            <w:r>
              <w:rPr>
                <w:rFonts w:cstheme="minorHAnsi"/>
                <w:color w:val="181818"/>
                <w:w w:val="106"/>
              </w:rPr>
              <w:t>11.1%</w:t>
            </w:r>
          </w:p>
        </w:tc>
      </w:tr>
    </w:tbl>
    <w:p w14:paraId="22101717" w14:textId="74F84DEF" w:rsidR="001742BD" w:rsidRDefault="001742BD" w:rsidP="001742BD">
      <w:pPr>
        <w:pStyle w:val="ICFTextwithspace"/>
        <w:spacing w:before="240"/>
      </w:pPr>
      <w:r>
        <w:t xml:space="preserve">Another CARB study also provides some insights on how reduced distance and improved access to transit may help to reduce </w:t>
      </w:r>
      <w:r w:rsidR="007F5639">
        <w:t xml:space="preserve">urban </w:t>
      </w:r>
      <w:r>
        <w:t>community VMT</w:t>
      </w:r>
      <w:r>
        <w:rPr>
          <w:rStyle w:val="FootnoteReference"/>
        </w:rPr>
        <w:footnoteReference w:id="17"/>
      </w:r>
      <w:r>
        <w:t xml:space="preserve">, as shown in </w:t>
      </w:r>
      <w:r>
        <w:fldChar w:fldCharType="begin"/>
      </w:r>
      <w:r>
        <w:instrText xml:space="preserve"> REF _Ref155720556 \h </w:instrText>
      </w:r>
      <w:r>
        <w:fldChar w:fldCharType="separate"/>
      </w:r>
      <w:r w:rsidR="00CD355E">
        <w:t xml:space="preserve">Table </w:t>
      </w:r>
      <w:r w:rsidR="00CD355E">
        <w:rPr>
          <w:noProof/>
        </w:rPr>
        <w:t>6</w:t>
      </w:r>
      <w:r>
        <w:fldChar w:fldCharType="end"/>
      </w:r>
      <w:r>
        <w:t xml:space="preserve">. A </w:t>
      </w:r>
      <w:r w:rsidRPr="00A84A1C">
        <w:t xml:space="preserve">simple linear relationship </w:t>
      </w:r>
      <w:r w:rsidRPr="00A84A1C">
        <w:lastRenderedPageBreak/>
        <w:t xml:space="preserve">between VMT reduction and distance from the station </w:t>
      </w:r>
      <w:r>
        <w:t>was</w:t>
      </w:r>
      <w:r w:rsidRPr="00A84A1C">
        <w:t xml:space="preserve"> </w:t>
      </w:r>
      <w:r>
        <w:t xml:space="preserve">also </w:t>
      </w:r>
      <w:r w:rsidRPr="00A84A1C">
        <w:t>extrapolated</w:t>
      </w:r>
      <w:r>
        <w:t xml:space="preserve">, </w:t>
      </w:r>
      <w:r w:rsidRPr="00A84A1C">
        <w:t>suggest</w:t>
      </w:r>
      <w:r>
        <w:t>ing</w:t>
      </w:r>
      <w:r w:rsidRPr="00A84A1C">
        <w:t xml:space="preserve"> about a 6 percent decrease in VMT per mile closer to a rail station starting at 2.25 miles from the station, and a 2 percent decrease in VMT per 0.25 miles closer to a bus stop, starting at 0.75 miles from the stop. </w:t>
      </w:r>
    </w:p>
    <w:p w14:paraId="5E528194" w14:textId="2E7F6720" w:rsidR="001742BD" w:rsidRDefault="001742BD" w:rsidP="001742BD">
      <w:pPr>
        <w:pStyle w:val="Caption"/>
        <w:keepNext/>
      </w:pPr>
      <w:bookmarkStart w:id="19" w:name="_Ref155720556"/>
      <w:r>
        <w:t xml:space="preserve">Table </w:t>
      </w:r>
      <w:r>
        <w:fldChar w:fldCharType="begin"/>
      </w:r>
      <w:r>
        <w:instrText>SEQ Table \* ARABIC</w:instrText>
      </w:r>
      <w:r>
        <w:fldChar w:fldCharType="separate"/>
      </w:r>
      <w:r w:rsidR="00EA5FE0">
        <w:rPr>
          <w:noProof/>
        </w:rPr>
        <w:t>6</w:t>
      </w:r>
      <w:r>
        <w:fldChar w:fldCharType="end"/>
      </w:r>
      <w:bookmarkEnd w:id="19"/>
      <w:r>
        <w:t>. Access to Transit Impact on Community VMT</w:t>
      </w:r>
    </w:p>
    <w:tbl>
      <w:tblPr>
        <w:tblStyle w:val="TableGrid"/>
        <w:tblW w:w="0" w:type="auto"/>
        <w:tblLook w:val="04A0" w:firstRow="1" w:lastRow="0" w:firstColumn="1" w:lastColumn="0" w:noHBand="0" w:noVBand="1"/>
      </w:tblPr>
      <w:tblGrid>
        <w:gridCol w:w="2605"/>
        <w:gridCol w:w="4410"/>
        <w:gridCol w:w="2160"/>
      </w:tblGrid>
      <w:tr w:rsidR="001742BD" w:rsidRPr="0038720C" w14:paraId="6EFA49C9" w14:textId="77777777">
        <w:trPr>
          <w:trHeight w:val="449"/>
        </w:trPr>
        <w:tc>
          <w:tcPr>
            <w:tcW w:w="2605" w:type="dxa"/>
            <w:vMerge w:val="restart"/>
            <w:shd w:val="clear" w:color="auto" w:fill="0785F2" w:themeFill="accent5"/>
            <w:vAlign w:val="center"/>
          </w:tcPr>
          <w:p w14:paraId="1E41FBC3" w14:textId="77777777" w:rsidR="001742BD" w:rsidRPr="0038720C" w:rsidRDefault="001742BD">
            <w:pPr>
              <w:spacing w:line="240" w:lineRule="auto"/>
              <w:jc w:val="center"/>
              <w:rPr>
                <w:b/>
                <w:bCs/>
                <w:color w:val="FFFFFF" w:themeColor="background1"/>
                <w:sz w:val="22"/>
                <w:szCs w:val="28"/>
              </w:rPr>
            </w:pPr>
            <w:r w:rsidRPr="0038720C">
              <w:rPr>
                <w:b/>
                <w:bCs/>
                <w:color w:val="FFFFFF" w:themeColor="background1"/>
                <w:sz w:val="22"/>
                <w:szCs w:val="28"/>
              </w:rPr>
              <w:t>Study</w:t>
            </w:r>
          </w:p>
        </w:tc>
        <w:tc>
          <w:tcPr>
            <w:tcW w:w="6570" w:type="dxa"/>
            <w:gridSpan w:val="2"/>
            <w:shd w:val="clear" w:color="auto" w:fill="0785F2" w:themeFill="accent5"/>
            <w:vAlign w:val="center"/>
          </w:tcPr>
          <w:p w14:paraId="64641804" w14:textId="77777777" w:rsidR="001742BD" w:rsidRPr="0038720C" w:rsidRDefault="001742BD">
            <w:pPr>
              <w:spacing w:line="240" w:lineRule="auto"/>
              <w:jc w:val="center"/>
              <w:rPr>
                <w:b/>
                <w:bCs/>
                <w:color w:val="FFFFFF" w:themeColor="background1"/>
                <w:sz w:val="22"/>
                <w:szCs w:val="28"/>
              </w:rPr>
            </w:pPr>
            <w:r w:rsidRPr="0038720C">
              <w:rPr>
                <w:b/>
                <w:bCs/>
                <w:color w:val="FFFFFF" w:themeColor="background1"/>
                <w:sz w:val="22"/>
                <w:szCs w:val="28"/>
              </w:rPr>
              <w:t>Results</w:t>
            </w:r>
          </w:p>
        </w:tc>
      </w:tr>
      <w:tr w:rsidR="001742BD" w:rsidRPr="0038720C" w14:paraId="70D9A4FF" w14:textId="77777777">
        <w:tc>
          <w:tcPr>
            <w:tcW w:w="2605" w:type="dxa"/>
            <w:vMerge/>
            <w:shd w:val="clear" w:color="auto" w:fill="0785F2" w:themeFill="accent5"/>
            <w:vAlign w:val="center"/>
          </w:tcPr>
          <w:p w14:paraId="12ED9949" w14:textId="77777777" w:rsidR="001742BD" w:rsidRPr="0038720C" w:rsidRDefault="001742BD">
            <w:pPr>
              <w:spacing w:line="240" w:lineRule="auto"/>
              <w:jc w:val="center"/>
              <w:rPr>
                <w:b/>
                <w:bCs/>
                <w:color w:val="FFFFFF" w:themeColor="background1"/>
                <w:sz w:val="22"/>
                <w:szCs w:val="28"/>
              </w:rPr>
            </w:pPr>
          </w:p>
        </w:tc>
        <w:tc>
          <w:tcPr>
            <w:tcW w:w="4410" w:type="dxa"/>
            <w:shd w:val="clear" w:color="auto" w:fill="0785F2" w:themeFill="accent5"/>
            <w:vAlign w:val="center"/>
          </w:tcPr>
          <w:p w14:paraId="401E4356" w14:textId="77777777" w:rsidR="001742BD" w:rsidRPr="0038720C" w:rsidRDefault="001742BD">
            <w:pPr>
              <w:spacing w:line="240" w:lineRule="auto"/>
              <w:jc w:val="center"/>
              <w:rPr>
                <w:b/>
                <w:bCs/>
                <w:color w:val="FFFFFF" w:themeColor="background1"/>
                <w:sz w:val="22"/>
                <w:szCs w:val="28"/>
              </w:rPr>
            </w:pPr>
            <w:r w:rsidRPr="0038720C">
              <w:rPr>
                <w:b/>
                <w:bCs/>
                <w:color w:val="FFFFFF" w:themeColor="background1"/>
                <w:sz w:val="22"/>
                <w:szCs w:val="28"/>
              </w:rPr>
              <w:t>Distance to Transit Variable</w:t>
            </w:r>
          </w:p>
        </w:tc>
        <w:tc>
          <w:tcPr>
            <w:tcW w:w="2160" w:type="dxa"/>
            <w:shd w:val="clear" w:color="auto" w:fill="0785F2" w:themeFill="accent5"/>
            <w:vAlign w:val="center"/>
          </w:tcPr>
          <w:p w14:paraId="640A0E76" w14:textId="77777777" w:rsidR="001742BD" w:rsidRPr="0038720C" w:rsidRDefault="001742BD">
            <w:pPr>
              <w:spacing w:line="240" w:lineRule="auto"/>
              <w:jc w:val="center"/>
              <w:rPr>
                <w:b/>
                <w:bCs/>
                <w:color w:val="FFFFFF" w:themeColor="background1"/>
                <w:sz w:val="22"/>
                <w:szCs w:val="28"/>
              </w:rPr>
            </w:pPr>
            <w:r w:rsidRPr="0038720C">
              <w:rPr>
                <w:b/>
                <w:bCs/>
                <w:color w:val="FFFFFF" w:themeColor="background1"/>
                <w:sz w:val="22"/>
                <w:szCs w:val="28"/>
              </w:rPr>
              <w:t>VMT Reduction for Reduction in Distance to Transit</w:t>
            </w:r>
          </w:p>
        </w:tc>
      </w:tr>
      <w:tr w:rsidR="001742BD" w:rsidRPr="0038720C" w14:paraId="438D6331" w14:textId="77777777">
        <w:tc>
          <w:tcPr>
            <w:tcW w:w="2605" w:type="dxa"/>
            <w:vAlign w:val="center"/>
          </w:tcPr>
          <w:p w14:paraId="689BCC8F" w14:textId="77777777" w:rsidR="001742BD" w:rsidRPr="0038720C" w:rsidRDefault="001742BD">
            <w:pPr>
              <w:spacing w:line="240" w:lineRule="auto"/>
              <w:jc w:val="center"/>
              <w:rPr>
                <w:sz w:val="22"/>
                <w:szCs w:val="28"/>
              </w:rPr>
            </w:pPr>
            <w:r w:rsidRPr="0038720C">
              <w:rPr>
                <w:sz w:val="22"/>
                <w:szCs w:val="28"/>
              </w:rPr>
              <w:t>Ewing and Cervero</w:t>
            </w:r>
          </w:p>
          <w:p w14:paraId="3C0388F4" w14:textId="77777777" w:rsidR="001742BD" w:rsidRPr="0038720C" w:rsidRDefault="001742BD">
            <w:pPr>
              <w:spacing w:line="240" w:lineRule="auto"/>
              <w:jc w:val="center"/>
              <w:rPr>
                <w:sz w:val="22"/>
                <w:szCs w:val="28"/>
              </w:rPr>
            </w:pPr>
            <w:r w:rsidRPr="0038720C">
              <w:rPr>
                <w:sz w:val="22"/>
                <w:szCs w:val="28"/>
              </w:rPr>
              <w:t>(2010)</w:t>
            </w:r>
          </w:p>
        </w:tc>
        <w:tc>
          <w:tcPr>
            <w:tcW w:w="4410" w:type="dxa"/>
          </w:tcPr>
          <w:p w14:paraId="6EA9CDE8" w14:textId="77777777" w:rsidR="001742BD" w:rsidRPr="0038720C" w:rsidRDefault="001742BD">
            <w:pPr>
              <w:spacing w:line="240" w:lineRule="auto"/>
              <w:rPr>
                <w:sz w:val="22"/>
                <w:szCs w:val="28"/>
              </w:rPr>
            </w:pPr>
            <w:r w:rsidRPr="0038720C">
              <w:rPr>
                <w:sz w:val="22"/>
                <w:szCs w:val="28"/>
              </w:rPr>
              <w:t>1 mile closer to transit, with no distinction for rail and bus, no outer distance for the effect</w:t>
            </w:r>
          </w:p>
        </w:tc>
        <w:tc>
          <w:tcPr>
            <w:tcW w:w="2160" w:type="dxa"/>
            <w:vAlign w:val="center"/>
          </w:tcPr>
          <w:p w14:paraId="034D3240" w14:textId="77777777" w:rsidR="001742BD" w:rsidRPr="0038720C" w:rsidRDefault="001742BD">
            <w:pPr>
              <w:spacing w:line="240" w:lineRule="auto"/>
              <w:jc w:val="center"/>
              <w:rPr>
                <w:sz w:val="22"/>
                <w:szCs w:val="28"/>
              </w:rPr>
            </w:pPr>
            <w:r w:rsidRPr="0038720C">
              <w:rPr>
                <w:sz w:val="22"/>
                <w:szCs w:val="28"/>
              </w:rPr>
              <w:t>-2.5%</w:t>
            </w:r>
          </w:p>
        </w:tc>
      </w:tr>
      <w:tr w:rsidR="001742BD" w:rsidRPr="0038720C" w14:paraId="0207308D" w14:textId="77777777">
        <w:tc>
          <w:tcPr>
            <w:tcW w:w="2605" w:type="dxa"/>
            <w:vAlign w:val="center"/>
          </w:tcPr>
          <w:p w14:paraId="22233382" w14:textId="77777777" w:rsidR="001742BD" w:rsidRPr="0038720C" w:rsidRDefault="001742BD">
            <w:pPr>
              <w:spacing w:line="240" w:lineRule="auto"/>
              <w:jc w:val="center"/>
              <w:rPr>
                <w:sz w:val="22"/>
                <w:szCs w:val="28"/>
              </w:rPr>
            </w:pPr>
            <w:r w:rsidRPr="0038720C">
              <w:rPr>
                <w:sz w:val="22"/>
                <w:szCs w:val="28"/>
              </w:rPr>
              <w:t>Pushkar,</w:t>
            </w:r>
          </w:p>
          <w:p w14:paraId="3B7BD180" w14:textId="77777777" w:rsidR="001742BD" w:rsidRPr="0038720C" w:rsidRDefault="001742BD">
            <w:pPr>
              <w:spacing w:line="240" w:lineRule="auto"/>
              <w:jc w:val="center"/>
              <w:rPr>
                <w:sz w:val="22"/>
                <w:szCs w:val="28"/>
              </w:rPr>
            </w:pPr>
            <w:r w:rsidRPr="0038720C">
              <w:rPr>
                <w:sz w:val="22"/>
                <w:szCs w:val="28"/>
              </w:rPr>
              <w:t>Hollingworth, and</w:t>
            </w:r>
          </w:p>
          <w:p w14:paraId="1820FC16" w14:textId="77777777" w:rsidR="001742BD" w:rsidRPr="0038720C" w:rsidRDefault="001742BD">
            <w:pPr>
              <w:spacing w:line="240" w:lineRule="auto"/>
              <w:jc w:val="center"/>
              <w:rPr>
                <w:sz w:val="22"/>
                <w:szCs w:val="28"/>
              </w:rPr>
            </w:pPr>
            <w:r w:rsidRPr="0038720C">
              <w:rPr>
                <w:sz w:val="22"/>
                <w:szCs w:val="28"/>
              </w:rPr>
              <w:t>Miller (2000)</w:t>
            </w:r>
          </w:p>
        </w:tc>
        <w:tc>
          <w:tcPr>
            <w:tcW w:w="4410" w:type="dxa"/>
          </w:tcPr>
          <w:p w14:paraId="447390A3" w14:textId="77777777" w:rsidR="001742BD" w:rsidRPr="0038720C" w:rsidRDefault="001742BD">
            <w:pPr>
              <w:spacing w:line="240" w:lineRule="auto"/>
              <w:rPr>
                <w:sz w:val="22"/>
                <w:szCs w:val="28"/>
              </w:rPr>
            </w:pPr>
            <w:r w:rsidRPr="0038720C">
              <w:rPr>
                <w:sz w:val="22"/>
                <w:szCs w:val="28"/>
              </w:rPr>
              <w:t>1 mile closer to rail station, from 2 miles to 1 mile from station, with no distinction for rail and bus</w:t>
            </w:r>
          </w:p>
        </w:tc>
        <w:tc>
          <w:tcPr>
            <w:tcW w:w="2160" w:type="dxa"/>
            <w:vAlign w:val="center"/>
          </w:tcPr>
          <w:p w14:paraId="2080A358" w14:textId="77777777" w:rsidR="001742BD" w:rsidRPr="0038720C" w:rsidRDefault="001742BD">
            <w:pPr>
              <w:spacing w:line="240" w:lineRule="auto"/>
              <w:jc w:val="center"/>
              <w:rPr>
                <w:sz w:val="22"/>
                <w:szCs w:val="28"/>
              </w:rPr>
            </w:pPr>
            <w:r w:rsidRPr="0038720C">
              <w:rPr>
                <w:sz w:val="22"/>
                <w:szCs w:val="28"/>
              </w:rPr>
              <w:t>-1.3%</w:t>
            </w:r>
          </w:p>
        </w:tc>
      </w:tr>
      <w:tr w:rsidR="001742BD" w:rsidRPr="0038720C" w14:paraId="02A8D933" w14:textId="77777777">
        <w:tc>
          <w:tcPr>
            <w:tcW w:w="2605" w:type="dxa"/>
            <w:vMerge w:val="restart"/>
            <w:vAlign w:val="center"/>
          </w:tcPr>
          <w:p w14:paraId="68DE52EF" w14:textId="77777777" w:rsidR="001742BD" w:rsidRPr="0038720C" w:rsidRDefault="001742BD">
            <w:pPr>
              <w:spacing w:line="240" w:lineRule="auto"/>
              <w:jc w:val="center"/>
              <w:rPr>
                <w:sz w:val="22"/>
                <w:szCs w:val="28"/>
              </w:rPr>
            </w:pPr>
            <w:r w:rsidRPr="0038720C">
              <w:rPr>
                <w:sz w:val="22"/>
                <w:szCs w:val="28"/>
              </w:rPr>
              <w:t>Bailey,</w:t>
            </w:r>
          </w:p>
          <w:p w14:paraId="34208021" w14:textId="77777777" w:rsidR="001742BD" w:rsidRPr="0038720C" w:rsidRDefault="001742BD">
            <w:pPr>
              <w:spacing w:line="240" w:lineRule="auto"/>
              <w:jc w:val="center"/>
              <w:rPr>
                <w:sz w:val="22"/>
                <w:szCs w:val="28"/>
              </w:rPr>
            </w:pPr>
            <w:r w:rsidRPr="0038720C">
              <w:rPr>
                <w:sz w:val="22"/>
                <w:szCs w:val="28"/>
              </w:rPr>
              <w:t>Mokhtarian, and</w:t>
            </w:r>
          </w:p>
          <w:p w14:paraId="5DE052A5" w14:textId="77777777" w:rsidR="001742BD" w:rsidRPr="0038720C" w:rsidRDefault="001742BD">
            <w:pPr>
              <w:spacing w:line="240" w:lineRule="auto"/>
              <w:jc w:val="center"/>
              <w:rPr>
                <w:sz w:val="22"/>
                <w:szCs w:val="28"/>
              </w:rPr>
            </w:pPr>
            <w:r w:rsidRPr="0038720C">
              <w:rPr>
                <w:sz w:val="22"/>
                <w:szCs w:val="28"/>
              </w:rPr>
              <w:t>Little (2008)</w:t>
            </w:r>
          </w:p>
        </w:tc>
        <w:tc>
          <w:tcPr>
            <w:tcW w:w="4410" w:type="dxa"/>
          </w:tcPr>
          <w:p w14:paraId="01CF69EC" w14:textId="77777777" w:rsidR="001742BD" w:rsidRPr="0038720C" w:rsidRDefault="001742BD">
            <w:pPr>
              <w:spacing w:line="240" w:lineRule="auto"/>
              <w:rPr>
                <w:sz w:val="22"/>
                <w:szCs w:val="28"/>
              </w:rPr>
            </w:pPr>
            <w:r w:rsidRPr="0038720C">
              <w:rPr>
                <w:sz w:val="22"/>
                <w:szCs w:val="28"/>
              </w:rPr>
              <w:t>1 mile closer to rail station, within 2.25 miles of station</w:t>
            </w:r>
          </w:p>
        </w:tc>
        <w:tc>
          <w:tcPr>
            <w:tcW w:w="2160" w:type="dxa"/>
            <w:vAlign w:val="center"/>
          </w:tcPr>
          <w:p w14:paraId="0D1F3E61" w14:textId="77777777" w:rsidR="001742BD" w:rsidRPr="0038720C" w:rsidRDefault="001742BD">
            <w:pPr>
              <w:spacing w:line="240" w:lineRule="auto"/>
              <w:jc w:val="center"/>
              <w:rPr>
                <w:sz w:val="22"/>
                <w:szCs w:val="28"/>
              </w:rPr>
            </w:pPr>
            <w:r w:rsidRPr="0038720C">
              <w:rPr>
                <w:sz w:val="22"/>
                <w:szCs w:val="28"/>
              </w:rPr>
              <w:t>-5.8%</w:t>
            </w:r>
          </w:p>
        </w:tc>
      </w:tr>
      <w:tr w:rsidR="001742BD" w:rsidRPr="0038720C" w14:paraId="78DCC24D" w14:textId="77777777">
        <w:tc>
          <w:tcPr>
            <w:tcW w:w="2605" w:type="dxa"/>
            <w:vMerge/>
            <w:vAlign w:val="center"/>
          </w:tcPr>
          <w:p w14:paraId="22A1285A" w14:textId="77777777" w:rsidR="001742BD" w:rsidRPr="0038720C" w:rsidRDefault="001742BD">
            <w:pPr>
              <w:spacing w:line="240" w:lineRule="auto"/>
              <w:jc w:val="center"/>
              <w:rPr>
                <w:sz w:val="22"/>
                <w:szCs w:val="28"/>
              </w:rPr>
            </w:pPr>
          </w:p>
        </w:tc>
        <w:tc>
          <w:tcPr>
            <w:tcW w:w="4410" w:type="dxa"/>
          </w:tcPr>
          <w:p w14:paraId="1B95BD13" w14:textId="77777777" w:rsidR="001742BD" w:rsidRPr="0038720C" w:rsidRDefault="001742BD">
            <w:pPr>
              <w:spacing w:line="240" w:lineRule="auto"/>
              <w:rPr>
                <w:sz w:val="22"/>
                <w:szCs w:val="28"/>
              </w:rPr>
            </w:pPr>
            <w:r w:rsidRPr="0038720C">
              <w:rPr>
                <w:sz w:val="22"/>
                <w:szCs w:val="28"/>
              </w:rPr>
              <w:t>¼ mile closer to bus stop, within 0.75 miles of bus stop</w:t>
            </w:r>
          </w:p>
        </w:tc>
        <w:tc>
          <w:tcPr>
            <w:tcW w:w="2160" w:type="dxa"/>
            <w:vAlign w:val="center"/>
          </w:tcPr>
          <w:p w14:paraId="5A834436" w14:textId="77777777" w:rsidR="001742BD" w:rsidRPr="0038720C" w:rsidRDefault="001742BD">
            <w:pPr>
              <w:spacing w:line="240" w:lineRule="auto"/>
              <w:jc w:val="center"/>
              <w:rPr>
                <w:sz w:val="22"/>
                <w:szCs w:val="28"/>
              </w:rPr>
            </w:pPr>
            <w:r w:rsidRPr="0038720C">
              <w:rPr>
                <w:sz w:val="22"/>
                <w:szCs w:val="28"/>
              </w:rPr>
              <w:t>-2.0%</w:t>
            </w:r>
          </w:p>
        </w:tc>
      </w:tr>
      <w:tr w:rsidR="001742BD" w:rsidRPr="0038720C" w14:paraId="126D1382" w14:textId="77777777">
        <w:tc>
          <w:tcPr>
            <w:tcW w:w="2605" w:type="dxa"/>
            <w:vAlign w:val="center"/>
          </w:tcPr>
          <w:p w14:paraId="4816F963" w14:textId="77777777" w:rsidR="001742BD" w:rsidRPr="0038720C" w:rsidRDefault="001742BD">
            <w:pPr>
              <w:spacing w:line="240" w:lineRule="auto"/>
              <w:jc w:val="center"/>
              <w:rPr>
                <w:sz w:val="22"/>
                <w:szCs w:val="28"/>
              </w:rPr>
            </w:pPr>
            <w:r w:rsidRPr="0038720C">
              <w:rPr>
                <w:sz w:val="22"/>
                <w:szCs w:val="28"/>
              </w:rPr>
              <w:t>Bento, Cropper,</w:t>
            </w:r>
          </w:p>
          <w:p w14:paraId="346A16B8" w14:textId="77777777" w:rsidR="001742BD" w:rsidRPr="0038720C" w:rsidRDefault="001742BD">
            <w:pPr>
              <w:spacing w:line="240" w:lineRule="auto"/>
              <w:jc w:val="center"/>
              <w:rPr>
                <w:sz w:val="22"/>
                <w:szCs w:val="28"/>
              </w:rPr>
            </w:pPr>
            <w:r w:rsidRPr="0038720C">
              <w:rPr>
                <w:sz w:val="22"/>
                <w:szCs w:val="28"/>
              </w:rPr>
              <w:t>Mobarak, and</w:t>
            </w:r>
          </w:p>
          <w:p w14:paraId="64F65CD2" w14:textId="77777777" w:rsidR="001742BD" w:rsidRPr="0038720C" w:rsidRDefault="001742BD">
            <w:pPr>
              <w:spacing w:line="240" w:lineRule="auto"/>
              <w:jc w:val="center"/>
              <w:rPr>
                <w:sz w:val="22"/>
                <w:szCs w:val="28"/>
              </w:rPr>
            </w:pPr>
            <w:r w:rsidRPr="0038720C">
              <w:rPr>
                <w:sz w:val="22"/>
                <w:szCs w:val="28"/>
              </w:rPr>
              <w:t>Vinha (2005)</w:t>
            </w:r>
          </w:p>
        </w:tc>
        <w:tc>
          <w:tcPr>
            <w:tcW w:w="4410" w:type="dxa"/>
          </w:tcPr>
          <w:p w14:paraId="5A53C52C" w14:textId="77777777" w:rsidR="001742BD" w:rsidRPr="0038720C" w:rsidRDefault="001742BD">
            <w:pPr>
              <w:spacing w:line="240" w:lineRule="auto"/>
              <w:rPr>
                <w:sz w:val="22"/>
                <w:szCs w:val="28"/>
              </w:rPr>
            </w:pPr>
            <w:r w:rsidRPr="0038720C">
              <w:rPr>
                <w:sz w:val="22"/>
                <w:szCs w:val="28"/>
              </w:rPr>
              <w:t>10% decrease in distance to a transit stop, with no distinction between rail and bus, no outer distance for the effect</w:t>
            </w:r>
          </w:p>
        </w:tc>
        <w:tc>
          <w:tcPr>
            <w:tcW w:w="2160" w:type="dxa"/>
            <w:vAlign w:val="center"/>
          </w:tcPr>
          <w:p w14:paraId="5ABFFD81" w14:textId="77777777" w:rsidR="001742BD" w:rsidRPr="0038720C" w:rsidRDefault="001742BD">
            <w:pPr>
              <w:spacing w:line="240" w:lineRule="auto"/>
              <w:jc w:val="center"/>
              <w:rPr>
                <w:sz w:val="22"/>
                <w:szCs w:val="28"/>
              </w:rPr>
            </w:pPr>
            <w:r w:rsidRPr="0038720C">
              <w:rPr>
                <w:sz w:val="22"/>
                <w:szCs w:val="28"/>
              </w:rPr>
              <w:t>-0.8%</w:t>
            </w:r>
          </w:p>
        </w:tc>
      </w:tr>
    </w:tbl>
    <w:p w14:paraId="7D922D4D" w14:textId="77777777" w:rsidR="001742BD" w:rsidRDefault="001742BD" w:rsidP="004935F2">
      <w:pPr>
        <w:pStyle w:val="Heading3"/>
        <w:spacing w:before="240"/>
      </w:pPr>
      <w:bookmarkStart w:id="20" w:name="_Toc155872908"/>
      <w:bookmarkStart w:id="21" w:name="_Toc195265307"/>
      <w:r>
        <w:t>Recommendation for</w:t>
      </w:r>
      <w:r w:rsidRPr="00023F8A">
        <w:t xml:space="preserve"> </w:t>
      </w:r>
      <w:r>
        <w:t>Mobility Hubs Quantification</w:t>
      </w:r>
      <w:bookmarkEnd w:id="20"/>
      <w:bookmarkEnd w:id="21"/>
    </w:p>
    <w:p w14:paraId="6BE0E353" w14:textId="4DA31FEE" w:rsidR="001742BD" w:rsidRDefault="001742BD" w:rsidP="001742BD">
      <w:pPr>
        <w:pStyle w:val="ICFTextwithspace"/>
        <w:spacing w:before="240"/>
      </w:pPr>
      <w:r>
        <w:t>Ideally, the most accurate method to evaluate the VMT and emissions impact of mobility hubs it to use a two-step approach</w:t>
      </w:r>
      <w:r w:rsidRPr="00866435">
        <w:t xml:space="preserve"> </w:t>
      </w:r>
      <w:r>
        <w:t xml:space="preserve">as detailed in </w:t>
      </w:r>
      <w:r>
        <w:fldChar w:fldCharType="begin"/>
      </w:r>
      <w:r>
        <w:instrText xml:space="preserve"> REF _Ref155720384 \h </w:instrText>
      </w:r>
      <w:r>
        <w:fldChar w:fldCharType="separate"/>
      </w:r>
      <w:r w:rsidR="00CD355E">
        <w:t xml:space="preserve">Table </w:t>
      </w:r>
      <w:r w:rsidR="00CD355E">
        <w:rPr>
          <w:noProof/>
        </w:rPr>
        <w:t>7</w:t>
      </w:r>
      <w:r>
        <w:fldChar w:fldCharType="end"/>
      </w:r>
      <w:r>
        <w:t xml:space="preserve">. The first step is to understand the community VMT reduction from the mobility element itself, and the second step is to calculate the VMT displacement from increased transit ridership. Unless better community VMT data or quantification methodology becomes available, the team recommends using employment and population information that is currently being collected through the RS transit applications and average VMT per capita in the metropolitan area to estimate community VMT. According to a regional study in 2018, </w:t>
      </w:r>
      <w:r>
        <w:rPr>
          <w:rFonts w:cstheme="minorHAnsi"/>
          <w:color w:val="181818"/>
          <w:w w:val="106"/>
        </w:rPr>
        <w:t>the annual VMT per capita in Minneapolis is 5,567 miles.</w:t>
      </w:r>
      <w:r>
        <w:rPr>
          <w:rStyle w:val="FootnoteReference"/>
          <w:rFonts w:cstheme="minorHAnsi"/>
          <w:color w:val="181818"/>
          <w:w w:val="106"/>
        </w:rPr>
        <w:footnoteReference w:id="18"/>
      </w:r>
      <w:r w:rsidRPr="00696B74">
        <w:t xml:space="preserve"> </w:t>
      </w:r>
    </w:p>
    <w:p w14:paraId="2D7DC6D6" w14:textId="77777777" w:rsidR="001742BD" w:rsidRDefault="001742BD" w:rsidP="001742BD">
      <w:pPr>
        <w:pStyle w:val="ICFTextwithspace"/>
        <w:spacing w:before="240"/>
        <w:rPr>
          <w:rFonts w:cstheme="minorHAnsi"/>
          <w:color w:val="181818"/>
          <w:w w:val="106"/>
        </w:rPr>
      </w:pPr>
      <w:r>
        <w:t xml:space="preserve">The estimation of transit ridership involves many variables and often requires a large amount of data and extensive regional travel demand modeling before any conclusion can be drawn. As an emerging project type, there is little information on how mobility hubs can affect or improve transit ridership. </w:t>
      </w:r>
      <w:r>
        <w:rPr>
          <w:rFonts w:cstheme="minorHAnsi"/>
          <w:color w:val="181818"/>
          <w:w w:val="106"/>
        </w:rPr>
        <w:t xml:space="preserve">One recent study suggests that </w:t>
      </w:r>
      <w:r w:rsidRPr="00724FFF">
        <w:rPr>
          <w:rFonts w:cstheme="minorHAnsi"/>
          <w:color w:val="181818"/>
          <w:w w:val="106"/>
        </w:rPr>
        <w:t>a 10% growth</w:t>
      </w:r>
      <w:r>
        <w:rPr>
          <w:rFonts w:cstheme="minorHAnsi"/>
          <w:color w:val="181818"/>
          <w:w w:val="106"/>
        </w:rPr>
        <w:t xml:space="preserve"> </w:t>
      </w:r>
      <w:r w:rsidRPr="00724FFF">
        <w:rPr>
          <w:rFonts w:cstheme="minorHAnsi"/>
          <w:color w:val="181818"/>
          <w:w w:val="106"/>
        </w:rPr>
        <w:t>in population</w:t>
      </w:r>
      <w:r>
        <w:rPr>
          <w:rFonts w:cstheme="minorHAnsi"/>
          <w:color w:val="181818"/>
          <w:w w:val="106"/>
        </w:rPr>
        <w:t xml:space="preserve"> </w:t>
      </w:r>
      <w:r w:rsidRPr="00724FFF">
        <w:rPr>
          <w:rFonts w:cstheme="minorHAnsi"/>
          <w:color w:val="181818"/>
          <w:w w:val="106"/>
        </w:rPr>
        <w:t>covered by transit</w:t>
      </w:r>
      <w:r>
        <w:rPr>
          <w:rFonts w:cstheme="minorHAnsi"/>
          <w:color w:val="181818"/>
          <w:w w:val="106"/>
        </w:rPr>
        <w:t xml:space="preserve"> using first &amp; last mile connection</w:t>
      </w:r>
      <w:r w:rsidRPr="00724FFF">
        <w:rPr>
          <w:rFonts w:cstheme="minorHAnsi"/>
          <w:color w:val="181818"/>
          <w:w w:val="106"/>
        </w:rPr>
        <w:t xml:space="preserve"> can increase transit usage by 5.9%</w:t>
      </w:r>
      <w:r>
        <w:rPr>
          <w:rFonts w:cstheme="minorHAnsi"/>
          <w:color w:val="181818"/>
          <w:w w:val="106"/>
        </w:rPr>
        <w:t>.</w:t>
      </w:r>
      <w:r>
        <w:rPr>
          <w:rStyle w:val="FootnoteReference"/>
          <w:rFonts w:cstheme="minorHAnsi"/>
          <w:color w:val="181818"/>
          <w:w w:val="106"/>
        </w:rPr>
        <w:footnoteReference w:id="19"/>
      </w:r>
      <w:r>
        <w:rPr>
          <w:rFonts w:cstheme="minorHAnsi"/>
          <w:color w:val="181818"/>
          <w:w w:val="106"/>
        </w:rPr>
        <w:t xml:space="preserve"> However, the impact of ridership can change drastically depending on population density and service types. </w:t>
      </w:r>
    </w:p>
    <w:p w14:paraId="4D41D7EF" w14:textId="21C6EB5B" w:rsidR="001742BD" w:rsidRDefault="001742BD" w:rsidP="001742BD">
      <w:pPr>
        <w:pStyle w:val="ICFTextwithspace"/>
        <w:spacing w:before="240"/>
      </w:pPr>
      <w:r>
        <w:t xml:space="preserve">Therefore, </w:t>
      </w:r>
      <w:r w:rsidR="003F36A1">
        <w:t xml:space="preserve">the project team </w:t>
      </w:r>
      <w:r w:rsidR="00060C89">
        <w:t xml:space="preserve">proposes this </w:t>
      </w:r>
      <w:r>
        <w:t xml:space="preserve">simplified </w:t>
      </w:r>
      <w:r w:rsidR="00060C89">
        <w:t xml:space="preserve">alternative to the </w:t>
      </w:r>
      <w:r>
        <w:t>methodology</w:t>
      </w:r>
      <w:r w:rsidR="00522CE2">
        <w:t xml:space="preserve"> </w:t>
      </w:r>
      <w:r w:rsidR="007E51E7">
        <w:t>derived from the Met Council Mobility Hubs study</w:t>
      </w:r>
      <w:r>
        <w:t xml:space="preserve">, the team has also provided an alternative to estimate community VMT reduction from mobility and mobility-to-transit combined, avoiding the need to assess ridership impact. </w:t>
      </w:r>
      <w:r>
        <w:lastRenderedPageBreak/>
        <w:t>The VMT reduction factors are adjusted from the Met Council study using the OCTA study</w:t>
      </w:r>
      <w:r w:rsidR="003562D8">
        <w:t>, as well as the buffer distance of 3 miles</w:t>
      </w:r>
      <w:r w:rsidR="00EF7DFD">
        <w:rPr>
          <w:rStyle w:val="FootnoteReference"/>
        </w:rPr>
        <w:footnoteReference w:id="20"/>
      </w:r>
      <w:r w:rsidR="003562D8">
        <w:t xml:space="preserve"> for the population within the service area</w:t>
      </w:r>
      <w:r>
        <w:t>.</w:t>
      </w:r>
    </w:p>
    <w:p w14:paraId="7205BDA5" w14:textId="5EBE9964" w:rsidR="001742BD" w:rsidRDefault="001742BD" w:rsidP="001742BD">
      <w:pPr>
        <w:pStyle w:val="Caption"/>
        <w:keepNext/>
      </w:pPr>
      <w:bookmarkStart w:id="22" w:name="_Ref155720384"/>
      <w:r>
        <w:t xml:space="preserve">Table </w:t>
      </w:r>
      <w:r>
        <w:fldChar w:fldCharType="begin"/>
      </w:r>
      <w:r>
        <w:instrText>SEQ Table \* ARABIC</w:instrText>
      </w:r>
      <w:r>
        <w:fldChar w:fldCharType="separate"/>
      </w:r>
      <w:r w:rsidR="00EA5FE0">
        <w:rPr>
          <w:noProof/>
        </w:rPr>
        <w:t>7</w:t>
      </w:r>
      <w:r>
        <w:fldChar w:fldCharType="end"/>
      </w:r>
      <w:bookmarkEnd w:id="22"/>
      <w:r>
        <w:t xml:space="preserve">. </w:t>
      </w:r>
      <w:r w:rsidRPr="00E260A1">
        <w:t xml:space="preserve">Recommended Methodology for </w:t>
      </w:r>
      <w:r>
        <w:t>Estimating Displaced VMT and Emission Reduction from Mobility Hubs</w:t>
      </w:r>
    </w:p>
    <w:tbl>
      <w:tblPr>
        <w:tblStyle w:val="ICFBlueStyle1"/>
        <w:tblW w:w="5000" w:type="pct"/>
        <w:tblLook w:val="00A0" w:firstRow="1" w:lastRow="0" w:firstColumn="1" w:lastColumn="0" w:noHBand="0" w:noVBand="0"/>
      </w:tblPr>
      <w:tblGrid>
        <w:gridCol w:w="9350"/>
      </w:tblGrid>
      <w:tr w:rsidR="001742BD" w:rsidRPr="00B41FB6" w14:paraId="53B2FF20"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tcPr>
          <w:p w14:paraId="61494A44" w14:textId="77777777" w:rsidR="001742BD" w:rsidRPr="00B41FB6" w:rsidRDefault="001742BD">
            <w:pPr>
              <w:pStyle w:val="ICFTextwithspace"/>
              <w:spacing w:after="0"/>
              <w:jc w:val="left"/>
              <w:rPr>
                <w:rFonts w:asciiTheme="minorHAnsi" w:hAnsiTheme="minorHAnsi" w:cstheme="minorHAnsi"/>
              </w:rPr>
            </w:pPr>
            <w:r w:rsidRPr="004D1950">
              <w:rPr>
                <w:rFonts w:asciiTheme="minorHAnsi" w:hAnsiTheme="minorHAnsi" w:cstheme="minorHAnsi"/>
                <w:b/>
                <w:bCs/>
              </w:rPr>
              <w:t xml:space="preserve">Recommended </w:t>
            </w:r>
            <w:r>
              <w:rPr>
                <w:rFonts w:asciiTheme="minorHAnsi" w:hAnsiTheme="minorHAnsi" w:cstheme="minorHAnsi"/>
                <w:b/>
                <w:bCs/>
              </w:rPr>
              <w:t xml:space="preserve">VMT Impact Quantification </w:t>
            </w:r>
            <w:r w:rsidRPr="004D1950">
              <w:rPr>
                <w:rFonts w:asciiTheme="minorHAnsi" w:hAnsiTheme="minorHAnsi" w:cstheme="minorHAnsi"/>
                <w:b/>
                <w:bCs/>
              </w:rPr>
              <w:t>Method</w:t>
            </w:r>
          </w:p>
        </w:tc>
      </w:tr>
      <w:tr w:rsidR="001742BD" w:rsidRPr="00B41FB6" w14:paraId="682E51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4F24219" w14:textId="77777777" w:rsidR="001742BD" w:rsidRPr="008F5A3D" w:rsidRDefault="001742BD">
            <w:pPr>
              <w:kinsoku w:val="0"/>
              <w:overflowPunct w:val="0"/>
              <w:autoSpaceDE w:val="0"/>
              <w:autoSpaceDN w:val="0"/>
              <w:adjustRightInd w:val="0"/>
              <w:spacing w:line="300" w:lineRule="exact"/>
              <w:rPr>
                <w:rFonts w:cstheme="minorHAnsi"/>
                <w:sz w:val="22"/>
                <w:vertAlign w:val="subscript"/>
              </w:rPr>
            </w:pPr>
            <w:r w:rsidRPr="008F5A3D">
              <w:rPr>
                <w:rFonts w:cstheme="minorHAnsi"/>
                <w:b/>
                <w:sz w:val="22"/>
              </w:rPr>
              <w:t>Auto VMT Displaced (annual)</w:t>
            </w:r>
            <w:r w:rsidRPr="008F5A3D">
              <w:rPr>
                <w:rFonts w:cstheme="minorHAnsi"/>
                <w:sz w:val="22"/>
              </w:rPr>
              <w:t xml:space="preserve"> =</w:t>
            </w:r>
            <w:r w:rsidRPr="008F5A3D">
              <w:rPr>
                <w:rFonts w:cstheme="minorHAnsi"/>
                <w:spacing w:val="-7"/>
                <w:sz w:val="22"/>
              </w:rPr>
              <w:t xml:space="preserve"> </w:t>
            </w:r>
            <w:r>
              <w:rPr>
                <w:rFonts w:cstheme="minorHAnsi"/>
                <w:spacing w:val="-7"/>
                <w:sz w:val="22"/>
              </w:rPr>
              <w:t>V</w:t>
            </w:r>
            <w:r>
              <w:rPr>
                <w:rFonts w:cstheme="minorHAnsi"/>
                <w:spacing w:val="-7"/>
                <w:sz w:val="22"/>
                <w:vertAlign w:val="subscript"/>
              </w:rPr>
              <w:t>E</w:t>
            </w:r>
            <w:r>
              <w:rPr>
                <w:rFonts w:cstheme="minorHAnsi"/>
                <w:spacing w:val="-7"/>
                <w:sz w:val="22"/>
              </w:rPr>
              <w:t xml:space="preserve"> </w:t>
            </w:r>
            <w:r>
              <w:rPr>
                <w:rFonts w:cstheme="minorHAnsi"/>
                <w:sz w:val="22"/>
              </w:rPr>
              <w:t xml:space="preserve">× P × VMTPC + </w:t>
            </w:r>
            <w:r w:rsidRPr="008F5A3D">
              <w:rPr>
                <w:rFonts w:cstheme="minorHAnsi"/>
                <w:sz w:val="22"/>
              </w:rPr>
              <w:t xml:space="preserve">R </w:t>
            </w:r>
            <w:r>
              <w:rPr>
                <w:rFonts w:cstheme="minorHAnsi"/>
                <w:sz w:val="22"/>
              </w:rPr>
              <w:t xml:space="preserve">× </w:t>
            </w:r>
            <w:r w:rsidRPr="008F5A3D">
              <w:rPr>
                <w:rFonts w:cstheme="minorHAnsi"/>
                <w:sz w:val="22"/>
              </w:rPr>
              <w:t>A</w:t>
            </w:r>
            <w:r w:rsidRPr="008F5A3D">
              <w:rPr>
                <w:rFonts w:cstheme="minorHAnsi"/>
                <w:spacing w:val="16"/>
                <w:sz w:val="22"/>
              </w:rPr>
              <w:t xml:space="preserve"> </w:t>
            </w:r>
            <w:r>
              <w:rPr>
                <w:rFonts w:cstheme="minorHAnsi"/>
                <w:sz w:val="22"/>
              </w:rPr>
              <w:t>×</w:t>
            </w:r>
            <w:r w:rsidRPr="008F5A3D">
              <w:rPr>
                <w:rFonts w:cstheme="minorHAnsi"/>
                <w:spacing w:val="16"/>
                <w:sz w:val="22"/>
              </w:rPr>
              <w:t xml:space="preserve"> </w:t>
            </w:r>
            <w:r>
              <w:rPr>
                <w:rFonts w:cstheme="minorHAnsi"/>
                <w:spacing w:val="16"/>
                <w:sz w:val="22"/>
              </w:rPr>
              <w:t>L</w:t>
            </w:r>
          </w:p>
          <w:p w14:paraId="2CDE79E6" w14:textId="77777777" w:rsidR="001742BD" w:rsidRPr="00A40D1B" w:rsidRDefault="001742BD">
            <w:pPr>
              <w:kinsoku w:val="0"/>
              <w:overflowPunct w:val="0"/>
              <w:autoSpaceDE w:val="0"/>
              <w:autoSpaceDN w:val="0"/>
              <w:adjustRightInd w:val="0"/>
              <w:spacing w:before="167" w:line="240" w:lineRule="auto"/>
              <w:ind w:left="2"/>
              <w:rPr>
                <w:rFonts w:cstheme="minorHAnsi"/>
                <w:spacing w:val="-2"/>
                <w:w w:val="105"/>
                <w:sz w:val="22"/>
              </w:rPr>
            </w:pPr>
            <w:r w:rsidRPr="008F5A3D">
              <w:rPr>
                <w:rFonts w:cstheme="minorHAnsi"/>
                <w:spacing w:val="-2"/>
                <w:w w:val="105"/>
                <w:sz w:val="22"/>
              </w:rPr>
              <w:t>Where:</w:t>
            </w:r>
          </w:p>
          <w:p w14:paraId="6DF72499" w14:textId="75B7DAB7" w:rsidR="001742BD" w:rsidRPr="00A40D1B" w:rsidRDefault="001742BD" w:rsidP="00993EE7">
            <w:pPr>
              <w:pStyle w:val="ListParagraph"/>
              <w:numPr>
                <w:ilvl w:val="0"/>
                <w:numId w:val="5"/>
              </w:numPr>
              <w:kinsoku w:val="0"/>
              <w:overflowPunct w:val="0"/>
              <w:autoSpaceDE w:val="0"/>
              <w:autoSpaceDN w:val="0"/>
              <w:adjustRightInd w:val="0"/>
              <w:spacing w:line="240" w:lineRule="auto"/>
              <w:rPr>
                <w:rFonts w:cstheme="minorHAnsi"/>
                <w:w w:val="105"/>
                <w:sz w:val="22"/>
              </w:rPr>
            </w:pPr>
            <w:r w:rsidRPr="00A40D1B">
              <w:rPr>
                <w:rFonts w:cstheme="minorHAnsi"/>
                <w:spacing w:val="-7"/>
                <w:sz w:val="22"/>
              </w:rPr>
              <w:t>V</w:t>
            </w:r>
            <w:r w:rsidRPr="00A40D1B">
              <w:rPr>
                <w:rFonts w:cstheme="minorHAnsi"/>
                <w:spacing w:val="-7"/>
                <w:sz w:val="22"/>
                <w:vertAlign w:val="subscript"/>
              </w:rPr>
              <w:t>E</w:t>
            </w:r>
            <w:r w:rsidRPr="00A40D1B">
              <w:rPr>
                <w:rFonts w:cstheme="minorHAnsi"/>
                <w:w w:val="106"/>
                <w:sz w:val="22"/>
              </w:rPr>
              <w:t xml:space="preserve"> = </w:t>
            </w:r>
            <w:r>
              <w:rPr>
                <w:rFonts w:cstheme="minorHAnsi"/>
                <w:w w:val="106"/>
                <w:sz w:val="22"/>
              </w:rPr>
              <w:t xml:space="preserve">The total </w:t>
            </w:r>
            <w:r w:rsidRPr="00A40D1B">
              <w:rPr>
                <w:rFonts w:cstheme="minorHAnsi"/>
                <w:w w:val="106"/>
                <w:sz w:val="22"/>
              </w:rPr>
              <w:t>VMT reduction potential of various mobility elements.</w:t>
            </w:r>
            <w:r w:rsidRPr="00A40D1B">
              <w:rPr>
                <w:rFonts w:cstheme="minorHAnsi"/>
                <w:w w:val="105"/>
                <w:sz w:val="22"/>
              </w:rPr>
              <w:t xml:space="preserve"> Suggested values are presented</w:t>
            </w:r>
            <w:r>
              <w:rPr>
                <w:rFonts w:cstheme="minorHAnsi"/>
                <w:w w:val="105"/>
                <w:sz w:val="22"/>
              </w:rPr>
              <w:t xml:space="preserve"> below, and values are taken from</w:t>
            </w:r>
            <w:r w:rsidRPr="00A40D1B">
              <w:rPr>
                <w:rFonts w:cstheme="minorHAnsi"/>
                <w:w w:val="105"/>
                <w:sz w:val="22"/>
              </w:rPr>
              <w:t xml:space="preserve"> Computed Average VMT Reduction column in </w:t>
            </w:r>
            <w:r w:rsidRPr="00A40D1B">
              <w:rPr>
                <w:rFonts w:cstheme="minorHAnsi"/>
                <w:w w:val="105"/>
                <w:sz w:val="22"/>
              </w:rPr>
              <w:fldChar w:fldCharType="begin"/>
            </w:r>
            <w:r w:rsidRPr="00A40D1B">
              <w:rPr>
                <w:rFonts w:cstheme="minorHAnsi"/>
                <w:w w:val="105"/>
                <w:sz w:val="22"/>
              </w:rPr>
              <w:instrText xml:space="preserve"> REF _Ref155717391 \h </w:instrText>
            </w:r>
            <w:r>
              <w:rPr>
                <w:rFonts w:cstheme="minorHAnsi"/>
                <w:w w:val="105"/>
                <w:sz w:val="22"/>
              </w:rPr>
              <w:instrText xml:space="preserve"> \* MERGEFORMAT </w:instrText>
            </w:r>
            <w:r w:rsidRPr="00A40D1B">
              <w:rPr>
                <w:rFonts w:cstheme="minorHAnsi"/>
                <w:w w:val="105"/>
                <w:sz w:val="22"/>
              </w:rPr>
            </w:r>
            <w:r w:rsidRPr="00A40D1B">
              <w:rPr>
                <w:rFonts w:cstheme="minorHAnsi"/>
                <w:w w:val="105"/>
                <w:sz w:val="22"/>
              </w:rPr>
              <w:fldChar w:fldCharType="separate"/>
            </w:r>
            <w:r w:rsidR="00CD355E" w:rsidRPr="00CD355E">
              <w:rPr>
                <w:sz w:val="22"/>
              </w:rPr>
              <w:t xml:space="preserve">Table </w:t>
            </w:r>
            <w:r w:rsidR="00CD355E" w:rsidRPr="00CD355E">
              <w:rPr>
                <w:noProof/>
                <w:sz w:val="22"/>
              </w:rPr>
              <w:t>4</w:t>
            </w:r>
            <w:r w:rsidRPr="00A40D1B">
              <w:rPr>
                <w:rFonts w:cstheme="minorHAnsi"/>
                <w:w w:val="105"/>
                <w:sz w:val="22"/>
              </w:rPr>
              <w:fldChar w:fldCharType="end"/>
            </w:r>
            <w:r w:rsidRPr="00A40D1B">
              <w:rPr>
                <w:rFonts w:cstheme="minorHAnsi"/>
                <w:w w:val="105"/>
                <w:sz w:val="22"/>
              </w:rPr>
              <w:t>.</w:t>
            </w:r>
          </w:p>
          <w:p w14:paraId="3D43FCB1" w14:textId="6C5889BD" w:rsidR="001742BD" w:rsidRPr="00A40D1B" w:rsidRDefault="001742BD" w:rsidP="00993EE7">
            <w:pPr>
              <w:pStyle w:val="ListParagraph"/>
              <w:numPr>
                <w:ilvl w:val="0"/>
                <w:numId w:val="5"/>
              </w:numPr>
              <w:kinsoku w:val="0"/>
              <w:overflowPunct w:val="0"/>
              <w:autoSpaceDE w:val="0"/>
              <w:autoSpaceDN w:val="0"/>
              <w:adjustRightInd w:val="0"/>
              <w:spacing w:line="240" w:lineRule="auto"/>
              <w:rPr>
                <w:rFonts w:cstheme="minorHAnsi"/>
                <w:w w:val="105"/>
                <w:sz w:val="22"/>
              </w:rPr>
            </w:pPr>
            <w:r w:rsidRPr="00A40D1B">
              <w:rPr>
                <w:rFonts w:cstheme="minorHAnsi"/>
                <w:sz w:val="22"/>
              </w:rPr>
              <w:t>P</w:t>
            </w:r>
            <w:r w:rsidRPr="00A40D1B">
              <w:rPr>
                <w:rFonts w:cstheme="minorHAnsi"/>
                <w:w w:val="106"/>
                <w:sz w:val="22"/>
              </w:rPr>
              <w:t xml:space="preserve"> = Population within the service area</w:t>
            </w:r>
            <w:r w:rsidR="00B01E1B">
              <w:rPr>
                <w:rFonts w:cstheme="minorHAnsi"/>
                <w:w w:val="106"/>
                <w:sz w:val="22"/>
              </w:rPr>
              <w:t xml:space="preserve"> (</w:t>
            </w:r>
            <w:r w:rsidR="00B01E1B" w:rsidRPr="009902FF">
              <w:rPr>
                <w:rFonts w:cstheme="minorHAnsi"/>
                <w:w w:val="106"/>
                <w:sz w:val="22"/>
              </w:rPr>
              <w:t>within approximately 3 miles of the identified hub locatio</w:t>
            </w:r>
            <w:r w:rsidR="00B01E1B">
              <w:rPr>
                <w:rFonts w:cstheme="minorHAnsi"/>
                <w:w w:val="106"/>
                <w:sz w:val="22"/>
              </w:rPr>
              <w:t>n).</w:t>
            </w:r>
          </w:p>
          <w:p w14:paraId="7441D68F" w14:textId="1C5F2F85" w:rsidR="001742BD" w:rsidRPr="00B01E1B" w:rsidRDefault="001742BD" w:rsidP="00B01E1B">
            <w:pPr>
              <w:pStyle w:val="ListParagraph"/>
              <w:numPr>
                <w:ilvl w:val="0"/>
                <w:numId w:val="5"/>
              </w:numPr>
              <w:kinsoku w:val="0"/>
              <w:overflowPunct w:val="0"/>
              <w:autoSpaceDE w:val="0"/>
              <w:autoSpaceDN w:val="0"/>
              <w:adjustRightInd w:val="0"/>
              <w:spacing w:line="240" w:lineRule="auto"/>
              <w:rPr>
                <w:rFonts w:cstheme="minorHAnsi"/>
                <w:w w:val="105"/>
                <w:sz w:val="22"/>
              </w:rPr>
            </w:pPr>
            <w:r>
              <w:rPr>
                <w:rFonts w:cstheme="minorHAnsi"/>
                <w:sz w:val="22"/>
              </w:rPr>
              <w:t>VMTPC</w:t>
            </w:r>
            <w:r w:rsidRPr="008F5A3D">
              <w:rPr>
                <w:rFonts w:cstheme="minorHAnsi"/>
                <w:w w:val="106"/>
                <w:sz w:val="22"/>
              </w:rPr>
              <w:t xml:space="preserve"> =</w:t>
            </w:r>
            <w:r>
              <w:rPr>
                <w:rFonts w:cstheme="minorHAnsi"/>
                <w:w w:val="106"/>
                <w:sz w:val="22"/>
              </w:rPr>
              <w:t xml:space="preserve"> Average annual VMT per capita </w:t>
            </w:r>
            <w:r w:rsidR="00B01E1B" w:rsidRPr="00A40D1B">
              <w:rPr>
                <w:rFonts w:cstheme="minorHAnsi"/>
                <w:w w:val="106"/>
                <w:sz w:val="22"/>
              </w:rPr>
              <w:t>within the service area</w:t>
            </w:r>
            <w:r w:rsidR="00B01E1B">
              <w:rPr>
                <w:rFonts w:cstheme="minorHAnsi"/>
                <w:w w:val="106"/>
                <w:sz w:val="22"/>
              </w:rPr>
              <w:t xml:space="preserve"> (</w:t>
            </w:r>
            <w:r w:rsidR="00B01E1B" w:rsidRPr="009902FF">
              <w:rPr>
                <w:rFonts w:cstheme="minorHAnsi"/>
                <w:w w:val="106"/>
                <w:sz w:val="22"/>
              </w:rPr>
              <w:t>within approximately 3 miles of the identified hub locatio</w:t>
            </w:r>
            <w:r w:rsidR="00B01E1B">
              <w:rPr>
                <w:rFonts w:cstheme="minorHAnsi"/>
                <w:w w:val="106"/>
                <w:sz w:val="22"/>
              </w:rPr>
              <w:t>n)</w:t>
            </w:r>
            <w:r w:rsidRPr="00B01E1B">
              <w:rPr>
                <w:rFonts w:cstheme="minorHAnsi"/>
                <w:w w:val="106"/>
                <w:sz w:val="22"/>
              </w:rPr>
              <w:t>; default is 5,567 miles</w:t>
            </w:r>
            <w:r w:rsidR="00394BF0">
              <w:rPr>
                <w:rStyle w:val="FootnoteReference"/>
                <w:rFonts w:cstheme="minorHAnsi"/>
                <w:w w:val="106"/>
                <w:sz w:val="22"/>
              </w:rPr>
              <w:footnoteReference w:id="21"/>
            </w:r>
            <w:r w:rsidRPr="00B01E1B">
              <w:rPr>
                <w:rFonts w:cstheme="minorHAnsi"/>
                <w:w w:val="106"/>
                <w:sz w:val="22"/>
              </w:rPr>
              <w:t>.</w:t>
            </w:r>
          </w:p>
          <w:p w14:paraId="1CD11800" w14:textId="77777777" w:rsidR="001742BD" w:rsidRPr="008F5A3D" w:rsidRDefault="001742BD" w:rsidP="00993EE7">
            <w:pPr>
              <w:pStyle w:val="ListParagraph"/>
              <w:numPr>
                <w:ilvl w:val="0"/>
                <w:numId w:val="5"/>
              </w:numPr>
              <w:kinsoku w:val="0"/>
              <w:overflowPunct w:val="0"/>
              <w:autoSpaceDE w:val="0"/>
              <w:autoSpaceDN w:val="0"/>
              <w:adjustRightInd w:val="0"/>
              <w:spacing w:line="240" w:lineRule="auto"/>
              <w:rPr>
                <w:rFonts w:cstheme="minorHAnsi"/>
                <w:w w:val="105"/>
                <w:sz w:val="22"/>
              </w:rPr>
            </w:pPr>
            <w:r w:rsidRPr="008F5A3D">
              <w:rPr>
                <w:rFonts w:cstheme="minorHAnsi"/>
                <w:sz w:val="22"/>
              </w:rPr>
              <w:t>R</w:t>
            </w:r>
            <w:r w:rsidRPr="008F5A3D">
              <w:rPr>
                <w:rFonts w:cstheme="minorHAnsi"/>
                <w:w w:val="106"/>
                <w:sz w:val="22"/>
              </w:rPr>
              <w:t xml:space="preserve"> = </w:t>
            </w:r>
            <w:r>
              <w:rPr>
                <w:rFonts w:cstheme="minorHAnsi"/>
                <w:w w:val="106"/>
                <w:sz w:val="22"/>
              </w:rPr>
              <w:t>Increase in annual transit ridership; for new services, use projected total riders in a year instead.</w:t>
            </w:r>
          </w:p>
          <w:p w14:paraId="1C9268C8" w14:textId="77777777" w:rsidR="001742BD" w:rsidRPr="00E254A8" w:rsidRDefault="001742BD" w:rsidP="00993EE7">
            <w:pPr>
              <w:pStyle w:val="ListParagraph"/>
              <w:numPr>
                <w:ilvl w:val="0"/>
                <w:numId w:val="5"/>
              </w:numPr>
              <w:kinsoku w:val="0"/>
              <w:overflowPunct w:val="0"/>
              <w:autoSpaceDE w:val="0"/>
              <w:autoSpaceDN w:val="0"/>
              <w:adjustRightInd w:val="0"/>
              <w:spacing w:line="240" w:lineRule="auto"/>
              <w:rPr>
                <w:rFonts w:cstheme="minorHAnsi"/>
                <w:spacing w:val="-4"/>
                <w:w w:val="105"/>
                <w:sz w:val="22"/>
              </w:rPr>
            </w:pPr>
            <w:r w:rsidRPr="00917D2D">
              <w:rPr>
                <w:rFonts w:cstheme="minorHAnsi"/>
                <w:sz w:val="22"/>
              </w:rPr>
              <w:t>A</w:t>
            </w:r>
            <w:r w:rsidRPr="00917D2D">
              <w:rPr>
                <w:rFonts w:cstheme="minorHAnsi"/>
                <w:spacing w:val="-4"/>
                <w:w w:val="105"/>
                <w:sz w:val="22"/>
              </w:rPr>
              <w:t xml:space="preserve"> = </w:t>
            </w:r>
            <w:r w:rsidRPr="00917D2D">
              <w:rPr>
                <w:rFonts w:cstheme="minorHAnsi"/>
                <w:w w:val="105"/>
                <w:sz w:val="22"/>
              </w:rPr>
              <w:t xml:space="preserve">Adjustment factor to account for transit dependency. </w:t>
            </w:r>
            <w:r>
              <w:rPr>
                <w:rFonts w:cstheme="minorHAnsi"/>
                <w:w w:val="105"/>
                <w:sz w:val="22"/>
              </w:rPr>
              <w:t>Suggested values are presented in the table below.</w:t>
            </w:r>
          </w:p>
          <w:p w14:paraId="37CA7DA6" w14:textId="77777777" w:rsidR="001742BD" w:rsidRPr="00464689" w:rsidRDefault="001742BD" w:rsidP="00993EE7">
            <w:pPr>
              <w:pStyle w:val="ListParagraph"/>
              <w:numPr>
                <w:ilvl w:val="0"/>
                <w:numId w:val="5"/>
              </w:numPr>
              <w:kinsoku w:val="0"/>
              <w:overflowPunct w:val="0"/>
              <w:autoSpaceDE w:val="0"/>
              <w:autoSpaceDN w:val="0"/>
              <w:adjustRightInd w:val="0"/>
              <w:spacing w:after="240" w:line="240" w:lineRule="auto"/>
              <w:rPr>
                <w:rFonts w:cstheme="minorHAnsi"/>
                <w:spacing w:val="-4"/>
                <w:w w:val="105"/>
                <w:sz w:val="22"/>
              </w:rPr>
            </w:pPr>
            <w:r>
              <w:rPr>
                <w:rFonts w:cstheme="minorHAnsi"/>
                <w:spacing w:val="16"/>
                <w:sz w:val="22"/>
              </w:rPr>
              <w:t>L</w:t>
            </w:r>
            <w:r>
              <w:rPr>
                <w:rFonts w:cstheme="minorHAnsi"/>
                <w:w w:val="81"/>
                <w:sz w:val="22"/>
              </w:rPr>
              <w:t xml:space="preserve"> =</w:t>
            </w:r>
            <w:r w:rsidRPr="00343CC8">
              <w:rPr>
                <w:rFonts w:cstheme="minorHAnsi"/>
                <w:w w:val="81"/>
                <w:sz w:val="22"/>
              </w:rPr>
              <w:t xml:space="preserve"> </w:t>
            </w:r>
            <w:r>
              <w:rPr>
                <w:rFonts w:cstheme="minorHAnsi"/>
                <w:w w:val="105"/>
                <w:sz w:val="22"/>
              </w:rPr>
              <w:t>Length of average auto trip replaced.</w:t>
            </w:r>
            <w:r>
              <w:t xml:space="preserve"> </w:t>
            </w:r>
            <w:r>
              <w:rPr>
                <w:rFonts w:cstheme="minorHAnsi"/>
                <w:w w:val="105"/>
                <w:sz w:val="22"/>
              </w:rPr>
              <w:t xml:space="preserve">Suggested values are presented in the table below. </w:t>
            </w:r>
          </w:p>
          <w:tbl>
            <w:tblPr>
              <w:tblStyle w:val="TableGrid"/>
              <w:tblW w:w="0" w:type="auto"/>
              <w:tblLook w:val="04A0" w:firstRow="1" w:lastRow="0" w:firstColumn="1" w:lastColumn="0" w:noHBand="0" w:noVBand="1"/>
            </w:tblPr>
            <w:tblGrid>
              <w:gridCol w:w="3033"/>
              <w:gridCol w:w="3686"/>
            </w:tblGrid>
            <w:tr w:rsidR="001742BD" w:rsidRPr="001D27B5" w14:paraId="0ABDDA05" w14:textId="77777777">
              <w:trPr>
                <w:trHeight w:val="350"/>
              </w:trPr>
              <w:tc>
                <w:tcPr>
                  <w:tcW w:w="3033" w:type="dxa"/>
                </w:tcPr>
                <w:p w14:paraId="6E431D99" w14:textId="77777777" w:rsidR="001742BD" w:rsidRPr="001D27B5" w:rsidRDefault="001742BD">
                  <w:pPr>
                    <w:pStyle w:val="ICFTextwithspace"/>
                    <w:spacing w:after="0"/>
                    <w:rPr>
                      <w:rFonts w:asciiTheme="minorHAnsi" w:hAnsiTheme="minorHAnsi" w:cstheme="minorHAnsi"/>
                      <w:b/>
                      <w:bCs/>
                    </w:rPr>
                  </w:pPr>
                  <w:r>
                    <w:rPr>
                      <w:rFonts w:asciiTheme="minorHAnsi" w:hAnsiTheme="minorHAnsi" w:cstheme="minorHAnsi"/>
                      <w:b/>
                      <w:bCs/>
                    </w:rPr>
                    <w:t>Mobility</w:t>
                  </w:r>
                  <w:r w:rsidRPr="001D27B5">
                    <w:rPr>
                      <w:rFonts w:asciiTheme="minorHAnsi" w:hAnsiTheme="minorHAnsi" w:cstheme="minorHAnsi"/>
                      <w:b/>
                      <w:bCs/>
                    </w:rPr>
                    <w:t xml:space="preserve"> Mode</w:t>
                  </w:r>
                </w:p>
              </w:tc>
              <w:tc>
                <w:tcPr>
                  <w:tcW w:w="3686" w:type="dxa"/>
                </w:tcPr>
                <w:p w14:paraId="1FD35DB0" w14:textId="77777777" w:rsidR="001742BD" w:rsidRPr="001D27B5" w:rsidRDefault="001742BD">
                  <w:pPr>
                    <w:pStyle w:val="ICFTextwithspace"/>
                    <w:spacing w:after="0"/>
                    <w:jc w:val="center"/>
                    <w:rPr>
                      <w:rFonts w:asciiTheme="minorHAnsi" w:hAnsiTheme="minorHAnsi" w:cstheme="minorHAnsi"/>
                      <w:b/>
                      <w:bCs/>
                    </w:rPr>
                  </w:pPr>
                  <w:r>
                    <w:rPr>
                      <w:rFonts w:asciiTheme="minorHAnsi" w:hAnsiTheme="minorHAnsi" w:cstheme="minorHAnsi"/>
                      <w:b/>
                      <w:bCs/>
                    </w:rPr>
                    <w:t>VMT Reduction Potential</w:t>
                  </w:r>
                </w:p>
              </w:tc>
            </w:tr>
            <w:tr w:rsidR="001742BD" w:rsidRPr="001D27B5" w14:paraId="19E9532F" w14:textId="77777777">
              <w:tc>
                <w:tcPr>
                  <w:tcW w:w="3033" w:type="dxa"/>
                </w:tcPr>
                <w:p w14:paraId="3061A452" w14:textId="77777777" w:rsidR="001742BD" w:rsidRPr="001D27B5" w:rsidRDefault="001742BD">
                  <w:pPr>
                    <w:pStyle w:val="ICFTextwithspace"/>
                    <w:spacing w:before="60" w:after="0"/>
                    <w:rPr>
                      <w:rFonts w:cstheme="minorHAnsi"/>
                      <w:w w:val="106"/>
                    </w:rPr>
                  </w:pPr>
                  <w:r>
                    <w:t>Pedestrian Facility</w:t>
                  </w:r>
                </w:p>
              </w:tc>
              <w:tc>
                <w:tcPr>
                  <w:tcW w:w="3686" w:type="dxa"/>
                </w:tcPr>
                <w:p w14:paraId="2CE9A19A" w14:textId="77777777" w:rsidR="001742BD" w:rsidRPr="001D27B5" w:rsidRDefault="001742BD">
                  <w:pPr>
                    <w:pStyle w:val="ICFTextwithspace"/>
                    <w:spacing w:before="60" w:after="0"/>
                    <w:jc w:val="center"/>
                    <w:rPr>
                      <w:rFonts w:cstheme="minorHAnsi"/>
                      <w:w w:val="106"/>
                    </w:rPr>
                  </w:pPr>
                  <w:r>
                    <w:t>3.2%</w:t>
                  </w:r>
                </w:p>
              </w:tc>
            </w:tr>
            <w:tr w:rsidR="001742BD" w:rsidRPr="001D27B5" w14:paraId="13EDA9A8" w14:textId="77777777">
              <w:tc>
                <w:tcPr>
                  <w:tcW w:w="3033" w:type="dxa"/>
                </w:tcPr>
                <w:p w14:paraId="2728FB6E" w14:textId="77777777" w:rsidR="001742BD" w:rsidRPr="001D27B5" w:rsidRDefault="001742BD">
                  <w:pPr>
                    <w:pStyle w:val="ICFTextwithspace"/>
                    <w:spacing w:before="60" w:after="0"/>
                    <w:rPr>
                      <w:rFonts w:cstheme="minorHAnsi"/>
                      <w:w w:val="106"/>
                    </w:rPr>
                  </w:pPr>
                  <w:r>
                    <w:t>Bike Share</w:t>
                  </w:r>
                </w:p>
              </w:tc>
              <w:tc>
                <w:tcPr>
                  <w:tcW w:w="3686" w:type="dxa"/>
                </w:tcPr>
                <w:p w14:paraId="6A427E21" w14:textId="77777777" w:rsidR="001742BD" w:rsidRPr="001D27B5" w:rsidRDefault="001742BD">
                  <w:pPr>
                    <w:pStyle w:val="ICFTextwithspace"/>
                    <w:spacing w:before="60" w:after="0"/>
                    <w:jc w:val="center"/>
                    <w:rPr>
                      <w:rFonts w:cstheme="minorHAnsi"/>
                      <w:w w:val="106"/>
                    </w:rPr>
                  </w:pPr>
                  <w:r>
                    <w:t>0.04%</w:t>
                  </w:r>
                </w:p>
              </w:tc>
            </w:tr>
            <w:tr w:rsidR="001742BD" w:rsidRPr="001D27B5" w14:paraId="0E465539" w14:textId="77777777">
              <w:tc>
                <w:tcPr>
                  <w:tcW w:w="3033" w:type="dxa"/>
                </w:tcPr>
                <w:p w14:paraId="1F925A90" w14:textId="77777777" w:rsidR="001742BD" w:rsidRPr="001D27B5" w:rsidRDefault="001742BD">
                  <w:pPr>
                    <w:pStyle w:val="ICFTextwithspace"/>
                    <w:spacing w:before="60" w:after="0"/>
                    <w:rPr>
                      <w:rFonts w:cstheme="minorHAnsi"/>
                      <w:w w:val="106"/>
                    </w:rPr>
                  </w:pPr>
                  <w:r>
                    <w:t>Scooter and Moped Share</w:t>
                  </w:r>
                </w:p>
              </w:tc>
              <w:tc>
                <w:tcPr>
                  <w:tcW w:w="3686" w:type="dxa"/>
                </w:tcPr>
                <w:p w14:paraId="4CA9198F" w14:textId="77777777" w:rsidR="001742BD" w:rsidRPr="001D27B5" w:rsidRDefault="001742BD">
                  <w:pPr>
                    <w:pStyle w:val="ICFTextwithspace"/>
                    <w:spacing w:before="60" w:after="0"/>
                    <w:jc w:val="center"/>
                    <w:rPr>
                      <w:rFonts w:cstheme="minorHAnsi"/>
                      <w:w w:val="106"/>
                    </w:rPr>
                  </w:pPr>
                  <w:r>
                    <w:t>0.065%</w:t>
                  </w:r>
                </w:p>
              </w:tc>
            </w:tr>
            <w:tr w:rsidR="001742BD" w:rsidRPr="001D27B5" w14:paraId="3B6D3711" w14:textId="77777777">
              <w:tc>
                <w:tcPr>
                  <w:tcW w:w="3033" w:type="dxa"/>
                </w:tcPr>
                <w:p w14:paraId="3B40301E" w14:textId="77777777" w:rsidR="001742BD" w:rsidRPr="001D27B5" w:rsidRDefault="001742BD">
                  <w:pPr>
                    <w:pStyle w:val="ICFTextwithspace"/>
                    <w:spacing w:before="60" w:after="0"/>
                    <w:rPr>
                      <w:rFonts w:cstheme="minorHAnsi"/>
                      <w:w w:val="106"/>
                    </w:rPr>
                  </w:pPr>
                  <w:r>
                    <w:t>Bicycle Parking</w:t>
                  </w:r>
                </w:p>
              </w:tc>
              <w:tc>
                <w:tcPr>
                  <w:tcW w:w="3686" w:type="dxa"/>
                </w:tcPr>
                <w:p w14:paraId="2882C285" w14:textId="77777777" w:rsidR="001742BD" w:rsidRPr="001D27B5" w:rsidRDefault="001742BD">
                  <w:pPr>
                    <w:pStyle w:val="ICFTextwithspace"/>
                    <w:spacing w:before="60" w:after="0"/>
                    <w:jc w:val="center"/>
                    <w:rPr>
                      <w:rFonts w:cstheme="minorHAnsi"/>
                      <w:w w:val="106"/>
                    </w:rPr>
                  </w:pPr>
                  <w:r>
                    <w:t>2.2%</w:t>
                  </w:r>
                </w:p>
              </w:tc>
            </w:tr>
            <w:tr w:rsidR="001742BD" w:rsidRPr="001D27B5" w14:paraId="59D8685F" w14:textId="77777777">
              <w:tc>
                <w:tcPr>
                  <w:tcW w:w="3033" w:type="dxa"/>
                </w:tcPr>
                <w:p w14:paraId="67E65D57" w14:textId="77777777" w:rsidR="001742BD" w:rsidRPr="001D27B5" w:rsidRDefault="001742BD">
                  <w:pPr>
                    <w:pStyle w:val="ICFTextwithspace"/>
                    <w:spacing w:before="60" w:after="0"/>
                    <w:rPr>
                      <w:rFonts w:cstheme="minorHAnsi"/>
                      <w:w w:val="106"/>
                    </w:rPr>
                  </w:pPr>
                  <w:r>
                    <w:t>Car Share</w:t>
                  </w:r>
                </w:p>
              </w:tc>
              <w:tc>
                <w:tcPr>
                  <w:tcW w:w="3686" w:type="dxa"/>
                </w:tcPr>
                <w:p w14:paraId="0B97CE77" w14:textId="77777777" w:rsidR="001742BD" w:rsidRPr="001D27B5" w:rsidRDefault="001742BD">
                  <w:pPr>
                    <w:pStyle w:val="ICFTextwithspace"/>
                    <w:spacing w:before="60" w:after="0"/>
                    <w:jc w:val="center"/>
                    <w:rPr>
                      <w:rFonts w:cstheme="minorHAnsi"/>
                      <w:w w:val="106"/>
                    </w:rPr>
                  </w:pPr>
                  <w:r>
                    <w:t>0.11%</w:t>
                  </w:r>
                </w:p>
              </w:tc>
            </w:tr>
            <w:tr w:rsidR="001742BD" w:rsidRPr="001D27B5" w14:paraId="5607E74B" w14:textId="77777777">
              <w:tc>
                <w:tcPr>
                  <w:tcW w:w="3033" w:type="dxa"/>
                </w:tcPr>
                <w:p w14:paraId="5E28E6BE" w14:textId="77777777" w:rsidR="001742BD" w:rsidRPr="001D27B5" w:rsidRDefault="001742BD">
                  <w:pPr>
                    <w:pStyle w:val="ICFTextwithspace"/>
                    <w:spacing w:before="60" w:after="0"/>
                    <w:rPr>
                      <w:rFonts w:cstheme="minorHAnsi"/>
                      <w:w w:val="106"/>
                    </w:rPr>
                  </w:pPr>
                  <w:r>
                    <w:t>Microtransit</w:t>
                  </w:r>
                </w:p>
              </w:tc>
              <w:tc>
                <w:tcPr>
                  <w:tcW w:w="3686" w:type="dxa"/>
                </w:tcPr>
                <w:p w14:paraId="6228E5E2" w14:textId="77777777" w:rsidR="001742BD" w:rsidRPr="001D27B5" w:rsidRDefault="001742BD">
                  <w:pPr>
                    <w:pStyle w:val="ICFTextwithspace"/>
                    <w:spacing w:before="60" w:after="0"/>
                    <w:jc w:val="center"/>
                    <w:rPr>
                      <w:rFonts w:cstheme="minorHAnsi"/>
                      <w:w w:val="106"/>
                    </w:rPr>
                  </w:pPr>
                  <w:r>
                    <w:t>6.85%</w:t>
                  </w:r>
                </w:p>
              </w:tc>
            </w:tr>
          </w:tbl>
          <w:p w14:paraId="0840FA12" w14:textId="77777777" w:rsidR="001742BD" w:rsidRDefault="001742BD">
            <w:pPr>
              <w:kinsoku w:val="0"/>
              <w:overflowPunct w:val="0"/>
              <w:autoSpaceDE w:val="0"/>
              <w:autoSpaceDN w:val="0"/>
              <w:adjustRightInd w:val="0"/>
              <w:spacing w:after="240" w:line="240" w:lineRule="auto"/>
              <w:rPr>
                <w:rFonts w:cstheme="minorHAnsi"/>
                <w:spacing w:val="-4"/>
                <w:w w:val="105"/>
                <w:sz w:val="22"/>
              </w:rPr>
            </w:pPr>
          </w:p>
          <w:tbl>
            <w:tblPr>
              <w:tblStyle w:val="TableGrid"/>
              <w:tblW w:w="0" w:type="auto"/>
              <w:tblLook w:val="04A0" w:firstRow="1" w:lastRow="0" w:firstColumn="1" w:lastColumn="0" w:noHBand="0" w:noVBand="1"/>
            </w:tblPr>
            <w:tblGrid>
              <w:gridCol w:w="2281"/>
              <w:gridCol w:w="3001"/>
              <w:gridCol w:w="2970"/>
            </w:tblGrid>
            <w:tr w:rsidR="00592456" w:rsidRPr="00343CC8" w14:paraId="02AB54D4" w14:textId="77777777">
              <w:tc>
                <w:tcPr>
                  <w:tcW w:w="2281" w:type="dxa"/>
                  <w:vAlign w:val="center"/>
                </w:tcPr>
                <w:p w14:paraId="4813100A" w14:textId="6E844DBA" w:rsidR="00592456" w:rsidRPr="00343CC8" w:rsidRDefault="002D5D35" w:rsidP="00592456">
                  <w:pPr>
                    <w:pStyle w:val="ICFTextwithspace"/>
                    <w:jc w:val="center"/>
                    <w:rPr>
                      <w:rFonts w:asciiTheme="minorHAnsi" w:hAnsiTheme="minorHAnsi" w:cstheme="minorHAnsi"/>
                      <w:b/>
                      <w:szCs w:val="22"/>
                    </w:rPr>
                  </w:pPr>
                  <w:r>
                    <w:rPr>
                      <w:rFonts w:asciiTheme="minorHAnsi" w:hAnsiTheme="minorHAnsi" w:cstheme="minorHAnsi"/>
                      <w:b/>
                      <w:szCs w:val="22"/>
                    </w:rPr>
                    <w:t>Route</w:t>
                  </w:r>
                  <w:r w:rsidR="00592456" w:rsidRPr="00343CC8">
                    <w:rPr>
                      <w:rFonts w:asciiTheme="minorHAnsi" w:hAnsiTheme="minorHAnsi" w:cstheme="minorHAnsi"/>
                      <w:b/>
                      <w:szCs w:val="22"/>
                    </w:rPr>
                    <w:t xml:space="preserve"> Type</w:t>
                  </w:r>
                </w:p>
              </w:tc>
              <w:tc>
                <w:tcPr>
                  <w:tcW w:w="3001" w:type="dxa"/>
                  <w:vAlign w:val="center"/>
                </w:tcPr>
                <w:p w14:paraId="1E5B1DDC" w14:textId="77777777" w:rsidR="00592456" w:rsidRPr="00343CC8" w:rsidRDefault="00592456" w:rsidP="00592456">
                  <w:pPr>
                    <w:pStyle w:val="ICFTextwithspace"/>
                    <w:jc w:val="center"/>
                    <w:rPr>
                      <w:rFonts w:asciiTheme="minorHAnsi" w:hAnsiTheme="minorHAnsi" w:cstheme="minorHAnsi"/>
                      <w:b/>
                      <w:szCs w:val="22"/>
                    </w:rPr>
                  </w:pPr>
                  <w:r w:rsidRPr="00343CC8">
                    <w:rPr>
                      <w:rFonts w:asciiTheme="minorHAnsi" w:hAnsiTheme="minorHAnsi" w:cstheme="minorHAnsi"/>
                      <w:b/>
                      <w:szCs w:val="22"/>
                    </w:rPr>
                    <w:t>Average Trip Length (mi/trip)</w:t>
                  </w:r>
                </w:p>
              </w:tc>
              <w:tc>
                <w:tcPr>
                  <w:tcW w:w="2970" w:type="dxa"/>
                  <w:vAlign w:val="center"/>
                </w:tcPr>
                <w:p w14:paraId="28954CAD" w14:textId="77777777" w:rsidR="00592456" w:rsidRPr="00A65C16" w:rsidRDefault="00592456" w:rsidP="00592456">
                  <w:pPr>
                    <w:pStyle w:val="ICFTextwithspace"/>
                    <w:jc w:val="center"/>
                    <w:rPr>
                      <w:rFonts w:asciiTheme="minorHAnsi" w:hAnsiTheme="minorHAnsi" w:cstheme="minorHAnsi"/>
                      <w:b/>
                      <w:szCs w:val="22"/>
                    </w:rPr>
                  </w:pPr>
                  <w:r w:rsidRPr="00A65C16">
                    <w:rPr>
                      <w:rFonts w:asciiTheme="minorHAnsi" w:hAnsiTheme="minorHAnsi" w:cstheme="minorHAnsi"/>
                      <w:b/>
                      <w:szCs w:val="22"/>
                    </w:rPr>
                    <w:t>Adjustment Factor</w:t>
                  </w:r>
                </w:p>
              </w:tc>
            </w:tr>
            <w:tr w:rsidR="00592456" w:rsidRPr="00343CC8" w14:paraId="2A2B576A" w14:textId="77777777">
              <w:trPr>
                <w:trHeight w:val="242"/>
              </w:trPr>
              <w:tc>
                <w:tcPr>
                  <w:tcW w:w="2281" w:type="dxa"/>
                  <w:vAlign w:val="bottom"/>
                </w:tcPr>
                <w:p w14:paraId="01E2038A"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Bus Rapid Transit</w:t>
                  </w:r>
                </w:p>
              </w:tc>
              <w:tc>
                <w:tcPr>
                  <w:tcW w:w="3001" w:type="dxa"/>
                  <w:vAlign w:val="bottom"/>
                </w:tcPr>
                <w:p w14:paraId="56AE734A"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13.2</w:t>
                  </w:r>
                </w:p>
              </w:tc>
              <w:tc>
                <w:tcPr>
                  <w:tcW w:w="2970" w:type="dxa"/>
                  <w:vAlign w:val="center"/>
                </w:tcPr>
                <w:p w14:paraId="7D89CA85"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r w:rsidR="00592456" w:rsidRPr="00343CC8" w14:paraId="2B50446F" w14:textId="77777777">
              <w:trPr>
                <w:trHeight w:val="242"/>
              </w:trPr>
              <w:tc>
                <w:tcPr>
                  <w:tcW w:w="2281" w:type="dxa"/>
                  <w:vAlign w:val="bottom"/>
                </w:tcPr>
                <w:p w14:paraId="5BC5442A" w14:textId="77777777" w:rsidR="00592456" w:rsidRPr="00343CC8" w:rsidRDefault="00592456" w:rsidP="00592456">
                  <w:pPr>
                    <w:pStyle w:val="ICFTextwithspace"/>
                    <w:spacing w:after="0"/>
                    <w:jc w:val="center"/>
                    <w:rPr>
                      <w:rFonts w:asciiTheme="minorHAnsi" w:hAnsiTheme="minorHAnsi" w:cstheme="minorHAnsi"/>
                      <w:color w:val="212529"/>
                      <w:szCs w:val="22"/>
                    </w:rPr>
                  </w:pPr>
                  <w:r w:rsidRPr="00343CC8">
                    <w:rPr>
                      <w:rFonts w:asciiTheme="minorHAnsi" w:hAnsiTheme="minorHAnsi" w:cstheme="minorHAnsi"/>
                      <w:color w:val="212529"/>
                      <w:szCs w:val="22"/>
                    </w:rPr>
                    <w:t xml:space="preserve">Commuter </w:t>
                  </w:r>
                  <w:r>
                    <w:rPr>
                      <w:rFonts w:asciiTheme="minorHAnsi" w:hAnsiTheme="minorHAnsi" w:cstheme="minorHAnsi"/>
                      <w:color w:val="212529"/>
                      <w:szCs w:val="22"/>
                    </w:rPr>
                    <w:t>Express</w:t>
                  </w:r>
                </w:p>
              </w:tc>
              <w:tc>
                <w:tcPr>
                  <w:tcW w:w="3001" w:type="dxa"/>
                  <w:vAlign w:val="bottom"/>
                </w:tcPr>
                <w:p w14:paraId="39D4E41D" w14:textId="77777777" w:rsidR="00592456" w:rsidRPr="00343CC8" w:rsidRDefault="00592456" w:rsidP="00592456">
                  <w:pPr>
                    <w:pStyle w:val="ICFTextwithspace"/>
                    <w:spacing w:after="0"/>
                    <w:jc w:val="center"/>
                    <w:rPr>
                      <w:rFonts w:asciiTheme="minorHAnsi" w:hAnsiTheme="minorHAnsi" w:cstheme="minorHAnsi"/>
                      <w:color w:val="000000"/>
                      <w:szCs w:val="22"/>
                    </w:rPr>
                  </w:pPr>
                  <w:r>
                    <w:rPr>
                      <w:rFonts w:asciiTheme="minorHAnsi" w:hAnsiTheme="minorHAnsi" w:cstheme="minorHAnsi"/>
                      <w:color w:val="000000"/>
                      <w:szCs w:val="22"/>
                    </w:rPr>
                    <w:t>16.3</w:t>
                  </w:r>
                </w:p>
              </w:tc>
              <w:tc>
                <w:tcPr>
                  <w:tcW w:w="2970" w:type="dxa"/>
                  <w:vAlign w:val="center"/>
                </w:tcPr>
                <w:p w14:paraId="373FF2BE" w14:textId="77777777" w:rsidR="00592456" w:rsidRPr="00343CC8" w:rsidRDefault="00592456" w:rsidP="00592456">
                  <w:pPr>
                    <w:pStyle w:val="ICFTextwithspace"/>
                    <w:spacing w:after="0"/>
                    <w:jc w:val="center"/>
                    <w:rPr>
                      <w:rFonts w:asciiTheme="minorHAnsi" w:hAnsiTheme="minorHAnsi" w:cstheme="minorHAnsi"/>
                      <w:szCs w:val="22"/>
                    </w:rPr>
                  </w:pPr>
                  <w:r w:rsidRPr="00343CC8">
                    <w:rPr>
                      <w:rFonts w:asciiTheme="minorHAnsi" w:hAnsiTheme="minorHAnsi" w:cstheme="minorHAnsi"/>
                      <w:szCs w:val="22"/>
                    </w:rPr>
                    <w:t>0.705</w:t>
                  </w:r>
                </w:p>
              </w:tc>
            </w:tr>
            <w:tr w:rsidR="00592456" w:rsidRPr="00343CC8" w14:paraId="24E7E265" w14:textId="77777777">
              <w:tc>
                <w:tcPr>
                  <w:tcW w:w="2281" w:type="dxa"/>
                  <w:vAlign w:val="bottom"/>
                </w:tcPr>
                <w:p w14:paraId="415E0EE5" w14:textId="77777777" w:rsidR="00592456" w:rsidRPr="00343CC8" w:rsidRDefault="00592456" w:rsidP="00592456">
                  <w:pPr>
                    <w:pStyle w:val="ICFTextwithspace"/>
                    <w:spacing w:after="0"/>
                    <w:jc w:val="center"/>
                    <w:rPr>
                      <w:rFonts w:asciiTheme="minorHAnsi" w:hAnsiTheme="minorHAnsi" w:cstheme="minorHAnsi"/>
                      <w:szCs w:val="22"/>
                    </w:rPr>
                  </w:pPr>
                  <w:r w:rsidRPr="00343CC8">
                    <w:rPr>
                      <w:rFonts w:asciiTheme="minorHAnsi" w:hAnsiTheme="minorHAnsi" w:cstheme="minorHAnsi"/>
                      <w:color w:val="212529"/>
                      <w:szCs w:val="22"/>
                    </w:rPr>
                    <w:t>Commuter Rail</w:t>
                  </w:r>
                </w:p>
              </w:tc>
              <w:tc>
                <w:tcPr>
                  <w:tcW w:w="3001" w:type="dxa"/>
                  <w:vAlign w:val="bottom"/>
                </w:tcPr>
                <w:p w14:paraId="506E465A"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38.8</w:t>
                  </w:r>
                </w:p>
              </w:tc>
              <w:tc>
                <w:tcPr>
                  <w:tcW w:w="2970" w:type="dxa"/>
                  <w:vAlign w:val="center"/>
                </w:tcPr>
                <w:p w14:paraId="318DB866"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0.867</w:t>
                  </w:r>
                </w:p>
              </w:tc>
            </w:tr>
            <w:tr w:rsidR="00592456" w:rsidRPr="00343CC8" w14:paraId="675CECBC" w14:textId="77777777">
              <w:tc>
                <w:tcPr>
                  <w:tcW w:w="2281" w:type="dxa"/>
                  <w:vAlign w:val="bottom"/>
                </w:tcPr>
                <w:p w14:paraId="6EE4FF26" w14:textId="77777777" w:rsidR="00592456" w:rsidRPr="00343CC8" w:rsidRDefault="00592456" w:rsidP="00592456">
                  <w:pPr>
                    <w:pStyle w:val="ICFTextwithspace"/>
                    <w:spacing w:after="0"/>
                    <w:jc w:val="center"/>
                    <w:rPr>
                      <w:rFonts w:asciiTheme="minorHAnsi" w:hAnsiTheme="minorHAnsi" w:cstheme="minorHAnsi"/>
                      <w:color w:val="212529"/>
                      <w:szCs w:val="22"/>
                    </w:rPr>
                  </w:pPr>
                  <w:r>
                    <w:rPr>
                      <w:rFonts w:asciiTheme="minorHAnsi" w:hAnsiTheme="minorHAnsi" w:cstheme="minorHAnsi"/>
                      <w:color w:val="212529"/>
                      <w:szCs w:val="22"/>
                    </w:rPr>
                    <w:t>Core Local</w:t>
                  </w:r>
                  <w:r w:rsidRPr="00343CC8">
                    <w:rPr>
                      <w:rFonts w:asciiTheme="minorHAnsi" w:hAnsiTheme="minorHAnsi" w:cstheme="minorHAnsi"/>
                      <w:color w:val="212529"/>
                      <w:szCs w:val="22"/>
                    </w:rPr>
                    <w:t> </w:t>
                  </w:r>
                </w:p>
              </w:tc>
              <w:tc>
                <w:tcPr>
                  <w:tcW w:w="3001" w:type="dxa"/>
                  <w:vAlign w:val="bottom"/>
                </w:tcPr>
                <w:p w14:paraId="621D596D" w14:textId="77777777" w:rsidR="00592456"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color w:val="000000"/>
                      <w:szCs w:val="22"/>
                    </w:rPr>
                    <w:t>12.5</w:t>
                  </w:r>
                </w:p>
              </w:tc>
              <w:tc>
                <w:tcPr>
                  <w:tcW w:w="2970" w:type="dxa"/>
                  <w:vAlign w:val="center"/>
                </w:tcPr>
                <w:p w14:paraId="1AFC97EC" w14:textId="77777777" w:rsidR="00592456"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r w:rsidR="00592456" w:rsidRPr="00343CC8" w14:paraId="4660C45E" w14:textId="77777777">
              <w:tc>
                <w:tcPr>
                  <w:tcW w:w="2281" w:type="dxa"/>
                  <w:vAlign w:val="bottom"/>
                </w:tcPr>
                <w:p w14:paraId="72F2C462" w14:textId="77777777" w:rsidR="00592456" w:rsidRPr="00343CC8" w:rsidRDefault="00592456" w:rsidP="00592456">
                  <w:pPr>
                    <w:pStyle w:val="ICFTextwithspace"/>
                    <w:spacing w:after="0"/>
                    <w:jc w:val="center"/>
                    <w:rPr>
                      <w:rFonts w:asciiTheme="minorHAnsi" w:hAnsiTheme="minorHAnsi" w:cstheme="minorHAnsi"/>
                      <w:szCs w:val="22"/>
                    </w:rPr>
                  </w:pPr>
                  <w:r w:rsidRPr="00343CC8">
                    <w:rPr>
                      <w:rFonts w:asciiTheme="minorHAnsi" w:hAnsiTheme="minorHAnsi" w:cstheme="minorHAnsi"/>
                      <w:color w:val="212529"/>
                      <w:szCs w:val="22"/>
                    </w:rPr>
                    <w:t>Light Rail </w:t>
                  </w:r>
                  <w:r>
                    <w:rPr>
                      <w:rFonts w:asciiTheme="minorHAnsi" w:hAnsiTheme="minorHAnsi" w:cstheme="minorHAnsi"/>
                      <w:color w:val="212529"/>
                      <w:szCs w:val="22"/>
                    </w:rPr>
                    <w:t>Transit</w:t>
                  </w:r>
                </w:p>
              </w:tc>
              <w:tc>
                <w:tcPr>
                  <w:tcW w:w="3001" w:type="dxa"/>
                  <w:vAlign w:val="bottom"/>
                </w:tcPr>
                <w:p w14:paraId="6664C681"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color w:val="000000"/>
                      <w:szCs w:val="22"/>
                    </w:rPr>
                    <w:t>11.4</w:t>
                  </w:r>
                </w:p>
              </w:tc>
              <w:tc>
                <w:tcPr>
                  <w:tcW w:w="2970" w:type="dxa"/>
                  <w:vAlign w:val="center"/>
                </w:tcPr>
                <w:p w14:paraId="43203A13"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0.685</w:t>
                  </w:r>
                </w:p>
              </w:tc>
            </w:tr>
            <w:tr w:rsidR="00592456" w:rsidRPr="00343CC8" w14:paraId="2A192AF9" w14:textId="77777777">
              <w:tc>
                <w:tcPr>
                  <w:tcW w:w="2281" w:type="dxa"/>
                  <w:vAlign w:val="bottom"/>
                </w:tcPr>
                <w:p w14:paraId="095A1F58"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color w:val="212529"/>
                      <w:szCs w:val="22"/>
                    </w:rPr>
                    <w:t>Suburban Local</w:t>
                  </w:r>
                </w:p>
              </w:tc>
              <w:tc>
                <w:tcPr>
                  <w:tcW w:w="3001" w:type="dxa"/>
                  <w:vAlign w:val="bottom"/>
                </w:tcPr>
                <w:p w14:paraId="61713A99"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color w:val="000000"/>
                      <w:szCs w:val="22"/>
                    </w:rPr>
                    <w:t>9.1</w:t>
                  </w:r>
                </w:p>
              </w:tc>
              <w:tc>
                <w:tcPr>
                  <w:tcW w:w="2970" w:type="dxa"/>
                  <w:vAlign w:val="center"/>
                </w:tcPr>
                <w:p w14:paraId="4FE1F24C" w14:textId="77777777" w:rsidR="00592456" w:rsidRPr="00343CC8"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r w:rsidR="00592456" w:rsidRPr="00343CC8" w14:paraId="452452ED" w14:textId="77777777">
              <w:tc>
                <w:tcPr>
                  <w:tcW w:w="2281" w:type="dxa"/>
                  <w:vAlign w:val="bottom"/>
                </w:tcPr>
                <w:p w14:paraId="2292525F" w14:textId="77777777" w:rsidR="00592456" w:rsidRDefault="00592456" w:rsidP="00592456">
                  <w:pPr>
                    <w:pStyle w:val="ICFTextwithspace"/>
                    <w:spacing w:after="0"/>
                    <w:jc w:val="center"/>
                    <w:rPr>
                      <w:rFonts w:asciiTheme="minorHAnsi" w:hAnsiTheme="minorHAnsi" w:cstheme="minorHAnsi"/>
                      <w:color w:val="212529"/>
                      <w:szCs w:val="22"/>
                    </w:rPr>
                  </w:pPr>
                  <w:r>
                    <w:rPr>
                      <w:rFonts w:asciiTheme="minorHAnsi" w:hAnsiTheme="minorHAnsi" w:cstheme="minorHAnsi"/>
                      <w:color w:val="212529"/>
                      <w:szCs w:val="22"/>
                    </w:rPr>
                    <w:t>Support</w:t>
                  </w:r>
                </w:p>
              </w:tc>
              <w:tc>
                <w:tcPr>
                  <w:tcW w:w="3001" w:type="dxa"/>
                  <w:vAlign w:val="bottom"/>
                </w:tcPr>
                <w:p w14:paraId="626EDE07" w14:textId="77777777" w:rsidR="00592456" w:rsidRDefault="00592456" w:rsidP="00592456">
                  <w:pPr>
                    <w:pStyle w:val="ICFTextwithspace"/>
                    <w:spacing w:after="0"/>
                    <w:jc w:val="center"/>
                    <w:rPr>
                      <w:rFonts w:asciiTheme="minorHAnsi" w:hAnsiTheme="minorHAnsi" w:cstheme="minorHAnsi"/>
                      <w:color w:val="000000"/>
                      <w:szCs w:val="22"/>
                    </w:rPr>
                  </w:pPr>
                  <w:r>
                    <w:rPr>
                      <w:rFonts w:asciiTheme="minorHAnsi" w:hAnsiTheme="minorHAnsi" w:cstheme="minorHAnsi"/>
                      <w:color w:val="000000"/>
                      <w:szCs w:val="22"/>
                    </w:rPr>
                    <w:t>9.2</w:t>
                  </w:r>
                </w:p>
              </w:tc>
              <w:tc>
                <w:tcPr>
                  <w:tcW w:w="2970" w:type="dxa"/>
                  <w:vAlign w:val="center"/>
                </w:tcPr>
                <w:p w14:paraId="52489260" w14:textId="77777777" w:rsidR="00592456" w:rsidRDefault="00592456" w:rsidP="00592456">
                  <w:pPr>
                    <w:pStyle w:val="ICFTextwithspace"/>
                    <w:spacing w:after="0"/>
                    <w:jc w:val="center"/>
                    <w:rPr>
                      <w:rFonts w:asciiTheme="minorHAnsi" w:hAnsiTheme="minorHAnsi" w:cstheme="minorHAnsi"/>
                      <w:szCs w:val="22"/>
                    </w:rPr>
                  </w:pPr>
                  <w:r>
                    <w:rPr>
                      <w:rFonts w:asciiTheme="minorHAnsi" w:hAnsiTheme="minorHAnsi" w:cstheme="minorHAnsi"/>
                      <w:szCs w:val="22"/>
                    </w:rPr>
                    <w:t>0.62</w:t>
                  </w:r>
                </w:p>
              </w:tc>
            </w:tr>
          </w:tbl>
          <w:p w14:paraId="3ECA0BAA" w14:textId="77777777" w:rsidR="001742BD" w:rsidRPr="00B41FB6" w:rsidRDefault="001742BD" w:rsidP="00EA7757">
            <w:pPr>
              <w:kinsoku w:val="0"/>
              <w:overflowPunct w:val="0"/>
              <w:autoSpaceDE w:val="0"/>
              <w:autoSpaceDN w:val="0"/>
              <w:adjustRightInd w:val="0"/>
              <w:spacing w:line="249" w:lineRule="auto"/>
              <w:ind w:right="336"/>
              <w:rPr>
                <w:rFonts w:cstheme="minorHAnsi"/>
              </w:rPr>
            </w:pPr>
          </w:p>
        </w:tc>
      </w:tr>
      <w:tr w:rsidR="001742BD" w:rsidRPr="00B41FB6" w14:paraId="00220CE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0785F2" w:themeFill="accent5"/>
          </w:tcPr>
          <w:p w14:paraId="540C8A4A" w14:textId="77777777" w:rsidR="001742BD" w:rsidRPr="00B91BA9" w:rsidRDefault="001742BD">
            <w:pPr>
              <w:kinsoku w:val="0"/>
              <w:overflowPunct w:val="0"/>
              <w:autoSpaceDE w:val="0"/>
              <w:autoSpaceDN w:val="0"/>
              <w:adjustRightInd w:val="0"/>
              <w:spacing w:line="300" w:lineRule="exact"/>
              <w:rPr>
                <w:rFonts w:cstheme="minorHAnsi"/>
                <w:b/>
                <w:color w:val="FFFFFF" w:themeColor="background1"/>
                <w:sz w:val="22"/>
              </w:rPr>
            </w:pPr>
            <w:r w:rsidRPr="00B91BA9">
              <w:rPr>
                <w:rFonts w:cstheme="minorHAnsi"/>
                <w:b/>
                <w:color w:val="FFFFFF" w:themeColor="background1"/>
                <w:sz w:val="22"/>
              </w:rPr>
              <w:t xml:space="preserve">Alternative </w:t>
            </w:r>
            <w:r w:rsidRPr="00B91BA9">
              <w:rPr>
                <w:rFonts w:cstheme="minorHAnsi"/>
                <w:b/>
                <w:bCs/>
                <w:color w:val="FFFFFF" w:themeColor="background1"/>
                <w:sz w:val="22"/>
              </w:rPr>
              <w:t>VMT Impact Quantification Method</w:t>
            </w:r>
          </w:p>
        </w:tc>
      </w:tr>
      <w:tr w:rsidR="001742BD" w:rsidRPr="00B41FB6" w14:paraId="00D90E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554DEF8" w14:textId="77777777" w:rsidR="001742BD" w:rsidRPr="008F5A3D" w:rsidRDefault="001742BD">
            <w:pPr>
              <w:kinsoku w:val="0"/>
              <w:overflowPunct w:val="0"/>
              <w:autoSpaceDE w:val="0"/>
              <w:autoSpaceDN w:val="0"/>
              <w:adjustRightInd w:val="0"/>
              <w:spacing w:line="300" w:lineRule="exact"/>
              <w:rPr>
                <w:rFonts w:cstheme="minorHAnsi"/>
                <w:sz w:val="22"/>
                <w:vertAlign w:val="subscript"/>
              </w:rPr>
            </w:pPr>
            <w:r w:rsidRPr="008F5A3D">
              <w:rPr>
                <w:rFonts w:cstheme="minorHAnsi"/>
                <w:b/>
                <w:sz w:val="22"/>
              </w:rPr>
              <w:t>Auto VMT Displaced (annual)</w:t>
            </w:r>
            <w:r w:rsidRPr="008F5A3D">
              <w:rPr>
                <w:rFonts w:cstheme="minorHAnsi"/>
                <w:sz w:val="22"/>
              </w:rPr>
              <w:t xml:space="preserve"> =</w:t>
            </w:r>
            <w:r w:rsidRPr="008F5A3D">
              <w:rPr>
                <w:rFonts w:cstheme="minorHAnsi"/>
                <w:spacing w:val="-7"/>
                <w:sz w:val="22"/>
              </w:rPr>
              <w:t xml:space="preserve"> </w:t>
            </w:r>
            <w:r>
              <w:rPr>
                <w:rFonts w:cstheme="minorHAnsi"/>
                <w:spacing w:val="-7"/>
                <w:sz w:val="22"/>
              </w:rPr>
              <w:t>V</w:t>
            </w:r>
            <w:r>
              <w:rPr>
                <w:rFonts w:cstheme="minorHAnsi"/>
                <w:spacing w:val="-7"/>
                <w:sz w:val="22"/>
                <w:vertAlign w:val="subscript"/>
              </w:rPr>
              <w:t>E</w:t>
            </w:r>
            <w:r>
              <w:rPr>
                <w:rFonts w:cstheme="minorHAnsi"/>
                <w:spacing w:val="-7"/>
                <w:sz w:val="22"/>
              </w:rPr>
              <w:t xml:space="preserve"> </w:t>
            </w:r>
            <w:r>
              <w:rPr>
                <w:rFonts w:cstheme="minorHAnsi"/>
                <w:sz w:val="22"/>
              </w:rPr>
              <w:t>× P × VMTPC</w:t>
            </w:r>
          </w:p>
          <w:p w14:paraId="13FA91A9" w14:textId="77777777" w:rsidR="001742BD" w:rsidRPr="00A40D1B" w:rsidRDefault="001742BD">
            <w:pPr>
              <w:kinsoku w:val="0"/>
              <w:overflowPunct w:val="0"/>
              <w:autoSpaceDE w:val="0"/>
              <w:autoSpaceDN w:val="0"/>
              <w:adjustRightInd w:val="0"/>
              <w:spacing w:before="167" w:line="240" w:lineRule="auto"/>
              <w:ind w:left="2"/>
              <w:rPr>
                <w:rFonts w:cstheme="minorHAnsi"/>
                <w:spacing w:val="-2"/>
                <w:w w:val="105"/>
                <w:sz w:val="22"/>
              </w:rPr>
            </w:pPr>
            <w:r w:rsidRPr="008F5A3D">
              <w:rPr>
                <w:rFonts w:cstheme="minorHAnsi"/>
                <w:spacing w:val="-2"/>
                <w:w w:val="105"/>
                <w:sz w:val="22"/>
              </w:rPr>
              <w:lastRenderedPageBreak/>
              <w:t>Where:</w:t>
            </w:r>
          </w:p>
          <w:p w14:paraId="58557EB2" w14:textId="7027EFDD" w:rsidR="001E2777" w:rsidRPr="00452B59" w:rsidRDefault="001742BD" w:rsidP="001E2777">
            <w:pPr>
              <w:pStyle w:val="ListParagraph"/>
              <w:numPr>
                <w:ilvl w:val="0"/>
                <w:numId w:val="5"/>
              </w:numPr>
              <w:kinsoku w:val="0"/>
              <w:overflowPunct w:val="0"/>
              <w:autoSpaceDE w:val="0"/>
              <w:autoSpaceDN w:val="0"/>
              <w:adjustRightInd w:val="0"/>
              <w:spacing w:line="240" w:lineRule="auto"/>
              <w:rPr>
                <w:rFonts w:cstheme="minorHAnsi"/>
                <w:w w:val="105"/>
                <w:sz w:val="22"/>
              </w:rPr>
            </w:pPr>
            <w:r w:rsidRPr="00A40D1B">
              <w:rPr>
                <w:rFonts w:cstheme="minorHAnsi"/>
                <w:spacing w:val="-7"/>
                <w:sz w:val="22"/>
              </w:rPr>
              <w:t>V</w:t>
            </w:r>
            <w:r w:rsidRPr="00A40D1B">
              <w:rPr>
                <w:rFonts w:cstheme="minorHAnsi"/>
                <w:spacing w:val="-7"/>
                <w:sz w:val="22"/>
                <w:vertAlign w:val="subscript"/>
              </w:rPr>
              <w:t>E</w:t>
            </w:r>
            <w:r w:rsidRPr="00A40D1B">
              <w:rPr>
                <w:rFonts w:cstheme="minorHAnsi"/>
                <w:w w:val="106"/>
                <w:sz w:val="22"/>
              </w:rPr>
              <w:t xml:space="preserve"> =</w:t>
            </w:r>
            <w:r>
              <w:rPr>
                <w:rFonts w:cstheme="minorHAnsi"/>
                <w:w w:val="106"/>
                <w:sz w:val="22"/>
              </w:rPr>
              <w:t xml:space="preserve"> </w:t>
            </w:r>
            <w:r w:rsidR="003C4B13">
              <w:rPr>
                <w:rFonts w:cstheme="minorHAnsi"/>
                <w:w w:val="106"/>
                <w:sz w:val="22"/>
              </w:rPr>
              <w:t>Maximum</w:t>
            </w:r>
            <w:r w:rsidRPr="00A40D1B">
              <w:rPr>
                <w:rFonts w:cstheme="minorHAnsi"/>
                <w:w w:val="106"/>
                <w:sz w:val="22"/>
              </w:rPr>
              <w:t xml:space="preserve"> VMT reduction potential of </w:t>
            </w:r>
            <w:r w:rsidR="003C4B13">
              <w:rPr>
                <w:rFonts w:cstheme="minorHAnsi"/>
                <w:w w:val="106"/>
                <w:sz w:val="22"/>
              </w:rPr>
              <w:t>all applicable</w:t>
            </w:r>
            <w:r w:rsidRPr="00A40D1B">
              <w:rPr>
                <w:rFonts w:cstheme="minorHAnsi"/>
                <w:w w:val="106"/>
                <w:sz w:val="22"/>
              </w:rPr>
              <w:t xml:space="preserve"> mobility elements.</w:t>
            </w:r>
            <w:r w:rsidRPr="00A40D1B">
              <w:rPr>
                <w:rFonts w:cstheme="minorHAnsi"/>
                <w:w w:val="105"/>
                <w:sz w:val="22"/>
              </w:rPr>
              <w:t xml:space="preserve"> </w:t>
            </w:r>
            <w:r>
              <w:rPr>
                <w:rFonts w:cstheme="minorHAnsi"/>
                <w:w w:val="105"/>
                <w:sz w:val="22"/>
              </w:rPr>
              <w:t xml:space="preserve">These parameters include VMT reduction from both the element itself and mobility-to-transit component. </w:t>
            </w:r>
            <w:r w:rsidRPr="00A40D1B">
              <w:rPr>
                <w:rFonts w:cstheme="minorHAnsi"/>
                <w:w w:val="105"/>
                <w:sz w:val="22"/>
              </w:rPr>
              <w:t xml:space="preserve">Suggested values are presented in </w:t>
            </w:r>
            <w:r>
              <w:rPr>
                <w:rFonts w:cstheme="minorHAnsi"/>
                <w:w w:val="105"/>
                <w:sz w:val="22"/>
              </w:rPr>
              <w:t xml:space="preserve">the table below, which is a sum of the </w:t>
            </w:r>
            <w:r w:rsidRPr="00CF3452">
              <w:rPr>
                <w:rFonts w:cstheme="minorHAnsi"/>
                <w:w w:val="105"/>
                <w:sz w:val="22"/>
              </w:rPr>
              <w:t xml:space="preserve">Computed Average VMT Reduction column in </w:t>
            </w:r>
            <w:r w:rsidRPr="00CF3452">
              <w:rPr>
                <w:rFonts w:cstheme="minorHAnsi"/>
                <w:w w:val="105"/>
                <w:sz w:val="22"/>
              </w:rPr>
              <w:fldChar w:fldCharType="begin"/>
            </w:r>
            <w:r w:rsidRPr="00CF3452">
              <w:rPr>
                <w:rFonts w:cstheme="minorHAnsi"/>
                <w:w w:val="105"/>
                <w:sz w:val="22"/>
              </w:rPr>
              <w:instrText xml:space="preserve"> REF _Ref155717391 \h  \* MERGEFORMAT </w:instrText>
            </w:r>
            <w:r w:rsidRPr="00CF3452">
              <w:rPr>
                <w:rFonts w:cstheme="minorHAnsi"/>
                <w:w w:val="105"/>
                <w:sz w:val="22"/>
              </w:rPr>
            </w:r>
            <w:r w:rsidRPr="00CF3452">
              <w:rPr>
                <w:rFonts w:cstheme="minorHAnsi"/>
                <w:w w:val="105"/>
                <w:sz w:val="22"/>
              </w:rPr>
              <w:fldChar w:fldCharType="separate"/>
            </w:r>
            <w:r w:rsidR="00CD355E" w:rsidRPr="00CD355E">
              <w:rPr>
                <w:sz w:val="22"/>
              </w:rPr>
              <w:t xml:space="preserve">Table </w:t>
            </w:r>
            <w:r w:rsidR="00CD355E" w:rsidRPr="00CD355E">
              <w:rPr>
                <w:noProof/>
                <w:sz w:val="22"/>
              </w:rPr>
              <w:t>4</w:t>
            </w:r>
            <w:r w:rsidRPr="00CF3452">
              <w:rPr>
                <w:rFonts w:cstheme="minorHAnsi"/>
                <w:w w:val="105"/>
                <w:sz w:val="22"/>
              </w:rPr>
              <w:fldChar w:fldCharType="end"/>
            </w:r>
            <w:r w:rsidRPr="00CF3452">
              <w:rPr>
                <w:rFonts w:cstheme="minorHAnsi"/>
                <w:w w:val="105"/>
                <w:sz w:val="22"/>
              </w:rPr>
              <w:t xml:space="preserve"> and the VMT Reduction due to Mobility-to-Transit column in </w:t>
            </w:r>
            <w:r w:rsidRPr="00CF3452">
              <w:rPr>
                <w:rFonts w:cstheme="minorHAnsi"/>
                <w:w w:val="105"/>
                <w:sz w:val="22"/>
              </w:rPr>
              <w:fldChar w:fldCharType="begin"/>
            </w:r>
            <w:r w:rsidRPr="00CF3452">
              <w:rPr>
                <w:rFonts w:cstheme="minorHAnsi"/>
                <w:w w:val="105"/>
                <w:sz w:val="22"/>
              </w:rPr>
              <w:instrText xml:space="preserve"> REF _Ref155802093 \h </w:instrText>
            </w:r>
            <w:r>
              <w:rPr>
                <w:rFonts w:cstheme="minorHAnsi"/>
                <w:w w:val="105"/>
                <w:sz w:val="22"/>
              </w:rPr>
              <w:instrText xml:space="preserve"> \* MERGEFORMAT </w:instrText>
            </w:r>
            <w:r w:rsidRPr="00CF3452">
              <w:rPr>
                <w:rFonts w:cstheme="minorHAnsi"/>
                <w:w w:val="105"/>
                <w:sz w:val="22"/>
              </w:rPr>
            </w:r>
            <w:r w:rsidRPr="00CF3452">
              <w:rPr>
                <w:rFonts w:cstheme="minorHAnsi"/>
                <w:w w:val="105"/>
                <w:sz w:val="22"/>
              </w:rPr>
              <w:fldChar w:fldCharType="separate"/>
            </w:r>
            <w:r w:rsidR="00CD355E" w:rsidRPr="00CD355E">
              <w:rPr>
                <w:sz w:val="22"/>
              </w:rPr>
              <w:t xml:space="preserve">Table </w:t>
            </w:r>
            <w:r w:rsidR="00CD355E" w:rsidRPr="00CD355E">
              <w:rPr>
                <w:noProof/>
                <w:sz w:val="22"/>
              </w:rPr>
              <w:t>5</w:t>
            </w:r>
            <w:r w:rsidRPr="00CF3452">
              <w:rPr>
                <w:rFonts w:cstheme="minorHAnsi"/>
                <w:w w:val="105"/>
                <w:sz w:val="22"/>
              </w:rPr>
              <w:fldChar w:fldCharType="end"/>
            </w:r>
            <w:r>
              <w:rPr>
                <w:rFonts w:cstheme="minorHAnsi"/>
                <w:w w:val="105"/>
                <w:sz w:val="22"/>
              </w:rPr>
              <w:t>.</w:t>
            </w:r>
            <w:r w:rsidR="001D43D8">
              <w:rPr>
                <w:rFonts w:cstheme="minorHAnsi"/>
                <w:w w:val="105"/>
                <w:sz w:val="22"/>
              </w:rPr>
              <w:t xml:space="preserve"> </w:t>
            </w:r>
            <w:r w:rsidR="001E2777" w:rsidRPr="00452B59">
              <w:rPr>
                <w:rFonts w:cstheme="minorHAnsi"/>
                <w:i/>
                <w:iCs/>
                <w:w w:val="105"/>
                <w:sz w:val="22"/>
              </w:rPr>
              <w:t>The project team suggested using the maximum value instead of the sum to prevent double counting the overlapping service population.</w:t>
            </w:r>
          </w:p>
          <w:p w14:paraId="7A744F1E" w14:textId="051AD83A" w:rsidR="001742BD" w:rsidRPr="00A40D1B" w:rsidRDefault="001742BD" w:rsidP="00993EE7">
            <w:pPr>
              <w:pStyle w:val="ListParagraph"/>
              <w:numPr>
                <w:ilvl w:val="0"/>
                <w:numId w:val="5"/>
              </w:numPr>
              <w:kinsoku w:val="0"/>
              <w:overflowPunct w:val="0"/>
              <w:autoSpaceDE w:val="0"/>
              <w:autoSpaceDN w:val="0"/>
              <w:adjustRightInd w:val="0"/>
              <w:spacing w:line="240" w:lineRule="auto"/>
              <w:rPr>
                <w:rFonts w:cstheme="minorHAnsi"/>
                <w:w w:val="105"/>
                <w:sz w:val="22"/>
              </w:rPr>
            </w:pPr>
            <w:r w:rsidRPr="00A40D1B">
              <w:rPr>
                <w:rFonts w:cstheme="minorHAnsi"/>
                <w:sz w:val="22"/>
              </w:rPr>
              <w:t>P</w:t>
            </w:r>
            <w:r w:rsidRPr="00A40D1B">
              <w:rPr>
                <w:rFonts w:cstheme="minorHAnsi"/>
                <w:w w:val="106"/>
                <w:sz w:val="22"/>
              </w:rPr>
              <w:t xml:space="preserve"> = Population within the service are</w:t>
            </w:r>
            <w:r w:rsidR="009902FF">
              <w:rPr>
                <w:rFonts w:cstheme="minorHAnsi"/>
                <w:w w:val="106"/>
                <w:sz w:val="22"/>
              </w:rPr>
              <w:t>a</w:t>
            </w:r>
            <w:r w:rsidR="00FF2ECA">
              <w:rPr>
                <w:rFonts w:cstheme="minorHAnsi"/>
                <w:w w:val="106"/>
                <w:sz w:val="22"/>
              </w:rPr>
              <w:t xml:space="preserve"> (</w:t>
            </w:r>
            <w:r w:rsidR="009902FF" w:rsidRPr="009902FF">
              <w:rPr>
                <w:rFonts w:cstheme="minorHAnsi"/>
                <w:w w:val="106"/>
                <w:sz w:val="22"/>
              </w:rPr>
              <w:t xml:space="preserve">within approximately </w:t>
            </w:r>
            <w:r w:rsidR="00E548FC">
              <w:rPr>
                <w:rFonts w:cstheme="minorHAnsi"/>
                <w:w w:val="106"/>
                <w:sz w:val="22"/>
              </w:rPr>
              <w:t>1</w:t>
            </w:r>
            <w:r w:rsidR="009902FF" w:rsidRPr="009902FF">
              <w:rPr>
                <w:rFonts w:cstheme="minorHAnsi"/>
                <w:w w:val="106"/>
                <w:sz w:val="22"/>
              </w:rPr>
              <w:t xml:space="preserve"> miles of the identified hub locatio</w:t>
            </w:r>
            <w:r w:rsidR="00FF2ECA">
              <w:rPr>
                <w:rFonts w:cstheme="minorHAnsi"/>
                <w:w w:val="106"/>
                <w:sz w:val="22"/>
              </w:rPr>
              <w:t>n).</w:t>
            </w:r>
            <w:r w:rsidR="00066A84">
              <w:rPr>
                <w:rFonts w:cstheme="minorHAnsi"/>
                <w:w w:val="106"/>
                <w:sz w:val="22"/>
              </w:rPr>
              <w:t xml:space="preserve"> </w:t>
            </w:r>
            <w:r w:rsidR="00066A84" w:rsidRPr="00066A84">
              <w:rPr>
                <w:rFonts w:cstheme="minorHAnsi"/>
                <w:i/>
                <w:iCs/>
                <w:w w:val="106"/>
                <w:sz w:val="22"/>
              </w:rPr>
              <w:t>Although the entire service area where VMT reduction might be observed is 3 miles, some mobility elements may not cover this extensive area. Therefore, the project team recommends using a radius of 1 mile at this stage.</w:t>
            </w:r>
          </w:p>
          <w:p w14:paraId="5B0C2E94" w14:textId="4308E402" w:rsidR="001742BD" w:rsidRPr="00025C12" w:rsidRDefault="001742BD" w:rsidP="00993EE7">
            <w:pPr>
              <w:pStyle w:val="ListParagraph"/>
              <w:numPr>
                <w:ilvl w:val="0"/>
                <w:numId w:val="5"/>
              </w:numPr>
              <w:kinsoku w:val="0"/>
              <w:overflowPunct w:val="0"/>
              <w:autoSpaceDE w:val="0"/>
              <w:autoSpaceDN w:val="0"/>
              <w:adjustRightInd w:val="0"/>
              <w:spacing w:after="240" w:line="240" w:lineRule="auto"/>
              <w:rPr>
                <w:rFonts w:cstheme="minorHAnsi"/>
                <w:w w:val="105"/>
                <w:sz w:val="22"/>
              </w:rPr>
            </w:pPr>
            <w:r>
              <w:rPr>
                <w:rFonts w:cstheme="minorHAnsi"/>
                <w:sz w:val="22"/>
              </w:rPr>
              <w:t>VMTPC</w:t>
            </w:r>
            <w:r w:rsidRPr="008F5A3D">
              <w:rPr>
                <w:rFonts w:cstheme="minorHAnsi"/>
                <w:w w:val="106"/>
                <w:sz w:val="22"/>
              </w:rPr>
              <w:t xml:space="preserve"> =</w:t>
            </w:r>
            <w:r>
              <w:rPr>
                <w:rFonts w:cstheme="minorHAnsi"/>
                <w:w w:val="106"/>
                <w:sz w:val="22"/>
              </w:rPr>
              <w:t xml:space="preserve"> Average annual VMT per capita </w:t>
            </w:r>
            <w:r w:rsidR="00711DFE">
              <w:rPr>
                <w:rFonts w:cstheme="minorHAnsi"/>
                <w:w w:val="106"/>
                <w:sz w:val="22"/>
              </w:rPr>
              <w:t>within</w:t>
            </w:r>
            <w:r>
              <w:rPr>
                <w:rFonts w:cstheme="minorHAnsi"/>
                <w:w w:val="106"/>
                <w:sz w:val="22"/>
              </w:rPr>
              <w:t xml:space="preserve"> the </w:t>
            </w:r>
            <w:r w:rsidR="00066A84">
              <w:rPr>
                <w:rFonts w:cstheme="minorHAnsi"/>
                <w:w w:val="106"/>
                <w:sz w:val="22"/>
              </w:rPr>
              <w:t>service area.</w:t>
            </w:r>
            <w:r w:rsidR="007332DD">
              <w:rPr>
                <w:rFonts w:cstheme="minorHAnsi"/>
                <w:w w:val="106"/>
                <w:sz w:val="22"/>
              </w:rPr>
              <w:t xml:space="preserve"> </w:t>
            </w:r>
            <w:r w:rsidR="007332DD" w:rsidRPr="007332DD">
              <w:rPr>
                <w:rFonts w:cstheme="minorHAnsi"/>
                <w:i/>
                <w:iCs/>
                <w:w w:val="106"/>
                <w:sz w:val="22"/>
              </w:rPr>
              <w:t>The recommended service area is approximately 3 miles from where people reside. To estimate this, it is best to consider the number of trips occurring within 3 miles of home each year. While this data is challenging to obtain, the project team currently uses a proxy calculation of 3 miles × 260 workdays = 780 miles.</w:t>
            </w:r>
          </w:p>
          <w:tbl>
            <w:tblPr>
              <w:tblStyle w:val="TableGrid"/>
              <w:tblW w:w="0" w:type="auto"/>
              <w:tblLook w:val="04A0" w:firstRow="1" w:lastRow="0" w:firstColumn="1" w:lastColumn="0" w:noHBand="0" w:noVBand="1"/>
            </w:tblPr>
            <w:tblGrid>
              <w:gridCol w:w="3033"/>
              <w:gridCol w:w="4136"/>
            </w:tblGrid>
            <w:tr w:rsidR="001742BD" w:rsidRPr="001D27B5" w14:paraId="0CF9CCBB" w14:textId="77777777">
              <w:trPr>
                <w:trHeight w:val="350"/>
              </w:trPr>
              <w:tc>
                <w:tcPr>
                  <w:tcW w:w="3033" w:type="dxa"/>
                </w:tcPr>
                <w:p w14:paraId="7D63C731" w14:textId="77777777" w:rsidR="001742BD" w:rsidRPr="001D27B5" w:rsidRDefault="001742BD">
                  <w:pPr>
                    <w:pStyle w:val="ICFTextwithspace"/>
                    <w:spacing w:after="0"/>
                    <w:rPr>
                      <w:rFonts w:asciiTheme="minorHAnsi" w:hAnsiTheme="minorHAnsi" w:cstheme="minorHAnsi"/>
                      <w:b/>
                      <w:bCs/>
                    </w:rPr>
                  </w:pPr>
                  <w:r>
                    <w:rPr>
                      <w:rFonts w:asciiTheme="minorHAnsi" w:hAnsiTheme="minorHAnsi" w:cstheme="minorHAnsi"/>
                      <w:b/>
                      <w:bCs/>
                    </w:rPr>
                    <w:t>Mobility</w:t>
                  </w:r>
                  <w:r w:rsidRPr="001D27B5">
                    <w:rPr>
                      <w:rFonts w:asciiTheme="minorHAnsi" w:hAnsiTheme="minorHAnsi" w:cstheme="minorHAnsi"/>
                      <w:b/>
                      <w:bCs/>
                    </w:rPr>
                    <w:t xml:space="preserve"> Mode</w:t>
                  </w:r>
                </w:p>
              </w:tc>
              <w:tc>
                <w:tcPr>
                  <w:tcW w:w="4136" w:type="dxa"/>
                </w:tcPr>
                <w:p w14:paraId="77DDA46C" w14:textId="77777777" w:rsidR="001742BD" w:rsidRPr="001D27B5" w:rsidRDefault="001742BD">
                  <w:pPr>
                    <w:pStyle w:val="ICFTextwithspace"/>
                    <w:spacing w:after="0"/>
                    <w:jc w:val="center"/>
                    <w:rPr>
                      <w:rFonts w:asciiTheme="minorHAnsi" w:hAnsiTheme="minorHAnsi" w:cstheme="minorHAnsi"/>
                      <w:b/>
                      <w:bCs/>
                    </w:rPr>
                  </w:pPr>
                  <w:r>
                    <w:rPr>
                      <w:rFonts w:asciiTheme="minorHAnsi" w:hAnsiTheme="minorHAnsi" w:cstheme="minorHAnsi"/>
                      <w:b/>
                      <w:bCs/>
                    </w:rPr>
                    <w:t>Total VMT Reduction Potential</w:t>
                  </w:r>
                </w:p>
              </w:tc>
            </w:tr>
            <w:tr w:rsidR="001742BD" w:rsidRPr="001D27B5" w14:paraId="144ACFD3" w14:textId="77777777">
              <w:tc>
                <w:tcPr>
                  <w:tcW w:w="3033" w:type="dxa"/>
                </w:tcPr>
                <w:p w14:paraId="662FE165" w14:textId="77777777" w:rsidR="001742BD" w:rsidRPr="001D27B5" w:rsidRDefault="001742BD">
                  <w:pPr>
                    <w:pStyle w:val="ICFTextwithspace"/>
                    <w:spacing w:before="60" w:after="60"/>
                    <w:rPr>
                      <w:rFonts w:cstheme="minorHAnsi"/>
                      <w:w w:val="106"/>
                    </w:rPr>
                  </w:pPr>
                  <w:r>
                    <w:t>Pedestrian Facility</w:t>
                  </w:r>
                </w:p>
              </w:tc>
              <w:tc>
                <w:tcPr>
                  <w:tcW w:w="4136" w:type="dxa"/>
                  <w:vAlign w:val="bottom"/>
                </w:tcPr>
                <w:p w14:paraId="55E6DA20" w14:textId="77777777" w:rsidR="001742BD" w:rsidRPr="001D27B5" w:rsidRDefault="001742BD">
                  <w:pPr>
                    <w:pStyle w:val="ICFTextwithspace"/>
                    <w:spacing w:before="60" w:after="60"/>
                    <w:jc w:val="center"/>
                    <w:rPr>
                      <w:rFonts w:cstheme="minorHAnsi"/>
                      <w:w w:val="106"/>
                    </w:rPr>
                  </w:pPr>
                  <w:r>
                    <w:rPr>
                      <w:rFonts w:cs="Calibri"/>
                      <w:color w:val="000000"/>
                      <w:szCs w:val="22"/>
                    </w:rPr>
                    <w:t>5.80%</w:t>
                  </w:r>
                </w:p>
              </w:tc>
            </w:tr>
            <w:tr w:rsidR="001742BD" w:rsidRPr="001D27B5" w14:paraId="0EA5743F" w14:textId="77777777">
              <w:tc>
                <w:tcPr>
                  <w:tcW w:w="3033" w:type="dxa"/>
                </w:tcPr>
                <w:p w14:paraId="15138F19" w14:textId="77777777" w:rsidR="001742BD" w:rsidRPr="001D27B5" w:rsidRDefault="001742BD">
                  <w:pPr>
                    <w:pStyle w:val="ICFTextwithspace"/>
                    <w:spacing w:before="60" w:after="60"/>
                    <w:rPr>
                      <w:rFonts w:cstheme="minorHAnsi"/>
                      <w:w w:val="106"/>
                    </w:rPr>
                  </w:pPr>
                  <w:r>
                    <w:t>Bike Share</w:t>
                  </w:r>
                </w:p>
              </w:tc>
              <w:tc>
                <w:tcPr>
                  <w:tcW w:w="4136" w:type="dxa"/>
                  <w:vAlign w:val="bottom"/>
                </w:tcPr>
                <w:p w14:paraId="2A656376" w14:textId="77777777" w:rsidR="001742BD" w:rsidRPr="001D27B5" w:rsidRDefault="001742BD">
                  <w:pPr>
                    <w:pStyle w:val="ICFTextwithspace"/>
                    <w:spacing w:before="60" w:after="60"/>
                    <w:jc w:val="center"/>
                    <w:rPr>
                      <w:rFonts w:cstheme="minorHAnsi"/>
                      <w:w w:val="106"/>
                    </w:rPr>
                  </w:pPr>
                  <w:r>
                    <w:rPr>
                      <w:rFonts w:cs="Calibri"/>
                      <w:color w:val="000000"/>
                      <w:szCs w:val="22"/>
                    </w:rPr>
                    <w:t>2.64%</w:t>
                  </w:r>
                </w:p>
              </w:tc>
            </w:tr>
            <w:tr w:rsidR="001742BD" w:rsidRPr="001D27B5" w14:paraId="30C1331D" w14:textId="77777777">
              <w:tc>
                <w:tcPr>
                  <w:tcW w:w="3033" w:type="dxa"/>
                </w:tcPr>
                <w:p w14:paraId="7C694836" w14:textId="77777777" w:rsidR="001742BD" w:rsidRPr="001D27B5" w:rsidRDefault="001742BD">
                  <w:pPr>
                    <w:pStyle w:val="ICFTextwithspace"/>
                    <w:spacing w:before="60" w:after="60"/>
                    <w:rPr>
                      <w:rFonts w:cstheme="minorHAnsi"/>
                      <w:w w:val="106"/>
                    </w:rPr>
                  </w:pPr>
                  <w:r>
                    <w:t>Scooter and Moped Share</w:t>
                  </w:r>
                </w:p>
              </w:tc>
              <w:tc>
                <w:tcPr>
                  <w:tcW w:w="4136" w:type="dxa"/>
                  <w:vAlign w:val="bottom"/>
                </w:tcPr>
                <w:p w14:paraId="6E0429B7" w14:textId="77777777" w:rsidR="001742BD" w:rsidRPr="001D27B5" w:rsidRDefault="001742BD">
                  <w:pPr>
                    <w:pStyle w:val="ICFTextwithspace"/>
                    <w:spacing w:before="60" w:after="60"/>
                    <w:jc w:val="center"/>
                    <w:rPr>
                      <w:rFonts w:cstheme="minorHAnsi"/>
                      <w:w w:val="106"/>
                    </w:rPr>
                  </w:pPr>
                  <w:r>
                    <w:rPr>
                      <w:rFonts w:cs="Calibri"/>
                      <w:color w:val="000000"/>
                      <w:szCs w:val="22"/>
                    </w:rPr>
                    <w:t>2.67%</w:t>
                  </w:r>
                </w:p>
              </w:tc>
            </w:tr>
            <w:tr w:rsidR="001742BD" w:rsidRPr="001D27B5" w14:paraId="05A82355" w14:textId="77777777">
              <w:tc>
                <w:tcPr>
                  <w:tcW w:w="3033" w:type="dxa"/>
                </w:tcPr>
                <w:p w14:paraId="7ED2AD15" w14:textId="77777777" w:rsidR="001742BD" w:rsidRPr="001D27B5" w:rsidRDefault="001742BD">
                  <w:pPr>
                    <w:pStyle w:val="ICFTextwithspace"/>
                    <w:spacing w:before="60" w:after="60"/>
                    <w:rPr>
                      <w:rFonts w:cstheme="minorHAnsi"/>
                      <w:w w:val="106"/>
                    </w:rPr>
                  </w:pPr>
                  <w:r>
                    <w:t>Bicycle Parking</w:t>
                  </w:r>
                </w:p>
              </w:tc>
              <w:tc>
                <w:tcPr>
                  <w:tcW w:w="4136" w:type="dxa"/>
                  <w:vAlign w:val="bottom"/>
                </w:tcPr>
                <w:p w14:paraId="7346FEC1" w14:textId="77777777" w:rsidR="001742BD" w:rsidRPr="001D27B5" w:rsidRDefault="001742BD">
                  <w:pPr>
                    <w:pStyle w:val="ICFTextwithspace"/>
                    <w:spacing w:before="60" w:after="60"/>
                    <w:jc w:val="center"/>
                    <w:rPr>
                      <w:rFonts w:cstheme="minorHAnsi"/>
                      <w:w w:val="106"/>
                    </w:rPr>
                  </w:pPr>
                  <w:r>
                    <w:rPr>
                      <w:rFonts w:cs="Calibri"/>
                      <w:color w:val="000000"/>
                      <w:szCs w:val="22"/>
                    </w:rPr>
                    <w:t>4.80%</w:t>
                  </w:r>
                </w:p>
              </w:tc>
            </w:tr>
            <w:tr w:rsidR="001742BD" w:rsidRPr="001D27B5" w14:paraId="79304084" w14:textId="77777777">
              <w:tc>
                <w:tcPr>
                  <w:tcW w:w="3033" w:type="dxa"/>
                </w:tcPr>
                <w:p w14:paraId="1E60390A" w14:textId="77777777" w:rsidR="001742BD" w:rsidRPr="001D27B5" w:rsidRDefault="001742BD">
                  <w:pPr>
                    <w:pStyle w:val="ICFTextwithspace"/>
                    <w:spacing w:before="60" w:after="60"/>
                    <w:rPr>
                      <w:rFonts w:cstheme="minorHAnsi"/>
                      <w:w w:val="106"/>
                    </w:rPr>
                  </w:pPr>
                  <w:r>
                    <w:t>Car Share</w:t>
                  </w:r>
                </w:p>
              </w:tc>
              <w:tc>
                <w:tcPr>
                  <w:tcW w:w="4136" w:type="dxa"/>
                  <w:vAlign w:val="bottom"/>
                </w:tcPr>
                <w:p w14:paraId="6C790135" w14:textId="77777777" w:rsidR="001742BD" w:rsidRPr="001D27B5" w:rsidRDefault="001742BD">
                  <w:pPr>
                    <w:pStyle w:val="ICFTextwithspace"/>
                    <w:spacing w:before="60" w:after="60"/>
                    <w:jc w:val="center"/>
                    <w:rPr>
                      <w:rFonts w:cstheme="minorHAnsi"/>
                      <w:w w:val="106"/>
                    </w:rPr>
                  </w:pPr>
                  <w:r>
                    <w:rPr>
                      <w:rFonts w:cs="Calibri"/>
                      <w:color w:val="000000"/>
                      <w:szCs w:val="22"/>
                    </w:rPr>
                    <w:t>5.31%</w:t>
                  </w:r>
                </w:p>
              </w:tc>
            </w:tr>
            <w:tr w:rsidR="001742BD" w:rsidRPr="001D27B5" w14:paraId="20B02FEF" w14:textId="77777777">
              <w:tc>
                <w:tcPr>
                  <w:tcW w:w="3033" w:type="dxa"/>
                </w:tcPr>
                <w:p w14:paraId="4B28084E" w14:textId="77777777" w:rsidR="001742BD" w:rsidRPr="001D27B5" w:rsidRDefault="001742BD">
                  <w:pPr>
                    <w:pStyle w:val="ICFTextwithspace"/>
                    <w:spacing w:before="60" w:after="60"/>
                    <w:rPr>
                      <w:rFonts w:cstheme="minorHAnsi"/>
                      <w:w w:val="106"/>
                    </w:rPr>
                  </w:pPr>
                  <w:r>
                    <w:t>Microtransit</w:t>
                  </w:r>
                </w:p>
              </w:tc>
              <w:tc>
                <w:tcPr>
                  <w:tcW w:w="4136" w:type="dxa"/>
                  <w:vAlign w:val="bottom"/>
                </w:tcPr>
                <w:p w14:paraId="59D37805" w14:textId="77777777" w:rsidR="001742BD" w:rsidRPr="001D27B5" w:rsidRDefault="001742BD">
                  <w:pPr>
                    <w:pStyle w:val="ICFTextwithspace"/>
                    <w:spacing w:before="60" w:after="60"/>
                    <w:jc w:val="center"/>
                    <w:rPr>
                      <w:rFonts w:cstheme="minorHAnsi"/>
                      <w:w w:val="106"/>
                    </w:rPr>
                  </w:pPr>
                  <w:r>
                    <w:rPr>
                      <w:rFonts w:cs="Calibri"/>
                      <w:color w:val="000000"/>
                      <w:szCs w:val="22"/>
                    </w:rPr>
                    <w:t>9.45%</w:t>
                  </w:r>
                </w:p>
              </w:tc>
            </w:tr>
          </w:tbl>
          <w:p w14:paraId="222BAEAE" w14:textId="77777777" w:rsidR="001742BD" w:rsidRPr="008F5A3D" w:rsidRDefault="001742BD">
            <w:pPr>
              <w:kinsoku w:val="0"/>
              <w:overflowPunct w:val="0"/>
              <w:autoSpaceDE w:val="0"/>
              <w:autoSpaceDN w:val="0"/>
              <w:adjustRightInd w:val="0"/>
              <w:spacing w:line="300" w:lineRule="exact"/>
              <w:rPr>
                <w:rFonts w:cstheme="minorHAnsi"/>
                <w:b/>
                <w:sz w:val="22"/>
              </w:rPr>
            </w:pPr>
          </w:p>
        </w:tc>
      </w:tr>
      <w:tr w:rsidR="001742BD" w:rsidRPr="00B41FB6" w14:paraId="64B4175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0785F2" w:themeFill="accent5"/>
          </w:tcPr>
          <w:p w14:paraId="22063F38" w14:textId="77777777" w:rsidR="001742BD" w:rsidRPr="00FB6F66" w:rsidRDefault="001742BD">
            <w:pPr>
              <w:kinsoku w:val="0"/>
              <w:overflowPunct w:val="0"/>
              <w:autoSpaceDE w:val="0"/>
              <w:autoSpaceDN w:val="0"/>
              <w:adjustRightInd w:val="0"/>
              <w:spacing w:line="300" w:lineRule="exact"/>
              <w:rPr>
                <w:rFonts w:cstheme="minorHAnsi"/>
                <w:b/>
                <w:sz w:val="22"/>
              </w:rPr>
            </w:pPr>
            <w:r w:rsidRPr="00FB6F66">
              <w:rPr>
                <w:rFonts w:cstheme="minorHAnsi"/>
                <w:b/>
                <w:color w:val="FFFFFF" w:themeColor="background1"/>
                <w:sz w:val="22"/>
              </w:rPr>
              <w:lastRenderedPageBreak/>
              <w:t>GHG</w:t>
            </w:r>
            <w:r w:rsidRPr="00182381">
              <w:rPr>
                <w:rFonts w:cstheme="minorHAnsi"/>
                <w:b/>
                <w:bCs/>
                <w:color w:val="FFFFFF" w:themeColor="background1"/>
                <w:sz w:val="22"/>
              </w:rPr>
              <w:t xml:space="preserve"> Quantification Method</w:t>
            </w:r>
          </w:p>
        </w:tc>
      </w:tr>
      <w:tr w:rsidR="001742BD" w:rsidRPr="00B41FB6" w14:paraId="273CBE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BF15630" w14:textId="1422A5B8" w:rsidR="001742BD" w:rsidRPr="00FB6F66" w:rsidRDefault="001742BD">
            <w:pPr>
              <w:pStyle w:val="ICFTextwithspace"/>
              <w:spacing w:before="240"/>
              <w:rPr>
                <w:rFonts w:asciiTheme="minorHAnsi" w:hAnsiTheme="minorHAnsi" w:cstheme="minorHAnsi"/>
              </w:rPr>
            </w:pPr>
            <w:r w:rsidRPr="004D1950">
              <w:rPr>
                <w:rFonts w:asciiTheme="minorHAnsi" w:hAnsiTheme="minorHAnsi" w:cstheme="minorHAnsi"/>
                <w:b/>
                <w:bCs/>
              </w:rPr>
              <w:t>GHG Emissions Impacts</w:t>
            </w:r>
            <w:r>
              <w:rPr>
                <w:rFonts w:asciiTheme="minorHAnsi" w:hAnsiTheme="minorHAnsi" w:cstheme="minorHAnsi"/>
                <w:b/>
                <w:bCs/>
              </w:rPr>
              <w:t xml:space="preserve"> (annual) = </w:t>
            </w: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w:t>
            </w:r>
            <w:r>
              <w:rPr>
                <w:rFonts w:cstheme="minorHAnsi"/>
                <w:color w:val="181818"/>
              </w:rPr>
              <w:t>× CI</w:t>
            </w:r>
            <w:r>
              <w:rPr>
                <w:rFonts w:cstheme="minorHAnsi"/>
                <w:color w:val="181818"/>
                <w:vertAlign w:val="subscript"/>
              </w:rPr>
              <w:t xml:space="preserve">L </w:t>
            </w:r>
          </w:p>
          <w:p w14:paraId="24845A4A" w14:textId="77777777" w:rsidR="001742BD" w:rsidRPr="002F6F5A" w:rsidRDefault="001742BD">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04887D43" w14:textId="3014CC9C" w:rsidR="001742BD" w:rsidRPr="00182381" w:rsidRDefault="001742BD" w:rsidP="00993EE7">
            <w:pPr>
              <w:pStyle w:val="ListParagraph"/>
              <w:numPr>
                <w:ilvl w:val="0"/>
                <w:numId w:val="8"/>
              </w:numPr>
              <w:kinsoku w:val="0"/>
              <w:overflowPunct w:val="0"/>
              <w:autoSpaceDE w:val="0"/>
              <w:autoSpaceDN w:val="0"/>
              <w:adjustRightInd w:val="0"/>
              <w:spacing w:line="300" w:lineRule="exact"/>
              <w:rPr>
                <w:rFonts w:cstheme="minorHAnsi"/>
                <w:b/>
                <w:sz w:val="22"/>
              </w:rPr>
            </w:pPr>
            <w:r w:rsidRPr="00182381">
              <w:rPr>
                <w:rFonts w:cstheme="minorHAnsi"/>
                <w:sz w:val="22"/>
              </w:rPr>
              <w:t>CI</w:t>
            </w:r>
            <w:r w:rsidRPr="00182381">
              <w:rPr>
                <w:rFonts w:cstheme="minorHAnsi"/>
                <w:sz w:val="22"/>
                <w:vertAlign w:val="subscript"/>
              </w:rPr>
              <w:t xml:space="preserve">L </w:t>
            </w:r>
            <w:r w:rsidRPr="00182381">
              <w:rPr>
                <w:rFonts w:cstheme="minorHAnsi"/>
                <w:sz w:val="22"/>
              </w:rPr>
              <w:t xml:space="preserve">= Carbon intensity that accounts for gasoline vehicle WTW emissions; </w:t>
            </w:r>
            <w:r w:rsidRPr="00182381">
              <w:rPr>
                <w:rFonts w:cstheme="minorHAnsi"/>
                <w:color w:val="181818"/>
                <w:w w:val="106"/>
                <w:sz w:val="22"/>
              </w:rPr>
              <w:t>default values can be retrieved from the GREET model as shown below.</w:t>
            </w:r>
          </w:p>
          <w:p w14:paraId="68BF13CB" w14:textId="1202E548" w:rsidR="001742BD" w:rsidRPr="001B5A18" w:rsidRDefault="001742BD" w:rsidP="00A325F0">
            <w:pPr>
              <w:pStyle w:val="ICFTextwithspace"/>
              <w:ind w:left="720"/>
              <w:rPr>
                <w:rFonts w:asciiTheme="minorHAnsi" w:hAnsiTheme="minorHAnsi" w:cstheme="minorHAnsi"/>
              </w:rPr>
            </w:pPr>
          </w:p>
          <w:tbl>
            <w:tblPr>
              <w:tblStyle w:val="TableGrid"/>
              <w:tblW w:w="0" w:type="auto"/>
              <w:tblLook w:val="04A0" w:firstRow="1" w:lastRow="0" w:firstColumn="1" w:lastColumn="0" w:noHBand="0" w:noVBand="1"/>
            </w:tblPr>
            <w:tblGrid>
              <w:gridCol w:w="1982"/>
              <w:gridCol w:w="989"/>
              <w:gridCol w:w="830"/>
              <w:gridCol w:w="2423"/>
              <w:gridCol w:w="1095"/>
            </w:tblGrid>
            <w:tr w:rsidR="001742BD" w:rsidRPr="00242A7F" w14:paraId="6807A636" w14:textId="77777777">
              <w:tc>
                <w:tcPr>
                  <w:tcW w:w="0" w:type="auto"/>
                  <w:vAlign w:val="center"/>
                </w:tcPr>
                <w:p w14:paraId="05674BD6"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Fuel</w:t>
                  </w:r>
                </w:p>
              </w:tc>
              <w:tc>
                <w:tcPr>
                  <w:tcW w:w="0" w:type="auto"/>
                  <w:vAlign w:val="center"/>
                </w:tcPr>
                <w:p w14:paraId="66D5093C"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Gasoline</w:t>
                  </w:r>
                </w:p>
              </w:tc>
              <w:tc>
                <w:tcPr>
                  <w:tcW w:w="0" w:type="auto"/>
                  <w:vAlign w:val="center"/>
                </w:tcPr>
                <w:p w14:paraId="15D0415B"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Diesel</w:t>
                  </w:r>
                </w:p>
              </w:tc>
              <w:tc>
                <w:tcPr>
                  <w:tcW w:w="0" w:type="auto"/>
                  <w:vAlign w:val="center"/>
                </w:tcPr>
                <w:p w14:paraId="7167EB84" w14:textId="77777777" w:rsidR="001742BD" w:rsidRPr="00242A7F" w:rsidRDefault="001742BD">
                  <w:pPr>
                    <w:pStyle w:val="ICFTextwithspace"/>
                    <w:rPr>
                      <w:rFonts w:asciiTheme="minorHAnsi" w:hAnsiTheme="minorHAnsi" w:cstheme="minorHAnsi"/>
                      <w:szCs w:val="22"/>
                    </w:rPr>
                  </w:pPr>
                  <w:r>
                    <w:rPr>
                      <w:rFonts w:asciiTheme="minorHAnsi" w:hAnsiTheme="minorHAnsi" w:cstheme="minorHAnsi"/>
                      <w:szCs w:val="22"/>
                    </w:rPr>
                    <w:t>Compressed Natural Gas</w:t>
                  </w:r>
                </w:p>
              </w:tc>
              <w:tc>
                <w:tcPr>
                  <w:tcW w:w="0" w:type="auto"/>
                  <w:vAlign w:val="center"/>
                </w:tcPr>
                <w:p w14:paraId="3AC30E48"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Electricity</w:t>
                  </w:r>
                </w:p>
              </w:tc>
            </w:tr>
            <w:tr w:rsidR="001742BD" w:rsidRPr="00242A7F" w14:paraId="03C83986" w14:textId="77777777">
              <w:tc>
                <w:tcPr>
                  <w:tcW w:w="0" w:type="auto"/>
                  <w:vAlign w:val="center"/>
                </w:tcPr>
                <w:p w14:paraId="08805F74" w14:textId="77777777" w:rsidR="001742BD" w:rsidRPr="00D35A2F" w:rsidRDefault="001742BD">
                  <w:pPr>
                    <w:pStyle w:val="ICFTextwithspace"/>
                    <w:rPr>
                      <w:rFonts w:asciiTheme="minorHAnsi" w:hAnsiTheme="minorHAnsi" w:cstheme="minorHAnsi"/>
                      <w:szCs w:val="22"/>
                      <w:lang w:val="it-IT"/>
                    </w:rPr>
                  </w:pPr>
                  <w:r w:rsidRPr="00D35A2F">
                    <w:rPr>
                      <w:rFonts w:asciiTheme="minorHAnsi" w:hAnsiTheme="minorHAnsi" w:cstheme="minorHAnsi"/>
                      <w:szCs w:val="22"/>
                      <w:lang w:val="it-IT"/>
                    </w:rPr>
                    <w:t>WTW CI (gCO₂e/mi)</w:t>
                  </w:r>
                </w:p>
              </w:tc>
              <w:tc>
                <w:tcPr>
                  <w:tcW w:w="0" w:type="auto"/>
                  <w:vAlign w:val="center"/>
                </w:tcPr>
                <w:p w14:paraId="3FDAA5F4"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409.73</w:t>
                  </w:r>
                </w:p>
              </w:tc>
              <w:tc>
                <w:tcPr>
                  <w:tcW w:w="0" w:type="auto"/>
                  <w:vAlign w:val="center"/>
                </w:tcPr>
                <w:p w14:paraId="421D600D"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342.66</w:t>
                  </w:r>
                </w:p>
              </w:tc>
              <w:tc>
                <w:tcPr>
                  <w:tcW w:w="0" w:type="auto"/>
                  <w:vAlign w:val="center"/>
                </w:tcPr>
                <w:p w14:paraId="7BFAA777" w14:textId="77777777" w:rsidR="001742BD" w:rsidRPr="00242A7F" w:rsidRDefault="001742BD">
                  <w:pPr>
                    <w:pStyle w:val="ICFTextwithspace"/>
                    <w:rPr>
                      <w:rFonts w:asciiTheme="minorHAnsi" w:hAnsiTheme="minorHAnsi" w:cstheme="minorHAnsi"/>
                      <w:szCs w:val="22"/>
                    </w:rPr>
                  </w:pPr>
                  <w:r>
                    <w:rPr>
                      <w:rFonts w:asciiTheme="minorHAnsi" w:hAnsiTheme="minorHAnsi" w:cstheme="minorHAnsi"/>
                      <w:szCs w:val="22"/>
                    </w:rPr>
                    <w:t>355.23</w:t>
                  </w:r>
                </w:p>
              </w:tc>
              <w:tc>
                <w:tcPr>
                  <w:tcW w:w="0" w:type="auto"/>
                  <w:vAlign w:val="center"/>
                </w:tcPr>
                <w:p w14:paraId="59F76AC7" w14:textId="77777777" w:rsidR="001742BD" w:rsidRPr="00242A7F" w:rsidRDefault="001742BD">
                  <w:pPr>
                    <w:pStyle w:val="ICFTextwithspace"/>
                    <w:rPr>
                      <w:rFonts w:asciiTheme="minorHAnsi" w:hAnsiTheme="minorHAnsi" w:cstheme="minorHAnsi"/>
                      <w:szCs w:val="22"/>
                    </w:rPr>
                  </w:pPr>
                  <w:r w:rsidRPr="00242A7F">
                    <w:rPr>
                      <w:rFonts w:asciiTheme="minorHAnsi" w:hAnsiTheme="minorHAnsi" w:cstheme="minorHAnsi"/>
                      <w:szCs w:val="22"/>
                    </w:rPr>
                    <w:t>175.45</w:t>
                  </w:r>
                </w:p>
              </w:tc>
            </w:tr>
          </w:tbl>
          <w:p w14:paraId="33538C5E" w14:textId="77777777" w:rsidR="001742BD" w:rsidRPr="00AA4BD2" w:rsidRDefault="001742BD">
            <w:pPr>
              <w:pStyle w:val="ListParagraph"/>
              <w:kinsoku w:val="0"/>
              <w:overflowPunct w:val="0"/>
              <w:autoSpaceDE w:val="0"/>
              <w:autoSpaceDN w:val="0"/>
              <w:adjustRightInd w:val="0"/>
              <w:spacing w:line="300" w:lineRule="exact"/>
              <w:ind w:left="0"/>
              <w:rPr>
                <w:rFonts w:cstheme="minorHAnsi"/>
                <w:b/>
                <w:sz w:val="22"/>
              </w:rPr>
            </w:pPr>
          </w:p>
        </w:tc>
      </w:tr>
    </w:tbl>
    <w:p w14:paraId="60765115" w14:textId="77777777" w:rsidR="001742BD" w:rsidRDefault="001742BD" w:rsidP="001742BD">
      <w:pPr>
        <w:pStyle w:val="ICFTextwithspace"/>
      </w:pPr>
    </w:p>
    <w:p w14:paraId="3611868B" w14:textId="77777777" w:rsidR="001742BD" w:rsidRDefault="001742BD" w:rsidP="001742BD">
      <w:pPr>
        <w:pStyle w:val="Heading2"/>
      </w:pPr>
      <w:bookmarkStart w:id="23" w:name="_Toc155872909"/>
      <w:bookmarkStart w:id="24" w:name="_Toc195265308"/>
      <w:r>
        <w:t>Ridership and VMT Impact from Transit Services</w:t>
      </w:r>
      <w:bookmarkEnd w:id="23"/>
      <w:bookmarkEnd w:id="24"/>
    </w:p>
    <w:p w14:paraId="59635C42" w14:textId="77777777" w:rsidR="001742BD" w:rsidRDefault="001742BD" w:rsidP="001742BD">
      <w:pPr>
        <w:pStyle w:val="Heading3"/>
      </w:pPr>
      <w:bookmarkStart w:id="25" w:name="_Toc155872910"/>
      <w:bookmarkStart w:id="26" w:name="_Toc195265309"/>
      <w:r w:rsidRPr="00D64B24">
        <w:t xml:space="preserve">Ridership </w:t>
      </w:r>
      <w:r>
        <w:t>Elasticities</w:t>
      </w:r>
      <w:r w:rsidRPr="00D64B24">
        <w:t xml:space="preserve"> </w:t>
      </w:r>
      <w:r>
        <w:t>from</w:t>
      </w:r>
      <w:r w:rsidRPr="00D64B24">
        <w:t xml:space="preserve"> Transit Expansion</w:t>
      </w:r>
      <w:bookmarkEnd w:id="25"/>
      <w:bookmarkEnd w:id="26"/>
    </w:p>
    <w:p w14:paraId="53D7410B" w14:textId="019457BF" w:rsidR="001742BD" w:rsidRPr="00A51F28" w:rsidRDefault="001742BD" w:rsidP="001742BD">
      <w:pPr>
        <w:kinsoku w:val="0"/>
        <w:overflowPunct w:val="0"/>
        <w:autoSpaceDE w:val="0"/>
        <w:autoSpaceDN w:val="0"/>
        <w:adjustRightInd w:val="0"/>
        <w:spacing w:after="240" w:line="249" w:lineRule="auto"/>
        <w:ind w:right="336"/>
        <w:rPr>
          <w:sz w:val="22"/>
          <w:szCs w:val="24"/>
        </w:rPr>
      </w:pPr>
      <w:r>
        <w:rPr>
          <w:sz w:val="22"/>
          <w:szCs w:val="24"/>
        </w:rPr>
        <w:t>Research f</w:t>
      </w:r>
      <w:r w:rsidRPr="00E16006">
        <w:rPr>
          <w:sz w:val="22"/>
          <w:szCs w:val="24"/>
        </w:rPr>
        <w:t>indings</w:t>
      </w:r>
      <w:r w:rsidRPr="00E16006">
        <w:rPr>
          <w:rStyle w:val="FootnoteReference"/>
          <w:sz w:val="22"/>
          <w:szCs w:val="24"/>
        </w:rPr>
        <w:footnoteReference w:id="22"/>
      </w:r>
      <w:r w:rsidRPr="00E16006">
        <w:rPr>
          <w:sz w:val="22"/>
          <w:szCs w:val="24"/>
        </w:rPr>
        <w:t xml:space="preserve"> indicated that an increase in transit service supply leads to higher ridership, with varying elasticities for different modes: 0.41 for buses, 0.90 for light rail, and 0.58 for overall transit. </w:t>
      </w:r>
      <w:r w:rsidRPr="00E16006">
        <w:rPr>
          <w:sz w:val="22"/>
          <w:szCs w:val="24"/>
        </w:rPr>
        <w:lastRenderedPageBreak/>
        <w:t xml:space="preserve">Fare and service frequency also influenced ridership, with fare elasticities being negative across all modes, implying that higher fares reduce ridership. Service frequency </w:t>
      </w:r>
      <w:r w:rsidRPr="00EB7618">
        <w:rPr>
          <w:sz w:val="22"/>
        </w:rPr>
        <w:t xml:space="preserve">had a significant impact only on bus ridership. Additionally, they found that the percentage of households without a vehicle negatively affected bus and light rail ridership, which was a surprising result. </w:t>
      </w:r>
      <w:r w:rsidRPr="00EB7618">
        <w:rPr>
          <w:sz w:val="22"/>
        </w:rPr>
        <w:fldChar w:fldCharType="begin"/>
      </w:r>
      <w:r w:rsidRPr="00EB7618">
        <w:rPr>
          <w:sz w:val="22"/>
        </w:rPr>
        <w:instrText xml:space="preserve"> REF _Ref155366135 \h </w:instrText>
      </w:r>
      <w:r>
        <w:rPr>
          <w:sz w:val="22"/>
        </w:rPr>
        <w:instrText xml:space="preserve"> \* MERGEFORMAT </w:instrText>
      </w:r>
      <w:r w:rsidRPr="00EB7618">
        <w:rPr>
          <w:sz w:val="22"/>
        </w:rPr>
      </w:r>
      <w:r w:rsidRPr="00EB7618">
        <w:rPr>
          <w:sz w:val="22"/>
        </w:rPr>
        <w:fldChar w:fldCharType="separate"/>
      </w:r>
      <w:r w:rsidR="00CD355E" w:rsidRPr="00CD355E">
        <w:rPr>
          <w:sz w:val="22"/>
        </w:rPr>
        <w:t xml:space="preserve">Table </w:t>
      </w:r>
      <w:r w:rsidR="00CD355E" w:rsidRPr="00CD355E">
        <w:rPr>
          <w:noProof/>
          <w:sz w:val="22"/>
        </w:rPr>
        <w:t>8</w:t>
      </w:r>
      <w:r w:rsidRPr="00EB7618">
        <w:rPr>
          <w:sz w:val="22"/>
        </w:rPr>
        <w:fldChar w:fldCharType="end"/>
      </w:r>
      <w:r w:rsidRPr="00EB7618">
        <w:rPr>
          <w:sz w:val="22"/>
        </w:rPr>
        <w:t xml:space="preserve"> </w:t>
      </w:r>
      <w:r>
        <w:rPr>
          <w:sz w:val="22"/>
        </w:rPr>
        <w:t xml:space="preserve">summarized transit ridership elasticities </w:t>
      </w:r>
      <w:r w:rsidRPr="00EB7618">
        <w:rPr>
          <w:sz w:val="22"/>
        </w:rPr>
        <w:t xml:space="preserve">related to </w:t>
      </w:r>
      <w:r>
        <w:rPr>
          <w:sz w:val="22"/>
        </w:rPr>
        <w:t>transit expansion</w:t>
      </w:r>
      <w:r w:rsidRPr="00EB7618">
        <w:rPr>
          <w:rStyle w:val="FootnoteReference"/>
          <w:sz w:val="22"/>
        </w:rPr>
        <w:footnoteReference w:id="23"/>
      </w:r>
      <w:r>
        <w:rPr>
          <w:sz w:val="22"/>
        </w:rPr>
        <w:t xml:space="preserve">. Note that these values have been developed using nationwide numbers and project outcomes. While they may not accurately reflect the outcome of </w:t>
      </w:r>
      <w:r w:rsidRPr="00EB7618">
        <w:rPr>
          <w:sz w:val="22"/>
        </w:rPr>
        <w:t>Met Council</w:t>
      </w:r>
      <w:r>
        <w:rPr>
          <w:sz w:val="22"/>
        </w:rPr>
        <w:t xml:space="preserve"> </w:t>
      </w:r>
      <w:r w:rsidRPr="00EB7618">
        <w:rPr>
          <w:sz w:val="22"/>
        </w:rPr>
        <w:t>projects</w:t>
      </w:r>
      <w:r>
        <w:rPr>
          <w:sz w:val="22"/>
        </w:rPr>
        <w:t xml:space="preserve">, they can serve as a reasonable estimate when estimating the impact of any new project applications. The project team also encourages Met Council to continue tracking the outcomes from funded projects to develop regional specific elasticities when data become available. </w:t>
      </w:r>
    </w:p>
    <w:p w14:paraId="03E72083" w14:textId="636ECCA8" w:rsidR="001742BD" w:rsidRDefault="001742BD" w:rsidP="001742BD">
      <w:pPr>
        <w:pStyle w:val="Caption"/>
        <w:keepNext/>
      </w:pPr>
      <w:bookmarkStart w:id="27" w:name="_Ref155366135"/>
      <w:r>
        <w:t xml:space="preserve">Table </w:t>
      </w:r>
      <w:r>
        <w:fldChar w:fldCharType="begin"/>
      </w:r>
      <w:r>
        <w:instrText>SEQ Table \* ARABIC</w:instrText>
      </w:r>
      <w:r>
        <w:fldChar w:fldCharType="separate"/>
      </w:r>
      <w:r w:rsidR="00EA5FE0">
        <w:rPr>
          <w:noProof/>
        </w:rPr>
        <w:t>8</w:t>
      </w:r>
      <w:r>
        <w:fldChar w:fldCharType="end"/>
      </w:r>
      <w:bookmarkEnd w:id="27"/>
      <w:r>
        <w:t>. Elasticity of</w:t>
      </w:r>
      <w:r w:rsidRPr="00FB67FB">
        <w:t xml:space="preserve"> Ridership Increase from Transit Expansion</w:t>
      </w:r>
      <w:r>
        <w:t>.</w:t>
      </w:r>
    </w:p>
    <w:tbl>
      <w:tblPr>
        <w:tblStyle w:val="ICFBlueStyle1"/>
        <w:tblW w:w="4618" w:type="pct"/>
        <w:tblLook w:val="04A0" w:firstRow="1" w:lastRow="0" w:firstColumn="1" w:lastColumn="0" w:noHBand="0" w:noVBand="1"/>
      </w:tblPr>
      <w:tblGrid>
        <w:gridCol w:w="3119"/>
        <w:gridCol w:w="825"/>
        <w:gridCol w:w="1583"/>
        <w:gridCol w:w="1070"/>
        <w:gridCol w:w="1191"/>
        <w:gridCol w:w="848"/>
      </w:tblGrid>
      <w:tr w:rsidR="001742BD" w:rsidRPr="006A27B5" w14:paraId="0CCBAE59" w14:textId="77777777">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806" w:type="pct"/>
            <w:noWrap/>
            <w:hideMark/>
          </w:tcPr>
          <w:p w14:paraId="54D6E913" w14:textId="77777777" w:rsidR="001742BD" w:rsidRPr="00E16006" w:rsidRDefault="001742BD">
            <w:pPr>
              <w:spacing w:line="240" w:lineRule="auto"/>
              <w:rPr>
                <w:rFonts w:ascii="Calibri" w:eastAsia="Times New Roman" w:hAnsi="Calibri" w:cs="Calibri"/>
                <w:b/>
                <w:sz w:val="22"/>
              </w:rPr>
            </w:pPr>
            <w:r w:rsidRPr="00E16006">
              <w:rPr>
                <w:rFonts w:ascii="Calibri" w:eastAsia="Times New Roman" w:hAnsi="Calibri" w:cs="Calibri"/>
                <w:b/>
                <w:sz w:val="22"/>
              </w:rPr>
              <w:t> </w:t>
            </w:r>
          </w:p>
        </w:tc>
        <w:tc>
          <w:tcPr>
            <w:tcW w:w="478" w:type="pct"/>
            <w:noWrap/>
            <w:hideMark/>
          </w:tcPr>
          <w:p w14:paraId="53B8738A" w14:textId="77777777" w:rsidR="001742BD" w:rsidRPr="00E16006" w:rsidRDefault="001742BD">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sz w:val="22"/>
              </w:rPr>
            </w:pPr>
            <w:r w:rsidRPr="00E16006">
              <w:rPr>
                <w:rFonts w:ascii="Calibri" w:eastAsia="Times New Roman" w:hAnsi="Calibri" w:cs="Calibri"/>
                <w:b/>
                <w:sz w:val="22"/>
              </w:rPr>
              <w:t>Bus</w:t>
            </w:r>
          </w:p>
        </w:tc>
        <w:tc>
          <w:tcPr>
            <w:tcW w:w="917" w:type="pct"/>
            <w:noWrap/>
            <w:hideMark/>
          </w:tcPr>
          <w:p w14:paraId="663555B7" w14:textId="77777777" w:rsidR="001742BD" w:rsidRPr="00E16006" w:rsidRDefault="001742BD">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sz w:val="22"/>
              </w:rPr>
            </w:pPr>
            <w:r w:rsidRPr="00E16006">
              <w:rPr>
                <w:rFonts w:ascii="Calibri" w:eastAsia="Times New Roman" w:hAnsi="Calibri" w:cs="Calibri"/>
                <w:b/>
                <w:sz w:val="22"/>
              </w:rPr>
              <w:t>Commuter Rail</w:t>
            </w:r>
          </w:p>
        </w:tc>
        <w:tc>
          <w:tcPr>
            <w:tcW w:w="619" w:type="pct"/>
            <w:noWrap/>
            <w:hideMark/>
          </w:tcPr>
          <w:p w14:paraId="27262C7E" w14:textId="77777777" w:rsidR="001742BD" w:rsidRPr="00E16006" w:rsidRDefault="001742BD">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sz w:val="22"/>
              </w:rPr>
            </w:pPr>
            <w:r w:rsidRPr="00E16006">
              <w:rPr>
                <w:rFonts w:ascii="Calibri" w:eastAsia="Times New Roman" w:hAnsi="Calibri" w:cs="Calibri"/>
                <w:b/>
                <w:sz w:val="22"/>
              </w:rPr>
              <w:t>Light-Rail</w:t>
            </w:r>
          </w:p>
        </w:tc>
        <w:tc>
          <w:tcPr>
            <w:tcW w:w="690" w:type="pct"/>
            <w:noWrap/>
            <w:hideMark/>
          </w:tcPr>
          <w:p w14:paraId="7E859D89" w14:textId="77777777" w:rsidR="001742BD" w:rsidRPr="00E16006" w:rsidRDefault="001742BD">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sz w:val="22"/>
              </w:rPr>
            </w:pPr>
            <w:r w:rsidRPr="00E16006">
              <w:rPr>
                <w:rFonts w:ascii="Calibri" w:eastAsia="Times New Roman" w:hAnsi="Calibri" w:cs="Calibri"/>
                <w:b/>
                <w:sz w:val="22"/>
              </w:rPr>
              <w:t>Heavy-Rail</w:t>
            </w:r>
          </w:p>
        </w:tc>
        <w:tc>
          <w:tcPr>
            <w:tcW w:w="491" w:type="pct"/>
            <w:noWrap/>
            <w:hideMark/>
          </w:tcPr>
          <w:p w14:paraId="66F980B6" w14:textId="77777777" w:rsidR="001742BD" w:rsidRPr="00E16006" w:rsidRDefault="001742BD">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sz w:val="22"/>
              </w:rPr>
            </w:pPr>
            <w:r w:rsidRPr="00E16006">
              <w:rPr>
                <w:rFonts w:ascii="Calibri" w:eastAsia="Times New Roman" w:hAnsi="Calibri" w:cs="Calibri"/>
                <w:b/>
                <w:sz w:val="22"/>
              </w:rPr>
              <w:t>Transit</w:t>
            </w:r>
          </w:p>
        </w:tc>
      </w:tr>
      <w:tr w:rsidR="001742BD" w:rsidRPr="006A27B5" w14:paraId="46E3701C" w14:textId="7777777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806" w:type="pct"/>
            <w:noWrap/>
            <w:hideMark/>
          </w:tcPr>
          <w:p w14:paraId="7CEC32D7" w14:textId="77777777" w:rsidR="001742BD" w:rsidRPr="00E16006" w:rsidRDefault="001742BD">
            <w:pPr>
              <w:spacing w:line="240" w:lineRule="auto"/>
              <w:rPr>
                <w:rFonts w:ascii="Calibri" w:eastAsia="Times New Roman" w:hAnsi="Calibri" w:cs="Calibri"/>
                <w:sz w:val="22"/>
              </w:rPr>
            </w:pPr>
            <w:r w:rsidRPr="00E16006">
              <w:rPr>
                <w:rFonts w:ascii="Calibri" w:eastAsia="Times New Roman" w:hAnsi="Calibri" w:cs="Calibri"/>
                <w:sz w:val="22"/>
              </w:rPr>
              <w:t>Vehicle Revenue Hours Elasticity</w:t>
            </w:r>
          </w:p>
        </w:tc>
        <w:tc>
          <w:tcPr>
            <w:tcW w:w="478" w:type="pct"/>
            <w:noWrap/>
            <w:hideMark/>
          </w:tcPr>
          <w:p w14:paraId="0C67703F" w14:textId="77777777" w:rsidR="001742BD" w:rsidRPr="00E16006" w:rsidRDefault="001742B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0.41</w:t>
            </w:r>
          </w:p>
        </w:tc>
        <w:tc>
          <w:tcPr>
            <w:tcW w:w="917" w:type="pct"/>
            <w:noWrap/>
            <w:hideMark/>
          </w:tcPr>
          <w:p w14:paraId="7749EA63" w14:textId="77777777" w:rsidR="001742BD" w:rsidRPr="00E16006" w:rsidRDefault="001742B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0.063</w:t>
            </w:r>
          </w:p>
        </w:tc>
        <w:tc>
          <w:tcPr>
            <w:tcW w:w="619" w:type="pct"/>
            <w:noWrap/>
            <w:hideMark/>
          </w:tcPr>
          <w:p w14:paraId="69B1DF6F" w14:textId="77777777" w:rsidR="001742BD" w:rsidRPr="00E16006" w:rsidRDefault="001742B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0.9</w:t>
            </w:r>
          </w:p>
        </w:tc>
        <w:tc>
          <w:tcPr>
            <w:tcW w:w="690" w:type="pct"/>
            <w:noWrap/>
            <w:hideMark/>
          </w:tcPr>
          <w:p w14:paraId="67D58EBF" w14:textId="77777777" w:rsidR="001742BD" w:rsidRPr="00E16006" w:rsidRDefault="001742B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0.014</w:t>
            </w:r>
          </w:p>
        </w:tc>
        <w:tc>
          <w:tcPr>
            <w:tcW w:w="491" w:type="pct"/>
            <w:noWrap/>
            <w:hideMark/>
          </w:tcPr>
          <w:p w14:paraId="06D22509" w14:textId="77777777" w:rsidR="001742BD" w:rsidRPr="00E16006" w:rsidRDefault="001742B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0.58</w:t>
            </w:r>
          </w:p>
        </w:tc>
      </w:tr>
      <w:tr w:rsidR="001742BD" w:rsidRPr="006A27B5" w14:paraId="77C27F11" w14:textId="77777777">
        <w:trPr>
          <w:cnfStyle w:val="000000010000" w:firstRow="0" w:lastRow="0" w:firstColumn="0" w:lastColumn="0" w:oddVBand="0" w:evenVBand="0" w:oddHBand="0" w:evenHBand="1"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806" w:type="pct"/>
            <w:noWrap/>
            <w:hideMark/>
          </w:tcPr>
          <w:p w14:paraId="1E50B199" w14:textId="77777777" w:rsidR="001742BD" w:rsidRPr="00E16006" w:rsidRDefault="001742BD">
            <w:pPr>
              <w:spacing w:line="240" w:lineRule="auto"/>
              <w:rPr>
                <w:rFonts w:ascii="Calibri" w:eastAsia="Times New Roman" w:hAnsi="Calibri" w:cs="Calibri"/>
                <w:sz w:val="22"/>
              </w:rPr>
            </w:pPr>
            <w:r w:rsidRPr="00E16006">
              <w:rPr>
                <w:rFonts w:ascii="Calibri" w:eastAsia="Times New Roman" w:hAnsi="Calibri" w:cs="Calibri"/>
                <w:sz w:val="22"/>
              </w:rPr>
              <w:t>Service Frequency Elasticity</w:t>
            </w:r>
          </w:p>
        </w:tc>
        <w:tc>
          <w:tcPr>
            <w:tcW w:w="478" w:type="pct"/>
            <w:noWrap/>
            <w:hideMark/>
          </w:tcPr>
          <w:p w14:paraId="18BA02BE" w14:textId="77777777" w:rsidR="001742BD" w:rsidRPr="00E16006" w:rsidRDefault="001742BD">
            <w:pPr>
              <w:spacing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0.77</w:t>
            </w:r>
          </w:p>
        </w:tc>
        <w:tc>
          <w:tcPr>
            <w:tcW w:w="917" w:type="pct"/>
            <w:noWrap/>
            <w:hideMark/>
          </w:tcPr>
          <w:p w14:paraId="3307E36E" w14:textId="77777777" w:rsidR="001742BD" w:rsidRPr="00E16006" w:rsidRDefault="001742BD">
            <w:pPr>
              <w:spacing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w:t>
            </w:r>
          </w:p>
        </w:tc>
        <w:tc>
          <w:tcPr>
            <w:tcW w:w="619" w:type="pct"/>
            <w:noWrap/>
            <w:hideMark/>
          </w:tcPr>
          <w:p w14:paraId="50ACB379" w14:textId="77777777" w:rsidR="001742BD" w:rsidRPr="00E16006" w:rsidRDefault="001742BD">
            <w:pPr>
              <w:spacing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0.013</w:t>
            </w:r>
          </w:p>
        </w:tc>
        <w:tc>
          <w:tcPr>
            <w:tcW w:w="690" w:type="pct"/>
            <w:noWrap/>
            <w:hideMark/>
          </w:tcPr>
          <w:p w14:paraId="0C6E11DC" w14:textId="77777777" w:rsidR="001742BD" w:rsidRPr="00E16006" w:rsidRDefault="001742BD">
            <w:pPr>
              <w:spacing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w:t>
            </w:r>
          </w:p>
        </w:tc>
        <w:tc>
          <w:tcPr>
            <w:tcW w:w="491" w:type="pct"/>
            <w:noWrap/>
            <w:hideMark/>
          </w:tcPr>
          <w:p w14:paraId="75AFE3C9" w14:textId="77777777" w:rsidR="001742BD" w:rsidRPr="00E16006" w:rsidRDefault="001742BD">
            <w:pPr>
              <w:spacing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E16006">
              <w:rPr>
                <w:rFonts w:ascii="Calibri" w:eastAsia="Times New Roman" w:hAnsi="Calibri" w:cs="Calibri"/>
                <w:sz w:val="22"/>
              </w:rPr>
              <w:t>-</w:t>
            </w:r>
          </w:p>
        </w:tc>
      </w:tr>
    </w:tbl>
    <w:p w14:paraId="7B91A27D" w14:textId="77777777" w:rsidR="001742BD" w:rsidRPr="00A51F28" w:rsidRDefault="001742BD" w:rsidP="001742BD">
      <w:pPr>
        <w:pStyle w:val="ICFTextwithspace"/>
      </w:pPr>
    </w:p>
    <w:p w14:paraId="1D13843B" w14:textId="77777777" w:rsidR="001742BD" w:rsidRDefault="001742BD" w:rsidP="001742BD">
      <w:pPr>
        <w:pStyle w:val="Heading3"/>
      </w:pPr>
      <w:bookmarkStart w:id="28" w:name="_Toc155872911"/>
      <w:bookmarkStart w:id="29" w:name="_Toc195265310"/>
      <w:r>
        <w:t>Ridership Impact</w:t>
      </w:r>
      <w:r w:rsidRPr="008F2239">
        <w:t xml:space="preserve"> of BRT </w:t>
      </w:r>
      <w:r>
        <w:t>C</w:t>
      </w:r>
      <w:r w:rsidRPr="008F2239">
        <w:t>onversion</w:t>
      </w:r>
      <w:bookmarkEnd w:id="28"/>
      <w:bookmarkEnd w:id="29"/>
      <w:r w:rsidRPr="008F2239">
        <w:t xml:space="preserve"> </w:t>
      </w:r>
    </w:p>
    <w:p w14:paraId="10C497CA" w14:textId="77777777" w:rsidR="001742BD" w:rsidRDefault="001742BD" w:rsidP="001742BD">
      <w:pPr>
        <w:pStyle w:val="ICFTextwithspace"/>
      </w:pPr>
      <w:r w:rsidRPr="00CF1F9B">
        <w:t>Converting a traditional bus service to BRT</w:t>
      </w:r>
      <w:r>
        <w:rPr>
          <w:rStyle w:val="FootnoteReference"/>
        </w:rPr>
        <w:footnoteReference w:id="24"/>
      </w:r>
      <w:r w:rsidRPr="00CF1F9B">
        <w:t xml:space="preserve"> involves a series of enhancements </w:t>
      </w:r>
      <w:r>
        <w:t>such as the</w:t>
      </w:r>
      <w:r w:rsidRPr="00CF1F9B">
        <w:t xml:space="preserve"> establish</w:t>
      </w:r>
      <w:r>
        <w:t>ment of</w:t>
      </w:r>
      <w:r w:rsidRPr="00CF1F9B">
        <w:t xml:space="preserve"> an exclusive right-of-way</w:t>
      </w:r>
      <w:r>
        <w:t xml:space="preserve"> (e.g., </w:t>
      </w:r>
      <w:r w:rsidRPr="00CF1F9B">
        <w:t>busways and queue-jumping lanes</w:t>
      </w:r>
      <w:r>
        <w:t xml:space="preserve">) </w:t>
      </w:r>
      <w:r w:rsidRPr="00CF1F9B">
        <w:t>at busy intersections,</w:t>
      </w:r>
      <w:r>
        <w:t xml:space="preserve"> as well as </w:t>
      </w:r>
      <w:r w:rsidRPr="00CF1F9B">
        <w:t xml:space="preserve">implementing increased limited-stop services like express routes. </w:t>
      </w:r>
      <w:r>
        <w:t xml:space="preserve">Additionally, </w:t>
      </w:r>
      <w:r w:rsidRPr="00CF1F9B">
        <w:t>transit signal priority and automatic vehicle location</w:t>
      </w:r>
      <w:r>
        <w:t xml:space="preserve"> (ITS) and</w:t>
      </w:r>
      <w:r w:rsidRPr="00CF1F9B">
        <w:t xml:space="preserve"> improved station designs</w:t>
      </w:r>
      <w:r>
        <w:t xml:space="preserve"> can be expected</w:t>
      </w:r>
      <w:r w:rsidRPr="00CF1F9B">
        <w:t xml:space="preserve">. </w:t>
      </w:r>
      <w:r>
        <w:t xml:space="preserve">Lastly, </w:t>
      </w:r>
      <w:r w:rsidRPr="00CF1F9B">
        <w:t>efficient fare-payment methods, such as smart cards or smartphone apps</w:t>
      </w:r>
      <w:r>
        <w:t>, are common in a BRT system</w:t>
      </w:r>
      <w:r w:rsidRPr="00CF1F9B">
        <w:t xml:space="preserve">. </w:t>
      </w:r>
      <w:r>
        <w:t xml:space="preserve">Thus, ridership methodologies must be inclusive of these distinct improvements to accurately assess the net ridership increase from BRT. </w:t>
      </w:r>
    </w:p>
    <w:p w14:paraId="60FFD761" w14:textId="77777777" w:rsidR="001742BD" w:rsidRDefault="001742BD" w:rsidP="001742BD">
      <w:pPr>
        <w:pStyle w:val="Heading4"/>
      </w:pPr>
      <w:bookmarkStart w:id="30" w:name="_Toc155872912"/>
      <w:bookmarkStart w:id="31" w:name="_Toc195265311"/>
      <w:r>
        <w:t>Recommended BRT Elasticities from Literature</w:t>
      </w:r>
      <w:bookmarkEnd w:id="30"/>
      <w:bookmarkEnd w:id="31"/>
    </w:p>
    <w:p w14:paraId="51F68A84" w14:textId="77777777" w:rsidR="001742BD" w:rsidRDefault="001742BD" w:rsidP="001742BD">
      <w:pPr>
        <w:pStyle w:val="ICFTextwithspace"/>
      </w:pPr>
      <w:r w:rsidRPr="00B47FCC">
        <w:t xml:space="preserve">Adapting the </w:t>
      </w:r>
      <w:r w:rsidRPr="0052799E">
        <w:t xml:space="preserve">California Air Pollution Control Officers Association </w:t>
      </w:r>
      <w:r>
        <w:t xml:space="preserve">(CAPCOA) </w:t>
      </w:r>
      <w:r w:rsidRPr="00B47FCC">
        <w:t>methodology for GHG reduction via BRT, we'll focus on customizing its impact on ridership specifically for the Met Council region.</w:t>
      </w:r>
      <w:r>
        <w:t xml:space="preserve"> CAPCOA, as outlined in the Task 3 memo approaches this challenge by utilizing assumptions determined from the Transportation Research Board and the Federal Highway Administration. For instance, CAPCOA assumes an additional 25 percent increase in ridership would occur from a full-featured BRT service operating on a fully segregated running way with specialized (or stylized) vehicles, attractive stations, and efficient fare collection practices.</w:t>
      </w:r>
    </w:p>
    <w:p w14:paraId="7A2CC177" w14:textId="7D244A78" w:rsidR="001742BD" w:rsidRDefault="001742BD" w:rsidP="001742BD">
      <w:pPr>
        <w:pStyle w:val="Caption"/>
        <w:keepNext/>
      </w:pPr>
      <w:r>
        <w:t xml:space="preserve">Table </w:t>
      </w:r>
      <w:r>
        <w:fldChar w:fldCharType="begin"/>
      </w:r>
      <w:r>
        <w:instrText>SEQ Table \* ARABIC</w:instrText>
      </w:r>
      <w:r>
        <w:fldChar w:fldCharType="separate"/>
      </w:r>
      <w:r w:rsidR="00EA5FE0">
        <w:rPr>
          <w:noProof/>
        </w:rPr>
        <w:t>9</w:t>
      </w:r>
      <w:r>
        <w:fldChar w:fldCharType="end"/>
      </w:r>
      <w:r>
        <w:t>. Recommended BRT Impact Assumptions</w:t>
      </w:r>
    </w:p>
    <w:tbl>
      <w:tblPr>
        <w:tblStyle w:val="TableGrid"/>
        <w:tblW w:w="9265" w:type="dxa"/>
        <w:tblLook w:val="04A0" w:firstRow="1" w:lastRow="0" w:firstColumn="1" w:lastColumn="0" w:noHBand="0" w:noVBand="1"/>
      </w:tblPr>
      <w:tblGrid>
        <w:gridCol w:w="3415"/>
        <w:gridCol w:w="1440"/>
        <w:gridCol w:w="2340"/>
        <w:gridCol w:w="2070"/>
      </w:tblGrid>
      <w:tr w:rsidR="001742BD" w:rsidRPr="00B14B88" w14:paraId="367A8D8B" w14:textId="77777777">
        <w:trPr>
          <w:trHeight w:val="602"/>
        </w:trPr>
        <w:tc>
          <w:tcPr>
            <w:tcW w:w="3415" w:type="dxa"/>
            <w:shd w:val="clear" w:color="auto" w:fill="0785F2" w:themeFill="accent5"/>
            <w:noWrap/>
            <w:vAlign w:val="center"/>
            <w:hideMark/>
          </w:tcPr>
          <w:p w14:paraId="2206F86E" w14:textId="77777777" w:rsidR="001742BD" w:rsidRPr="00B14B88" w:rsidRDefault="001742BD">
            <w:pPr>
              <w:pStyle w:val="ICFTextwithspace"/>
              <w:spacing w:after="0"/>
              <w:rPr>
                <w:b/>
                <w:bCs/>
                <w:color w:val="FFFFFF" w:themeColor="background1"/>
              </w:rPr>
            </w:pPr>
            <w:r w:rsidRPr="00B14B88">
              <w:rPr>
                <w:b/>
                <w:bCs/>
                <w:color w:val="FFFFFF" w:themeColor="background1"/>
              </w:rPr>
              <w:t>Relevant Assumptions</w:t>
            </w:r>
          </w:p>
        </w:tc>
        <w:tc>
          <w:tcPr>
            <w:tcW w:w="1440" w:type="dxa"/>
            <w:shd w:val="clear" w:color="auto" w:fill="0785F2" w:themeFill="accent5"/>
            <w:noWrap/>
            <w:vAlign w:val="center"/>
            <w:hideMark/>
          </w:tcPr>
          <w:p w14:paraId="007553BB" w14:textId="77777777" w:rsidR="001742BD" w:rsidRPr="00B14B88" w:rsidRDefault="001742BD">
            <w:pPr>
              <w:pStyle w:val="ICFTextwithspace"/>
              <w:spacing w:after="0"/>
              <w:jc w:val="center"/>
              <w:rPr>
                <w:b/>
                <w:bCs/>
                <w:color w:val="FFFFFF" w:themeColor="background1"/>
              </w:rPr>
            </w:pPr>
            <w:r w:rsidRPr="00B14B88">
              <w:rPr>
                <w:b/>
                <w:bCs/>
                <w:color w:val="FFFFFF" w:themeColor="background1"/>
              </w:rPr>
              <w:t>Value</w:t>
            </w:r>
          </w:p>
        </w:tc>
        <w:tc>
          <w:tcPr>
            <w:tcW w:w="2340" w:type="dxa"/>
            <w:shd w:val="clear" w:color="auto" w:fill="0785F2" w:themeFill="accent5"/>
            <w:noWrap/>
            <w:vAlign w:val="center"/>
            <w:hideMark/>
          </w:tcPr>
          <w:p w14:paraId="3019D027" w14:textId="77777777" w:rsidR="001742BD" w:rsidRPr="00B14B88" w:rsidRDefault="001742BD">
            <w:pPr>
              <w:pStyle w:val="ICFTextwithspace"/>
              <w:spacing w:after="0"/>
              <w:jc w:val="center"/>
              <w:rPr>
                <w:b/>
                <w:bCs/>
                <w:color w:val="FFFFFF" w:themeColor="background1"/>
              </w:rPr>
            </w:pPr>
            <w:r w:rsidRPr="00B14B88">
              <w:rPr>
                <w:b/>
                <w:bCs/>
                <w:color w:val="FFFFFF" w:themeColor="background1"/>
              </w:rPr>
              <w:t>Source</w:t>
            </w:r>
          </w:p>
        </w:tc>
        <w:tc>
          <w:tcPr>
            <w:tcW w:w="2070" w:type="dxa"/>
            <w:shd w:val="clear" w:color="auto" w:fill="0785F2" w:themeFill="accent5"/>
            <w:noWrap/>
            <w:vAlign w:val="center"/>
            <w:hideMark/>
          </w:tcPr>
          <w:p w14:paraId="695329E1" w14:textId="77777777" w:rsidR="001742BD" w:rsidRPr="00B14B88" w:rsidRDefault="001742BD">
            <w:pPr>
              <w:pStyle w:val="ICFTextwithspace"/>
              <w:spacing w:after="0"/>
              <w:jc w:val="center"/>
              <w:rPr>
                <w:b/>
                <w:bCs/>
                <w:color w:val="FFFFFF" w:themeColor="background1"/>
              </w:rPr>
            </w:pPr>
            <w:r>
              <w:rPr>
                <w:b/>
                <w:bCs/>
                <w:color w:val="FFFFFF" w:themeColor="background1"/>
              </w:rPr>
              <w:t xml:space="preserve">Geographic Location </w:t>
            </w:r>
          </w:p>
        </w:tc>
      </w:tr>
      <w:tr w:rsidR="001742BD" w:rsidRPr="00B14B88" w14:paraId="4129CA96" w14:textId="77777777">
        <w:trPr>
          <w:trHeight w:val="620"/>
        </w:trPr>
        <w:tc>
          <w:tcPr>
            <w:tcW w:w="3415" w:type="dxa"/>
            <w:vAlign w:val="center"/>
            <w:hideMark/>
          </w:tcPr>
          <w:p w14:paraId="1694E5C4" w14:textId="77777777" w:rsidR="001742BD" w:rsidRPr="00B14B88" w:rsidRDefault="001742BD">
            <w:pPr>
              <w:pStyle w:val="ICFTextwithspace"/>
              <w:spacing w:after="0"/>
            </w:pPr>
            <w:r w:rsidRPr="00B14B88">
              <w:lastRenderedPageBreak/>
              <w:t>Percent Change in transit ridership due to BRT</w:t>
            </w:r>
          </w:p>
        </w:tc>
        <w:tc>
          <w:tcPr>
            <w:tcW w:w="1440" w:type="dxa"/>
            <w:noWrap/>
            <w:vAlign w:val="center"/>
            <w:hideMark/>
          </w:tcPr>
          <w:p w14:paraId="693F42A1" w14:textId="77777777" w:rsidR="001742BD" w:rsidRPr="00DA4A09" w:rsidRDefault="001742BD">
            <w:pPr>
              <w:pStyle w:val="ICFTextwithspace"/>
              <w:spacing w:after="0"/>
              <w:jc w:val="center"/>
            </w:pPr>
            <w:r w:rsidRPr="00DA4A09">
              <w:t>25</w:t>
            </w:r>
          </w:p>
        </w:tc>
        <w:tc>
          <w:tcPr>
            <w:tcW w:w="2340" w:type="dxa"/>
            <w:vMerge w:val="restart"/>
            <w:vAlign w:val="center"/>
            <w:hideMark/>
          </w:tcPr>
          <w:p w14:paraId="3AEBFDB2" w14:textId="77777777" w:rsidR="001742BD" w:rsidRPr="00B14B88" w:rsidRDefault="001742BD">
            <w:pPr>
              <w:pStyle w:val="ICFTextwithspace"/>
              <w:spacing w:after="0"/>
              <w:jc w:val="center"/>
            </w:pPr>
            <w:r>
              <w:t>Transportation Research Board</w:t>
            </w:r>
            <w:r>
              <w:rPr>
                <w:rStyle w:val="FootnoteReference"/>
              </w:rPr>
              <w:footnoteReference w:id="25"/>
            </w:r>
          </w:p>
        </w:tc>
        <w:tc>
          <w:tcPr>
            <w:tcW w:w="2070" w:type="dxa"/>
            <w:vMerge w:val="restart"/>
            <w:vAlign w:val="center"/>
            <w:hideMark/>
          </w:tcPr>
          <w:p w14:paraId="0A705C06" w14:textId="77777777" w:rsidR="001742BD" w:rsidRDefault="001742BD">
            <w:pPr>
              <w:pStyle w:val="ICFTextwithspace"/>
              <w:spacing w:after="0"/>
              <w:jc w:val="center"/>
            </w:pPr>
            <w:r w:rsidRPr="00B14B88">
              <w:t>National/</w:t>
            </w:r>
          </w:p>
          <w:p w14:paraId="13871B2A" w14:textId="77777777" w:rsidR="001742BD" w:rsidRPr="00B14B88" w:rsidRDefault="001742BD">
            <w:pPr>
              <w:pStyle w:val="ICFTextwithspace"/>
              <w:spacing w:after="0"/>
              <w:jc w:val="center"/>
            </w:pPr>
            <w:r w:rsidRPr="00B14B88">
              <w:t>International study</w:t>
            </w:r>
          </w:p>
        </w:tc>
      </w:tr>
      <w:tr w:rsidR="001742BD" w:rsidRPr="00B14B88" w14:paraId="036FCBBF" w14:textId="77777777">
        <w:trPr>
          <w:trHeight w:val="503"/>
        </w:trPr>
        <w:tc>
          <w:tcPr>
            <w:tcW w:w="3415" w:type="dxa"/>
            <w:vAlign w:val="center"/>
            <w:hideMark/>
          </w:tcPr>
          <w:p w14:paraId="7B4DBC66" w14:textId="77777777" w:rsidR="001742BD" w:rsidRPr="00B14B88" w:rsidRDefault="001742BD">
            <w:pPr>
              <w:pStyle w:val="ICFTextwithspace"/>
              <w:spacing w:after="0"/>
            </w:pPr>
            <w:r w:rsidRPr="00B14B88">
              <w:t>Percent change in travel time due to BRT</w:t>
            </w:r>
          </w:p>
        </w:tc>
        <w:tc>
          <w:tcPr>
            <w:tcW w:w="1440" w:type="dxa"/>
            <w:noWrap/>
            <w:vAlign w:val="center"/>
            <w:hideMark/>
          </w:tcPr>
          <w:p w14:paraId="70418213" w14:textId="77777777" w:rsidR="001742BD" w:rsidRPr="00DA4A09" w:rsidRDefault="001742BD">
            <w:pPr>
              <w:pStyle w:val="ICFTextwithspace"/>
              <w:spacing w:after="0"/>
              <w:jc w:val="center"/>
            </w:pPr>
            <w:r w:rsidRPr="00DA4A09">
              <w:t>-10 to -20</w:t>
            </w:r>
          </w:p>
        </w:tc>
        <w:tc>
          <w:tcPr>
            <w:tcW w:w="2340" w:type="dxa"/>
            <w:vMerge/>
            <w:vAlign w:val="center"/>
            <w:hideMark/>
          </w:tcPr>
          <w:p w14:paraId="1C27F7D5" w14:textId="77777777" w:rsidR="001742BD" w:rsidRPr="00B14B88" w:rsidRDefault="001742BD">
            <w:pPr>
              <w:pStyle w:val="ICFTextwithspace"/>
              <w:spacing w:after="0"/>
              <w:jc w:val="center"/>
            </w:pPr>
          </w:p>
        </w:tc>
        <w:tc>
          <w:tcPr>
            <w:tcW w:w="2070" w:type="dxa"/>
            <w:vMerge/>
            <w:vAlign w:val="center"/>
            <w:hideMark/>
          </w:tcPr>
          <w:p w14:paraId="445B73A1" w14:textId="77777777" w:rsidR="001742BD" w:rsidRPr="00B14B88" w:rsidRDefault="001742BD">
            <w:pPr>
              <w:pStyle w:val="ICFTextwithspace"/>
              <w:spacing w:after="0"/>
              <w:jc w:val="center"/>
            </w:pPr>
          </w:p>
        </w:tc>
      </w:tr>
      <w:tr w:rsidR="001742BD" w:rsidRPr="00B14B88" w14:paraId="2869F3C4" w14:textId="77777777">
        <w:trPr>
          <w:trHeight w:val="368"/>
        </w:trPr>
        <w:tc>
          <w:tcPr>
            <w:tcW w:w="3415" w:type="dxa"/>
            <w:vAlign w:val="center"/>
            <w:hideMark/>
          </w:tcPr>
          <w:p w14:paraId="72E81335" w14:textId="77777777" w:rsidR="001742BD" w:rsidRPr="00B14B88" w:rsidRDefault="001742BD">
            <w:pPr>
              <w:pStyle w:val="ICFTextwithspace"/>
              <w:spacing w:after="0"/>
            </w:pPr>
            <w:r w:rsidRPr="00B14B88">
              <w:t xml:space="preserve">Elasticity of transit ridership WRT transit travel time </w:t>
            </w:r>
          </w:p>
        </w:tc>
        <w:tc>
          <w:tcPr>
            <w:tcW w:w="1440" w:type="dxa"/>
            <w:noWrap/>
            <w:vAlign w:val="center"/>
            <w:hideMark/>
          </w:tcPr>
          <w:p w14:paraId="4C35DAA1" w14:textId="77777777" w:rsidR="001742BD" w:rsidRPr="00DA4A09" w:rsidRDefault="001742BD">
            <w:pPr>
              <w:pStyle w:val="ICFTextwithspace"/>
              <w:spacing w:after="0"/>
              <w:jc w:val="center"/>
            </w:pPr>
            <w:r w:rsidRPr="00DA4A09">
              <w:t>-0.4</w:t>
            </w:r>
          </w:p>
        </w:tc>
        <w:tc>
          <w:tcPr>
            <w:tcW w:w="2340" w:type="dxa"/>
            <w:vMerge/>
            <w:vAlign w:val="center"/>
            <w:hideMark/>
          </w:tcPr>
          <w:p w14:paraId="49112E6D" w14:textId="77777777" w:rsidR="001742BD" w:rsidRPr="00B14B88" w:rsidRDefault="001742BD">
            <w:pPr>
              <w:pStyle w:val="ICFTextwithspace"/>
              <w:spacing w:after="0"/>
              <w:jc w:val="center"/>
            </w:pPr>
          </w:p>
        </w:tc>
        <w:tc>
          <w:tcPr>
            <w:tcW w:w="2070" w:type="dxa"/>
            <w:vMerge/>
            <w:vAlign w:val="center"/>
            <w:hideMark/>
          </w:tcPr>
          <w:p w14:paraId="332EE091" w14:textId="77777777" w:rsidR="001742BD" w:rsidRPr="00B14B88" w:rsidRDefault="001742BD">
            <w:pPr>
              <w:pStyle w:val="ICFTextwithspace"/>
              <w:spacing w:after="0"/>
              <w:jc w:val="center"/>
            </w:pPr>
          </w:p>
        </w:tc>
      </w:tr>
      <w:tr w:rsidR="001742BD" w:rsidRPr="00B14B88" w14:paraId="78C365F5" w14:textId="77777777">
        <w:trPr>
          <w:trHeight w:val="840"/>
        </w:trPr>
        <w:tc>
          <w:tcPr>
            <w:tcW w:w="3415" w:type="dxa"/>
            <w:vAlign w:val="center"/>
            <w:hideMark/>
          </w:tcPr>
          <w:p w14:paraId="03B97EEC" w14:textId="77777777" w:rsidR="001742BD" w:rsidRPr="00B14B88" w:rsidRDefault="001742BD">
            <w:pPr>
              <w:pStyle w:val="ICFTextwithspace"/>
              <w:spacing w:after="0"/>
            </w:pPr>
            <w:r w:rsidRPr="00B14B88">
              <w:t>Elasticity of transit ridership WRT service frequency</w:t>
            </w:r>
          </w:p>
        </w:tc>
        <w:tc>
          <w:tcPr>
            <w:tcW w:w="1440" w:type="dxa"/>
            <w:noWrap/>
            <w:vAlign w:val="center"/>
            <w:hideMark/>
          </w:tcPr>
          <w:p w14:paraId="7E46D99B" w14:textId="77777777" w:rsidR="001742BD" w:rsidRPr="00DA4A09" w:rsidRDefault="001742BD">
            <w:pPr>
              <w:pStyle w:val="ICFTextwithspace"/>
              <w:spacing w:after="0"/>
              <w:jc w:val="center"/>
            </w:pPr>
            <w:r w:rsidRPr="00DA4A09">
              <w:t>0.5</w:t>
            </w:r>
          </w:p>
        </w:tc>
        <w:tc>
          <w:tcPr>
            <w:tcW w:w="2340" w:type="dxa"/>
            <w:noWrap/>
            <w:vAlign w:val="center"/>
            <w:hideMark/>
          </w:tcPr>
          <w:p w14:paraId="7F170026" w14:textId="77777777" w:rsidR="001742BD" w:rsidRPr="00B14B88" w:rsidRDefault="001742BD">
            <w:pPr>
              <w:pStyle w:val="ICFTextwithspace"/>
              <w:spacing w:after="0"/>
              <w:jc w:val="center"/>
            </w:pPr>
            <w:r w:rsidRPr="00B14B88">
              <w:t>Handy et al.</w:t>
            </w:r>
            <w:r>
              <w:rPr>
                <w:rStyle w:val="FootnoteReference"/>
              </w:rPr>
              <w:t xml:space="preserve"> </w:t>
            </w:r>
            <w:r>
              <w:rPr>
                <w:rStyle w:val="FootnoteReference"/>
              </w:rPr>
              <w:footnoteReference w:id="26"/>
            </w:r>
          </w:p>
        </w:tc>
        <w:tc>
          <w:tcPr>
            <w:tcW w:w="2070" w:type="dxa"/>
            <w:noWrap/>
            <w:vAlign w:val="center"/>
            <w:hideMark/>
          </w:tcPr>
          <w:p w14:paraId="306DA0ED" w14:textId="77777777" w:rsidR="001742BD" w:rsidRPr="00B14B88" w:rsidRDefault="001742BD">
            <w:pPr>
              <w:pStyle w:val="ICFTextwithspace"/>
              <w:spacing w:after="0"/>
              <w:jc w:val="center"/>
            </w:pPr>
            <w:r w:rsidRPr="00B14B88">
              <w:t>California-specific</w:t>
            </w:r>
          </w:p>
        </w:tc>
      </w:tr>
    </w:tbl>
    <w:p w14:paraId="7B2B5B3E" w14:textId="77777777" w:rsidR="001742BD" w:rsidRDefault="001742BD" w:rsidP="001742BD">
      <w:pPr>
        <w:pStyle w:val="Heading4"/>
      </w:pPr>
      <w:bookmarkStart w:id="32" w:name="_Toc155872913"/>
      <w:bookmarkStart w:id="33" w:name="_Toc195265312"/>
      <w:r>
        <w:t>Impact of Metro Transit BRT Projects</w:t>
      </w:r>
      <w:bookmarkEnd w:id="32"/>
      <w:bookmarkEnd w:id="33"/>
    </w:p>
    <w:p w14:paraId="49584173" w14:textId="05C6E471" w:rsidR="001742BD" w:rsidRDefault="001742BD" w:rsidP="001742BD">
      <w:pPr>
        <w:pStyle w:val="ICFTextwithspace"/>
        <w:spacing w:before="240"/>
      </w:pPr>
      <w:r>
        <w:t>Much can be learned from past projects, specifically related to BRT Projects. For instance, a</w:t>
      </w:r>
      <w:r w:rsidRPr="007B0684">
        <w:t>rterial BRT conversions have led to significant improvements in ridership. For instance, the D Line combined with Route 5 experienced a remarkable 175% increase in total monthly ridership within a year of opening, far surpassing the 30-40% growth seen in comparable routes. The A Line's introduction also achieved growth, albeit more modest, with a 30% rise in ridership and a 12% increase in productivity, especially notable as similar routes were witnessing a 20-30% decline in ridership</w:t>
      </w:r>
      <w:r w:rsidR="005A063F">
        <w:t xml:space="preserve"> </w:t>
      </w:r>
      <w:r w:rsidR="005A063F" w:rsidRPr="007B0684">
        <w:t>over the same period</w:t>
      </w:r>
      <w:r w:rsidRPr="007B0684">
        <w:t>. Furthermore, the C Line demonstrated impressive gains, with a 50% increase in ridership and 20% in productivity in just the first four months of operation, prior to the onset of COVID. These figures highlight the positive impact that BRT conversions can have on public transit usage and efficiency</w:t>
      </w:r>
      <w:r>
        <w:t xml:space="preserve"> and can be used as references for any future applications of a similar nature.</w:t>
      </w:r>
    </w:p>
    <w:p w14:paraId="59D3B038" w14:textId="5E0D68AD" w:rsidR="001742BD" w:rsidRPr="000209A7" w:rsidRDefault="001742BD" w:rsidP="001742BD">
      <w:pPr>
        <w:pStyle w:val="Heading2"/>
      </w:pPr>
      <w:bookmarkStart w:id="34" w:name="_Toc155872914"/>
      <w:bookmarkStart w:id="35" w:name="_Toc195265313"/>
      <w:r>
        <w:t>Lesson Learnt from Past Transit Project Scoring</w:t>
      </w:r>
      <w:bookmarkEnd w:id="34"/>
      <w:bookmarkEnd w:id="35"/>
    </w:p>
    <w:p w14:paraId="291C2D36" w14:textId="257E01F8" w:rsidR="001742BD" w:rsidRPr="00856805" w:rsidRDefault="001742BD" w:rsidP="001742BD">
      <w:pPr>
        <w:pStyle w:val="ICFTextwithspace"/>
      </w:pPr>
      <w:r>
        <w:t>A</w:t>
      </w:r>
      <w:r w:rsidRPr="002040FB">
        <w:t>n important aspect is the experience gained in scoring and evaluating transit priority projects</w:t>
      </w:r>
      <w:r>
        <w:t xml:space="preserve">. </w:t>
      </w:r>
      <w:r w:rsidRPr="002040FB">
        <w:t>The focus of these evaluations has been on metrics that align with core values</w:t>
      </w:r>
      <w:r>
        <w:t xml:space="preserve"> set forth by the Met Council</w:t>
      </w:r>
      <w:r w:rsidRPr="002040FB">
        <w:t>, such as passenger delay, which is crucial for assessing transit performance. This approach emphasizes that the efficiency of a bus system is measured by its ability to move people rather than vehicles. Additionally, a combination of demographic factors is considered, including race and ethnicity, household income, and vehicle availability. The use of wheelchair lifts and limited mobility fare products also play a significant role in these evaluations. Moreover, there</w:t>
      </w:r>
      <w:r>
        <w:t xml:space="preserve"> i</w:t>
      </w:r>
      <w:r w:rsidRPr="002040FB">
        <w:t>s an acknowledgment of the history of discrimination, including practices like red-lining, and how they impact transit needs and solutions</w:t>
      </w:r>
      <w:r w:rsidR="00D96A24">
        <w:rPr>
          <w:rStyle w:val="FootnoteReference"/>
        </w:rPr>
        <w:footnoteReference w:id="27"/>
      </w:r>
      <w:r w:rsidRPr="002040FB">
        <w:t>. This comprehensive approach to scoring and evaluation reflects a deep understanding of the diverse factors that influence transit effectiveness and equity</w:t>
      </w:r>
      <w:r>
        <w:t xml:space="preserve"> in the Met Council region</w:t>
      </w:r>
      <w:r w:rsidRPr="002040FB">
        <w:t>.</w:t>
      </w:r>
    </w:p>
    <w:p w14:paraId="38FF346E" w14:textId="77777777" w:rsidR="001742BD" w:rsidRDefault="001742BD" w:rsidP="001742BD">
      <w:pPr>
        <w:pStyle w:val="ICFTextwithspace"/>
      </w:pPr>
    </w:p>
    <w:p w14:paraId="44FA48CF" w14:textId="77777777" w:rsidR="00BD5BBF" w:rsidRDefault="00BD5BBF">
      <w:pPr>
        <w:spacing w:after="160" w:line="259" w:lineRule="auto"/>
        <w:rPr>
          <w:rFonts w:ascii="Calibri" w:eastAsiaTheme="majorEastAsia" w:hAnsi="Calibri" w:cstheme="majorBidi"/>
          <w:b/>
          <w:color w:val="000000" w:themeColor="text1"/>
          <w:sz w:val="40"/>
          <w:szCs w:val="32"/>
        </w:rPr>
      </w:pPr>
      <w:bookmarkStart w:id="36" w:name="_Toc155872883"/>
      <w:bookmarkStart w:id="37" w:name="_Toc155872915"/>
      <w:r>
        <w:br w:type="page"/>
      </w:r>
    </w:p>
    <w:p w14:paraId="7205DD7E" w14:textId="04F3237F" w:rsidR="00DD6915" w:rsidRDefault="009E644E" w:rsidP="00DD6915">
      <w:pPr>
        <w:pStyle w:val="Heading1"/>
        <w:pageBreakBefore w:val="0"/>
      </w:pPr>
      <w:bookmarkStart w:id="38" w:name="_Toc195265314"/>
      <w:r>
        <w:lastRenderedPageBreak/>
        <w:t xml:space="preserve">RS - </w:t>
      </w:r>
      <w:r w:rsidR="00DD6915">
        <w:t>Travel Demand</w:t>
      </w:r>
      <w:r w:rsidR="00B23875">
        <w:t xml:space="preserve"> Management (TDM)</w:t>
      </w:r>
      <w:bookmarkEnd w:id="38"/>
    </w:p>
    <w:p w14:paraId="31770ADA" w14:textId="3927E847" w:rsidR="00DD6915" w:rsidRDefault="00DD6915" w:rsidP="00B23875">
      <w:pPr>
        <w:pStyle w:val="Heading2"/>
      </w:pPr>
      <w:bookmarkStart w:id="39" w:name="_Toc195265315"/>
      <w:r>
        <w:t xml:space="preserve">Current </w:t>
      </w:r>
      <w:r w:rsidR="00B23875">
        <w:t xml:space="preserve">TDM </w:t>
      </w:r>
      <w:r>
        <w:t>Methodology</w:t>
      </w:r>
      <w:bookmarkEnd w:id="36"/>
      <w:bookmarkEnd w:id="39"/>
    </w:p>
    <w:p w14:paraId="3EE82BE8" w14:textId="33BDD5FF" w:rsidR="00DD6915" w:rsidRPr="00EF4F11" w:rsidRDefault="00DD6915" w:rsidP="00DD6915">
      <w:pPr>
        <w:pStyle w:val="ICFTextwithspace"/>
      </w:pPr>
      <w:r w:rsidRPr="00EF4F11">
        <w:t>The current methodology, as shown in</w:t>
      </w:r>
      <w:r>
        <w:t xml:space="preserve"> </w:t>
      </w:r>
      <w:r>
        <w:fldChar w:fldCharType="begin"/>
      </w:r>
      <w:r>
        <w:instrText xml:space="preserve"> REF _Ref155273460 \h </w:instrText>
      </w:r>
      <w:r>
        <w:fldChar w:fldCharType="separate"/>
      </w:r>
      <w:r w:rsidR="00CD355E">
        <w:t xml:space="preserve">Table </w:t>
      </w:r>
      <w:r w:rsidR="00CD355E">
        <w:rPr>
          <w:noProof/>
        </w:rPr>
        <w:t>10</w:t>
      </w:r>
      <w:r>
        <w:fldChar w:fldCharType="end"/>
      </w:r>
      <w:r w:rsidRPr="00EF4F11">
        <w:t xml:space="preserve">, for RS TDM projects requires applicants to estimate the average number of weekday users of the project. Coupled to this is estimating the project’s ability to reduce congestion during the peak period in the area and any expected reductions of CO, NOx, CO2e, PM2.5 and/or VOC emissions due to the reduction in </w:t>
      </w:r>
      <w:r>
        <w:t>VMT</w:t>
      </w:r>
      <w:r w:rsidRPr="00EF4F11">
        <w:t xml:space="preserve">. </w:t>
      </w:r>
    </w:p>
    <w:p w14:paraId="6BE92D88" w14:textId="2CF023A3" w:rsidR="00DD6915" w:rsidRDefault="00DD6915" w:rsidP="00DD6915">
      <w:pPr>
        <w:pStyle w:val="Caption"/>
        <w:keepNext/>
      </w:pPr>
      <w:bookmarkStart w:id="40" w:name="_Ref155273460"/>
      <w:r>
        <w:t xml:space="preserve">Table </w:t>
      </w:r>
      <w:r>
        <w:fldChar w:fldCharType="begin"/>
      </w:r>
      <w:r>
        <w:instrText>SEQ Table \* ARABIC</w:instrText>
      </w:r>
      <w:r>
        <w:fldChar w:fldCharType="separate"/>
      </w:r>
      <w:r w:rsidR="00EA5FE0">
        <w:rPr>
          <w:noProof/>
        </w:rPr>
        <w:t>10</w:t>
      </w:r>
      <w:r>
        <w:fldChar w:fldCharType="end"/>
      </w:r>
      <w:bookmarkEnd w:id="40"/>
      <w:r>
        <w:t xml:space="preserve">. </w:t>
      </w:r>
      <w:r w:rsidRPr="005462F0">
        <w:t>Current Methodology for TDM Projects.</w:t>
      </w:r>
    </w:p>
    <w:tbl>
      <w:tblPr>
        <w:tblStyle w:val="ICFBlueStyle1"/>
        <w:tblW w:w="0" w:type="auto"/>
        <w:tblLook w:val="04A0" w:firstRow="1" w:lastRow="0" w:firstColumn="1" w:lastColumn="0" w:noHBand="0" w:noVBand="1"/>
      </w:tblPr>
      <w:tblGrid>
        <w:gridCol w:w="9350"/>
      </w:tblGrid>
      <w:tr w:rsidR="00DD6915" w:rsidRPr="00EF4F11" w14:paraId="5E0064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B84BAD5" w14:textId="77777777" w:rsidR="00DD6915" w:rsidRPr="00EF4F11" w:rsidRDefault="00DD6915">
            <w:pPr>
              <w:pStyle w:val="ICFTextwithspace"/>
              <w:jc w:val="left"/>
              <w:rPr>
                <w:b/>
                <w:bCs/>
              </w:rPr>
            </w:pPr>
            <w:r w:rsidRPr="00EF4F11">
              <w:rPr>
                <w:b/>
                <w:bCs/>
              </w:rPr>
              <w:t>Current Method</w:t>
            </w:r>
          </w:p>
        </w:tc>
      </w:tr>
      <w:tr w:rsidR="00DD6915" w:rsidRPr="00EF4F11" w14:paraId="198472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00D3AD9" w14:textId="77777777" w:rsidR="00DD6915" w:rsidRPr="00EF4F11" w:rsidRDefault="00DD6915">
            <w:pPr>
              <w:pStyle w:val="ICFTextwithspace"/>
              <w:rPr>
                <w:b/>
                <w:bCs/>
              </w:rPr>
            </w:pPr>
            <w:r w:rsidRPr="00EF4F11">
              <w:rPr>
                <w:b/>
                <w:bCs/>
              </w:rPr>
              <w:t>Facility Usage</w:t>
            </w:r>
          </w:p>
          <w:p w14:paraId="269764E9" w14:textId="77777777" w:rsidR="00DD6915" w:rsidRPr="00EF4F11" w:rsidRDefault="00DD6915" w:rsidP="00993EE7">
            <w:pPr>
              <w:pStyle w:val="ICFTextwithspace"/>
              <w:numPr>
                <w:ilvl w:val="0"/>
                <w:numId w:val="10"/>
              </w:numPr>
            </w:pPr>
            <w:r w:rsidRPr="00EF4F11">
              <w:t>Applicants provide the average number of weekday users of the project. A direct project user is someone who will participate in the TDM program or project, and not one who receives an indirect benefit from the project.</w:t>
            </w:r>
            <w:r>
              <w:t xml:space="preserve"> </w:t>
            </w:r>
            <w:r w:rsidRPr="00473A50">
              <w:t>Applicants must describe their methodology for determining the number of daily one-way trips reduced.</w:t>
            </w:r>
          </w:p>
          <w:p w14:paraId="1906FC77" w14:textId="77777777" w:rsidR="00DD6915" w:rsidRPr="00EF4F11" w:rsidRDefault="00DD6915">
            <w:pPr>
              <w:pStyle w:val="ICFTextwithspace"/>
              <w:rPr>
                <w:b/>
                <w:bCs/>
              </w:rPr>
            </w:pPr>
            <w:r w:rsidRPr="00EF4F11">
              <w:rPr>
                <w:b/>
                <w:bCs/>
              </w:rPr>
              <w:t>VMT Impacts</w:t>
            </w:r>
          </w:p>
          <w:p w14:paraId="3C100F16" w14:textId="77777777" w:rsidR="00DD6915" w:rsidRPr="00EF4F11" w:rsidRDefault="00DD6915" w:rsidP="00993EE7">
            <w:pPr>
              <w:pStyle w:val="ICFTextwithspace"/>
              <w:numPr>
                <w:ilvl w:val="0"/>
                <w:numId w:val="10"/>
              </w:numPr>
            </w:pPr>
            <w:r w:rsidRPr="00EF4F11">
              <w:t>Applicants calculate the number of daily one-way commute trips reduced, as well as the average commute trip length to calculate VMT reduction (</w:t>
            </w:r>
            <w:r w:rsidRPr="00EF4F11">
              <w:rPr>
                <w:i/>
                <w:iCs/>
              </w:rPr>
              <w:t>2011 Travel Behavior Inventory</w:t>
            </w:r>
            <w:r w:rsidRPr="00EF4F11">
              <w:t xml:space="preserve"> average commute trip is 12.1 miles).  A “trip” is defined as the journey from origin to destination, round trip travel is considered two trips. Using multiple modes or multiple transit routes between an origin and destination does not constitute multiple trips. </w:t>
            </w:r>
          </w:p>
          <w:p w14:paraId="4F1F9F20" w14:textId="77777777" w:rsidR="00DD6915" w:rsidRPr="00EF4F11" w:rsidRDefault="00DD6915">
            <w:pPr>
              <w:pStyle w:val="ICFTextwithspace"/>
              <w:jc w:val="center"/>
            </w:pPr>
            <w:r w:rsidRPr="00EF4F11">
              <w:t>VMT</w:t>
            </w:r>
            <w:r w:rsidRPr="00EF4F11">
              <w:rPr>
                <w:vertAlign w:val="subscript"/>
              </w:rPr>
              <w:t>Reduced</w:t>
            </w:r>
            <w:r w:rsidRPr="00EF4F11">
              <w:t xml:space="preserve"> = (Number of daily one-way commute trips reduced) * 12.1 miles</w:t>
            </w:r>
          </w:p>
          <w:p w14:paraId="0B286A31" w14:textId="77777777" w:rsidR="00DD6915" w:rsidRPr="00EF4F11" w:rsidRDefault="00DD6915">
            <w:pPr>
              <w:pStyle w:val="ICFTextwithspace"/>
              <w:rPr>
                <w:b/>
                <w:bCs/>
              </w:rPr>
            </w:pPr>
            <w:r w:rsidRPr="00EF4F11">
              <w:rPr>
                <w:b/>
                <w:bCs/>
              </w:rPr>
              <w:t>GHG Impacts</w:t>
            </w:r>
          </w:p>
          <w:p w14:paraId="287E8BEE" w14:textId="77777777" w:rsidR="00DD6915" w:rsidRPr="00EF4F11" w:rsidRDefault="00DD6915" w:rsidP="00993EE7">
            <w:pPr>
              <w:pStyle w:val="ICFTextwithspace"/>
              <w:numPr>
                <w:ilvl w:val="0"/>
                <w:numId w:val="10"/>
              </w:numPr>
            </w:pPr>
            <w:r w:rsidRPr="00EF4F11">
              <w:t>The CO2e emission reduction is calculated using the applicant’s VMT reduction and an emission factor, in units of emission mass per mile.</w:t>
            </w:r>
          </w:p>
          <w:p w14:paraId="19CAF0CC" w14:textId="77777777" w:rsidR="00DD6915" w:rsidRPr="00EF4F11" w:rsidRDefault="00DD6915">
            <w:pPr>
              <w:pStyle w:val="ICFTextwithspace"/>
              <w:jc w:val="center"/>
            </w:pPr>
            <w:r w:rsidRPr="00EF4F11">
              <w:t>CO2e</w:t>
            </w:r>
            <w:r w:rsidRPr="00EF4F11">
              <w:rPr>
                <w:vertAlign w:val="subscript"/>
              </w:rPr>
              <w:t>Reduced</w:t>
            </w:r>
            <w:r w:rsidRPr="00EF4F11">
              <w:t xml:space="preserve"> = VMT</w:t>
            </w:r>
            <w:r w:rsidRPr="00EF4F11">
              <w:rPr>
                <w:vertAlign w:val="subscript"/>
              </w:rPr>
              <w:t>Reduced</w:t>
            </w:r>
            <w:r w:rsidRPr="00EF4F11">
              <w:t xml:space="preserve"> × 366.60 grams CO2e per mile</w:t>
            </w:r>
          </w:p>
        </w:tc>
      </w:tr>
    </w:tbl>
    <w:p w14:paraId="092CD257" w14:textId="77777777" w:rsidR="00DD6915" w:rsidRDefault="00DD6915" w:rsidP="00DD6915">
      <w:pPr>
        <w:pStyle w:val="ICFTextwithspace"/>
      </w:pPr>
    </w:p>
    <w:p w14:paraId="178E1206" w14:textId="77777777" w:rsidR="00DD6915" w:rsidRDefault="00DD6915" w:rsidP="00B23875">
      <w:pPr>
        <w:pStyle w:val="Heading2"/>
      </w:pPr>
      <w:bookmarkStart w:id="41" w:name="_Toc155872884"/>
      <w:bookmarkStart w:id="42" w:name="_Toc195265316"/>
      <w:r>
        <w:t>Employee Commute VMT Reduction Projects</w:t>
      </w:r>
      <w:bookmarkEnd w:id="41"/>
      <w:bookmarkEnd w:id="42"/>
    </w:p>
    <w:p w14:paraId="40562F6B" w14:textId="0CCA39E2" w:rsidR="00DD6915" w:rsidRDefault="00DD6915" w:rsidP="00DD6915">
      <w:pPr>
        <w:pStyle w:val="ICFTextwithspace"/>
      </w:pPr>
      <w:r>
        <w:t>This section summarizes the methodology to quantify well-to-wheel (WTW) lifecycle GHG reductions from employer-sponsored commute VMT reduction projects, including but not limited to telework strategies, employee parking management, transit pass subsidy, carpooling, or vanpooling projects. The overarching goal of these projects aims to reduce commute VMT using single-occupant vehicles (SOVs).</w:t>
      </w:r>
    </w:p>
    <w:p w14:paraId="45660166" w14:textId="77777777" w:rsidR="00DD6915" w:rsidRDefault="00DD6915" w:rsidP="00B23875">
      <w:pPr>
        <w:pStyle w:val="Heading3"/>
      </w:pPr>
      <w:bookmarkStart w:id="43" w:name="_Toc155180333"/>
      <w:bookmarkStart w:id="44" w:name="_Toc155872885"/>
      <w:bookmarkStart w:id="45" w:name="_Toc195265317"/>
      <w:r w:rsidRPr="00974B61">
        <w:t>Update Current Commute Trip Distance Data</w:t>
      </w:r>
      <w:bookmarkEnd w:id="43"/>
      <w:bookmarkEnd w:id="44"/>
      <w:bookmarkEnd w:id="45"/>
    </w:p>
    <w:p w14:paraId="7550849C" w14:textId="77777777" w:rsidR="00DD6915" w:rsidRDefault="00DD6915" w:rsidP="00DD6915">
      <w:pPr>
        <w:pStyle w:val="ICFTextwithspace"/>
      </w:pPr>
      <w:r>
        <w:t xml:space="preserve">One of the key parameters used to determine the impact of TDM projects that aim to reduce commute VMT is the average commute trip distance in the metropolitan region. The default value provided in the most recent RS guideline is 12.1 mile, based on Met Council’s </w:t>
      </w:r>
      <w:r w:rsidRPr="00C02C0D">
        <w:t>2011 Travel Behavior Inventory</w:t>
      </w:r>
      <w:r>
        <w:t>.</w:t>
      </w:r>
    </w:p>
    <w:p w14:paraId="2CFC5DB8" w14:textId="38D367D5" w:rsidR="00DD6915" w:rsidRDefault="00DD6915" w:rsidP="00DD6915">
      <w:pPr>
        <w:pStyle w:val="ICFTextwithspace"/>
      </w:pPr>
      <w:r>
        <w:t xml:space="preserve">To understand more recent commuter trends in the area, the project team has investigated other data sources. In 2018, the transportation “big data” platform, Streetlight, published median one-way </w:t>
      </w:r>
      <w:r>
        <w:lastRenderedPageBreak/>
        <w:t>commute trip distance by state</w:t>
      </w:r>
      <w:r>
        <w:rPr>
          <w:rStyle w:val="FootnoteReference"/>
        </w:rPr>
        <w:footnoteReference w:id="28"/>
      </w:r>
      <w:r>
        <w:t xml:space="preserve"> based on location information collected </w:t>
      </w:r>
      <w:r w:rsidRPr="00574F89">
        <w:t>during the month of September 2017</w:t>
      </w:r>
      <w:r>
        <w:t xml:space="preserve">. The </w:t>
      </w:r>
      <w:r w:rsidR="00260BE1">
        <w:t>median</w:t>
      </w:r>
      <w:r>
        <w:t xml:space="preserve"> 1-way commute distance in Minnesota is 8.7 miles and varies drastically by communities across the state, with the shortest commute distance being 1.6 mile (</w:t>
      </w:r>
      <w:r w:rsidRPr="00A404D2">
        <w:t>Minneapolis</w:t>
      </w:r>
      <w:r>
        <w:t xml:space="preserve"> zip code 55414), and longest being 81.6 mile (</w:t>
      </w:r>
      <w:r w:rsidRPr="00101068">
        <w:t>Swatara</w:t>
      </w:r>
      <w:r>
        <w:t xml:space="preserve"> zip code 55785). </w:t>
      </w:r>
    </w:p>
    <w:p w14:paraId="68A417DC" w14:textId="32089891" w:rsidR="00DD6915" w:rsidRPr="00FB0212" w:rsidRDefault="00DD6915" w:rsidP="00DD6915">
      <w:pPr>
        <w:pStyle w:val="ICFTextwithspace"/>
      </w:pPr>
      <w:r>
        <w:t xml:space="preserve">Given the wide variations by population density and economics within the state, the project team would also like to understand the commute trip distance at higher spatial resolution. </w:t>
      </w:r>
      <w:r w:rsidR="00040AF3">
        <w:t xml:space="preserve">Here, the project team leverages </w:t>
      </w:r>
      <w:r w:rsidR="00AF6E85">
        <w:t xml:space="preserve">Replica, a big data analytics platform that </w:t>
      </w:r>
      <w:r w:rsidR="006F635E">
        <w:t>simulates travel patterns u</w:t>
      </w:r>
      <w:r w:rsidR="003B4C7E">
        <w:t>sing anonymized cell phone data</w:t>
      </w:r>
      <w:r w:rsidR="00456EFE">
        <w:t xml:space="preserve">. For example, </w:t>
      </w:r>
      <w:r>
        <w:fldChar w:fldCharType="begin"/>
      </w:r>
      <w:r>
        <w:instrText xml:space="preserve"> REF _Ref155296885 \h </w:instrText>
      </w:r>
      <w:r>
        <w:fldChar w:fldCharType="separate"/>
      </w:r>
      <w:r w:rsidR="00CD355E">
        <w:t xml:space="preserve">Figure </w:t>
      </w:r>
      <w:r w:rsidR="00CD355E">
        <w:rPr>
          <w:noProof/>
        </w:rPr>
        <w:t>1</w:t>
      </w:r>
      <w:r>
        <w:fldChar w:fldCharType="end"/>
      </w:r>
      <w:r>
        <w:t xml:space="preserve"> shows the </w:t>
      </w:r>
      <w:r w:rsidR="00164562">
        <w:t xml:space="preserve">Replica </w:t>
      </w:r>
      <w:r>
        <w:t>distribution of commute trips that start and end in the seven counties within the metropolitan area. The average commute trip distance across seven counties is 10.9 miles, and the median is 9.1 miles. In terms of county-level averages, Anoka has the shortest average commute at 9.7 miles, while Carver and Hennepin have the highest of 11.3 miles.</w:t>
      </w:r>
      <w:r>
        <w:rPr>
          <w:rStyle w:val="FootnoteReference"/>
        </w:rPr>
        <w:footnoteReference w:id="29"/>
      </w:r>
      <w:r>
        <w:t xml:space="preserve"> </w:t>
      </w:r>
    </w:p>
    <w:p w14:paraId="7A343FB7" w14:textId="77777777" w:rsidR="00DD6915" w:rsidRDefault="00DD6915" w:rsidP="00DD6915">
      <w:pPr>
        <w:pStyle w:val="ICFTextwithspace"/>
        <w:keepNext/>
        <w:jc w:val="center"/>
      </w:pPr>
      <w:r>
        <w:rPr>
          <w:noProof/>
        </w:rPr>
        <w:drawing>
          <wp:inline distT="0" distB="0" distL="0" distR="0" wp14:anchorId="3F42018F" wp14:editId="64C4708C">
            <wp:extent cx="4091354" cy="2327031"/>
            <wp:effectExtent l="0" t="0" r="4445" b="0"/>
            <wp:docPr id="590754763" name="Chart 1">
              <a:extLst xmlns:a="http://schemas.openxmlformats.org/drawingml/2006/main">
                <a:ext uri="{FF2B5EF4-FFF2-40B4-BE49-F238E27FC236}">
                  <a16:creationId xmlns:a16="http://schemas.microsoft.com/office/drawing/2014/main" id="{D732C2DD-56D4-88EE-8D0C-C979B07C04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17D45CB" w14:textId="37319191" w:rsidR="00DD6915" w:rsidRDefault="00DD6915" w:rsidP="00DD6915">
      <w:pPr>
        <w:pStyle w:val="Caption"/>
        <w:jc w:val="center"/>
      </w:pPr>
      <w:bookmarkStart w:id="46" w:name="_Ref155296885"/>
      <w:r>
        <w:t xml:space="preserve">Figure </w:t>
      </w:r>
      <w:r>
        <w:fldChar w:fldCharType="begin"/>
      </w:r>
      <w:r>
        <w:instrText>SEQ Figure \* ARABIC</w:instrText>
      </w:r>
      <w:r>
        <w:fldChar w:fldCharType="separate"/>
      </w:r>
      <w:r w:rsidR="00CD355E">
        <w:rPr>
          <w:noProof/>
        </w:rPr>
        <w:t>1</w:t>
      </w:r>
      <w:r>
        <w:fldChar w:fldCharType="end"/>
      </w:r>
      <w:bookmarkEnd w:id="46"/>
      <w:r>
        <w:t>. Distance of Commute (Trip Purpose: Work) Trips t</w:t>
      </w:r>
      <w:r w:rsidRPr="00A33DC6">
        <w:t xml:space="preserve">hat </w:t>
      </w:r>
      <w:r>
        <w:t>S</w:t>
      </w:r>
      <w:r w:rsidRPr="00A33DC6">
        <w:t xml:space="preserve">tart and </w:t>
      </w:r>
      <w:r>
        <w:t>E</w:t>
      </w:r>
      <w:r w:rsidRPr="00A33DC6">
        <w:t xml:space="preserve">nd in the </w:t>
      </w:r>
      <w:r>
        <w:t>S</w:t>
      </w:r>
      <w:r w:rsidRPr="00A33DC6">
        <w:t xml:space="preserve">even </w:t>
      </w:r>
      <w:r>
        <w:t>C</w:t>
      </w:r>
      <w:r w:rsidRPr="00A33DC6">
        <w:t>ounties: Anoka, Washington, Ramsey, Hennepin, Carver, Scott, and Dakota.</w:t>
      </w:r>
      <w:r>
        <w:t xml:space="preserve"> Data from Spring 2023 Weekday Replica Data.</w:t>
      </w:r>
    </w:p>
    <w:p w14:paraId="7DEB4F63" w14:textId="451B42E8" w:rsidR="00DD6915" w:rsidRPr="000E6556" w:rsidRDefault="00DD6915" w:rsidP="00DD6915">
      <w:pPr>
        <w:pStyle w:val="BodyText"/>
      </w:pPr>
      <w:r>
        <w:t xml:space="preserve">As of now, the Replica seven-county average (10.9 miles) from Spring 2023 is the most recent regional commute trip data, and thus was selected as the default value for the GHG quantification methodology. </w:t>
      </w:r>
      <w:r w:rsidRPr="000E6556">
        <w:t>The project team would</w:t>
      </w:r>
      <w:r>
        <w:t xml:space="preserve"> also</w:t>
      </w:r>
      <w:r w:rsidRPr="000E6556">
        <w:t xml:space="preserve"> recommend Met Council to </w:t>
      </w:r>
      <w:r>
        <w:t xml:space="preserve">examine the latest commute trip distance data from household surveys and other regional studies and continue updating the number based on information that becomes available in the future. </w:t>
      </w:r>
    </w:p>
    <w:p w14:paraId="47519694" w14:textId="77777777" w:rsidR="00DD6915" w:rsidRPr="00DE05AD" w:rsidRDefault="00DD6915" w:rsidP="00B23875">
      <w:pPr>
        <w:pStyle w:val="Heading3"/>
      </w:pPr>
      <w:bookmarkStart w:id="47" w:name="_Toc155872886"/>
      <w:bookmarkStart w:id="48" w:name="_Toc195265318"/>
      <w:r>
        <w:t xml:space="preserve">Recommendations for </w:t>
      </w:r>
      <w:r w:rsidRPr="001A3534">
        <w:t>Commute VMT Reduction Projects</w:t>
      </w:r>
      <w:bookmarkEnd w:id="47"/>
      <w:bookmarkEnd w:id="48"/>
    </w:p>
    <w:p w14:paraId="200A914C" w14:textId="1C88272C" w:rsidR="00DD6915" w:rsidRDefault="00DD6915" w:rsidP="00DD6915">
      <w:pPr>
        <w:pStyle w:val="ICFTextwithspace"/>
      </w:pPr>
      <w:r>
        <w:t xml:space="preserve">In Task 3, the project team has reviewed methodologies that quantify VMT or emission impact of commute trip reductions from the </w:t>
      </w:r>
      <w:r w:rsidRPr="00974B61">
        <w:t>San Diego Association of Governments (SANDAG)</w:t>
      </w:r>
      <w:r>
        <w:t xml:space="preserve">, the California Air Resources Board (CARB), and other government agencies. Many of the methodologies rely on regional-specific input or information that might be outdated. For example, one methodology that evaluates the VMT reduction impact from telework strategies was developed based </w:t>
      </w:r>
      <w:r w:rsidRPr="00974B61">
        <w:t>on the U.S. EPA’s COMMUTER model, originally developed in the early 1990s.</w:t>
      </w:r>
      <w:r>
        <w:t xml:space="preserve"> In addition, there</w:t>
      </w:r>
      <w:r w:rsidRPr="00974B61">
        <w:t xml:space="preserve"> is</w:t>
      </w:r>
      <w:r>
        <w:t xml:space="preserve"> also</w:t>
      </w:r>
      <w:r w:rsidRPr="00974B61">
        <w:t xml:space="preserve"> a lack of post-COVID-19 pandemic literature that provides better estimation of the </w:t>
      </w:r>
      <w:r>
        <w:t>VMT or emissions</w:t>
      </w:r>
      <w:r w:rsidRPr="00974B61">
        <w:t xml:space="preserve"> impacts of </w:t>
      </w:r>
      <w:r>
        <w:t xml:space="preserve">employer-sponsored TDM projects. Therefore, the project team recommends continuing to use the current methodology to estimate the displaced VMT from annual commute trips reduced through employer </w:t>
      </w:r>
      <w:r>
        <w:lastRenderedPageBreak/>
        <w:t xml:space="preserve">sponsored TDM projects, with more recent commuter trip distance data and the latest WTW GHG emission factors, as shown below in </w:t>
      </w:r>
      <w:r>
        <w:fldChar w:fldCharType="begin"/>
      </w:r>
      <w:r>
        <w:instrText xml:space="preserve"> REF _Ref155294268 \h </w:instrText>
      </w:r>
      <w:r>
        <w:fldChar w:fldCharType="separate"/>
      </w:r>
      <w:r w:rsidR="00CD355E">
        <w:t xml:space="preserve">Table </w:t>
      </w:r>
      <w:r w:rsidR="00CD355E">
        <w:rPr>
          <w:noProof/>
        </w:rPr>
        <w:t>11</w:t>
      </w:r>
      <w:r>
        <w:fldChar w:fldCharType="end"/>
      </w:r>
      <w:r>
        <w:t>.</w:t>
      </w:r>
    </w:p>
    <w:p w14:paraId="5074C8CE" w14:textId="2E10AED1" w:rsidR="00DD6915" w:rsidRDefault="00DD6915" w:rsidP="00DD6915">
      <w:pPr>
        <w:pStyle w:val="Caption"/>
        <w:keepNext/>
      </w:pPr>
      <w:bookmarkStart w:id="49" w:name="_Ref155294268"/>
      <w:r>
        <w:t xml:space="preserve">Table </w:t>
      </w:r>
      <w:r>
        <w:fldChar w:fldCharType="begin"/>
      </w:r>
      <w:r>
        <w:instrText>SEQ Table \* ARABIC</w:instrText>
      </w:r>
      <w:r>
        <w:fldChar w:fldCharType="separate"/>
      </w:r>
      <w:r w:rsidR="00EA5FE0">
        <w:rPr>
          <w:noProof/>
        </w:rPr>
        <w:t>11</w:t>
      </w:r>
      <w:r>
        <w:fldChar w:fldCharType="end"/>
      </w:r>
      <w:bookmarkEnd w:id="49"/>
      <w:r>
        <w:t>. Recommended</w:t>
      </w:r>
      <w:r w:rsidRPr="005462F0">
        <w:t xml:space="preserve"> Methodology for </w:t>
      </w:r>
      <w:r>
        <w:t>Commute VMT Reduction</w:t>
      </w:r>
      <w:r w:rsidRPr="005462F0">
        <w:t xml:space="preserve"> Projects.</w:t>
      </w:r>
    </w:p>
    <w:tbl>
      <w:tblPr>
        <w:tblStyle w:val="ICFBlueStyle1"/>
        <w:tblW w:w="0" w:type="auto"/>
        <w:tblLook w:val="04A0" w:firstRow="1" w:lastRow="0" w:firstColumn="1" w:lastColumn="0" w:noHBand="0" w:noVBand="1"/>
      </w:tblPr>
      <w:tblGrid>
        <w:gridCol w:w="9350"/>
      </w:tblGrid>
      <w:tr w:rsidR="00DD6915" w:rsidRPr="00EF4F11" w14:paraId="1404CF4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486985" w14:textId="77777777" w:rsidR="00DD6915" w:rsidRPr="00EF4F11" w:rsidRDefault="00DD6915">
            <w:pPr>
              <w:pStyle w:val="ICFTextwithspace"/>
              <w:jc w:val="left"/>
              <w:rPr>
                <w:b/>
                <w:bCs/>
              </w:rPr>
            </w:pPr>
            <w:r>
              <w:rPr>
                <w:b/>
                <w:bCs/>
              </w:rPr>
              <w:t>Recommended</w:t>
            </w:r>
            <w:r w:rsidRPr="00EF4F11">
              <w:rPr>
                <w:b/>
                <w:bCs/>
              </w:rPr>
              <w:t xml:space="preserve"> Method</w:t>
            </w:r>
          </w:p>
        </w:tc>
      </w:tr>
      <w:tr w:rsidR="00DD6915" w:rsidRPr="00EF4F11" w14:paraId="747A2F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78FFCCF" w14:textId="77777777" w:rsidR="00DD6915" w:rsidRDefault="00DD6915">
            <w:pPr>
              <w:pStyle w:val="ICFTextwithspace"/>
              <w:rPr>
                <w:color w:val="282828"/>
              </w:rPr>
            </w:pP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(annual) </w:t>
            </w:r>
            <w:r>
              <w:rPr>
                <w:rFonts w:cstheme="minorHAnsi"/>
                <w:color w:val="282828"/>
              </w:rPr>
              <w:t xml:space="preserve">= N </w:t>
            </w:r>
            <w:r>
              <w:rPr>
                <w:rFonts w:cstheme="minorHAnsi"/>
              </w:rPr>
              <w:t xml:space="preserve">× </w:t>
            </w:r>
            <w:r>
              <w:rPr>
                <w:rFonts w:cs="Calibri"/>
                <w:color w:val="282828"/>
              </w:rPr>
              <w:t>T</w:t>
            </w:r>
            <w:r>
              <w:rPr>
                <w:rFonts w:cstheme="minorHAnsi"/>
                <w:color w:val="282828"/>
                <w:vertAlign w:val="subscript"/>
              </w:rPr>
              <w:t>C</w:t>
            </w:r>
            <w:r>
              <w:rPr>
                <w:rFonts w:cstheme="minorHAnsi"/>
                <w:color w:val="282828"/>
              </w:rPr>
              <w:t xml:space="preserve"> </w:t>
            </w:r>
            <w:r>
              <w:rPr>
                <w:rFonts w:cstheme="minorHAnsi"/>
              </w:rPr>
              <w:t xml:space="preserve">× </w:t>
            </w:r>
            <w:r>
              <w:rPr>
                <w:rFonts w:cs="Calibri"/>
                <w:color w:val="282828"/>
              </w:rPr>
              <w:t>D</w:t>
            </w:r>
          </w:p>
          <w:p w14:paraId="09E23EE9" w14:textId="77777777" w:rsidR="00DD6915" w:rsidRDefault="00DD6915">
            <w:pPr>
              <w:pStyle w:val="ICFTextwithspace"/>
              <w:rPr>
                <w:color w:val="282828"/>
              </w:rPr>
            </w:pPr>
            <w:r>
              <w:rPr>
                <w:color w:val="282828"/>
              </w:rPr>
              <w:t>Where:</w:t>
            </w:r>
          </w:p>
          <w:p w14:paraId="47941C7A" w14:textId="77777777" w:rsidR="00DD6915" w:rsidRDefault="00DD6915" w:rsidP="00993EE7">
            <w:pPr>
              <w:pStyle w:val="ICFTextwithspace"/>
              <w:numPr>
                <w:ilvl w:val="0"/>
                <w:numId w:val="10"/>
              </w:numPr>
              <w:spacing w:after="0"/>
            </w:pPr>
            <w:r>
              <w:rPr>
                <w:rFonts w:cstheme="minorHAnsi"/>
                <w:color w:val="282828"/>
              </w:rPr>
              <w:t xml:space="preserve">N = </w:t>
            </w:r>
            <w:r w:rsidRPr="00EF4F11">
              <w:t>Number of daily one-way commute trips reduced</w:t>
            </w:r>
          </w:p>
          <w:p w14:paraId="18155821" w14:textId="77777777" w:rsidR="00DD6915" w:rsidRPr="00074316" w:rsidRDefault="00DD6915" w:rsidP="00993EE7">
            <w:pPr>
              <w:pStyle w:val="ICFTextwithspace"/>
              <w:numPr>
                <w:ilvl w:val="0"/>
                <w:numId w:val="10"/>
              </w:numPr>
              <w:spacing w:after="0"/>
            </w:pPr>
            <w:r>
              <w:rPr>
                <w:rFonts w:cstheme="minorHAnsi"/>
                <w:color w:val="282828"/>
              </w:rPr>
              <w:t>T</w:t>
            </w:r>
            <w:r>
              <w:rPr>
                <w:rFonts w:cstheme="minorHAnsi"/>
                <w:color w:val="282828"/>
                <w:vertAlign w:val="subscript"/>
              </w:rPr>
              <w:t>C</w:t>
            </w:r>
            <w:r>
              <w:rPr>
                <w:rFonts w:cstheme="minorHAnsi"/>
                <w:color w:val="282828"/>
              </w:rPr>
              <w:t xml:space="preserve"> = Average commute trip distance; default is 10.9 mile, based on Replica 2023 Spring commute trip data.</w:t>
            </w:r>
          </w:p>
          <w:p w14:paraId="05E29B5F" w14:textId="77777777" w:rsidR="00DD6915" w:rsidRDefault="00DD6915" w:rsidP="00993EE7">
            <w:pPr>
              <w:pStyle w:val="ICFTextwithspace"/>
              <w:numPr>
                <w:ilvl w:val="0"/>
                <w:numId w:val="10"/>
              </w:numPr>
            </w:pPr>
            <w:r>
              <w:t>D = Working days in a year; default is 260.</w:t>
            </w:r>
          </w:p>
          <w:p w14:paraId="616F3386" w14:textId="77777777" w:rsidR="00DD6915" w:rsidRPr="0067001A" w:rsidRDefault="00DD6915">
            <w:pPr>
              <w:pStyle w:val="ICFTextwithspace"/>
              <w:rPr>
                <w:rFonts w:asciiTheme="minorHAnsi" w:hAnsiTheme="minorHAnsi" w:cstheme="minorHAnsi"/>
              </w:rPr>
            </w:pPr>
            <w:r w:rsidRPr="004D1950">
              <w:rPr>
                <w:rFonts w:asciiTheme="minorHAnsi" w:hAnsiTheme="minorHAnsi" w:cstheme="minorHAnsi"/>
                <w:b/>
                <w:bCs/>
              </w:rPr>
              <w:t>GHG Emissions Impacts</w:t>
            </w:r>
            <w:r>
              <w:rPr>
                <w:rFonts w:asciiTheme="minorHAnsi" w:hAnsiTheme="minorHAnsi" w:cstheme="minorHAnsi"/>
                <w:b/>
                <w:bCs/>
              </w:rPr>
              <w:t xml:space="preserve"> (annual) = </w:t>
            </w: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w:t>
            </w:r>
            <w:r>
              <w:rPr>
                <w:rFonts w:cstheme="minorHAnsi"/>
              </w:rPr>
              <w:t>×</w:t>
            </w:r>
            <w:r>
              <w:rPr>
                <w:rFonts w:cstheme="minorHAnsi"/>
                <w:color w:val="181818"/>
              </w:rPr>
              <w:t xml:space="preserve"> CI</w:t>
            </w:r>
            <w:r>
              <w:rPr>
                <w:rFonts w:cstheme="minorHAnsi"/>
                <w:color w:val="181818"/>
                <w:vertAlign w:val="subscript"/>
              </w:rPr>
              <w:t>L</w:t>
            </w:r>
          </w:p>
          <w:p w14:paraId="0218755F" w14:textId="77777777" w:rsidR="00DD6915" w:rsidRPr="002F6F5A" w:rsidRDefault="00DD6915">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7F5B813E" w14:textId="77777777" w:rsidR="00DD6915" w:rsidRPr="00EF4F11" w:rsidRDefault="00DD6915" w:rsidP="00993EE7">
            <w:pPr>
              <w:pStyle w:val="ICFTextwithspace"/>
              <w:numPr>
                <w:ilvl w:val="0"/>
                <w:numId w:val="10"/>
              </w:numPr>
            </w:pPr>
            <w:r w:rsidRPr="00516D26">
              <w:rPr>
                <w:rFonts w:asciiTheme="minorHAnsi" w:hAnsiTheme="minorHAnsi" w:cstheme="minorHAnsi"/>
                <w:szCs w:val="22"/>
              </w:rPr>
              <w:t>CI</w:t>
            </w:r>
            <w:r w:rsidRPr="00516D26">
              <w:rPr>
                <w:rFonts w:asciiTheme="minorHAnsi" w:hAnsiTheme="minorHAnsi" w:cstheme="minorHAnsi"/>
                <w:szCs w:val="22"/>
                <w:vertAlign w:val="subscript"/>
              </w:rPr>
              <w:t xml:space="preserve">L </w:t>
            </w:r>
            <w:r w:rsidRPr="00516D26">
              <w:rPr>
                <w:rFonts w:asciiTheme="minorHAnsi" w:hAnsiTheme="minorHAnsi" w:cstheme="minorHAnsi"/>
                <w:szCs w:val="22"/>
              </w:rPr>
              <w:t xml:space="preserve">= Carbon intensity that accounts for </w:t>
            </w:r>
            <w:r>
              <w:rPr>
                <w:rFonts w:asciiTheme="minorHAnsi" w:hAnsiTheme="minorHAnsi" w:cstheme="minorHAnsi"/>
                <w:szCs w:val="22"/>
              </w:rPr>
              <w:t>auto</w:t>
            </w:r>
            <w:r w:rsidRPr="00516D26">
              <w:rPr>
                <w:rFonts w:asciiTheme="minorHAnsi" w:hAnsiTheme="minorHAnsi" w:cstheme="minorHAnsi"/>
                <w:szCs w:val="22"/>
              </w:rPr>
              <w:t xml:space="preserve"> vehicle WTW emissions; </w:t>
            </w:r>
            <w:r w:rsidRPr="00FF7CFC">
              <w:rPr>
                <w:rFonts w:asciiTheme="minorHAnsi" w:hAnsiTheme="minorHAnsi" w:cstheme="minorHAnsi"/>
                <w:color w:val="181818"/>
                <w:w w:val="106"/>
                <w:szCs w:val="22"/>
              </w:rPr>
              <w:t>default values can be retrieved from the Greenhouse Gases, Regulated Emissions, and Energy Use in Transportation (GREET) model (409.73 gCO₂e/mi).</w:t>
            </w:r>
          </w:p>
        </w:tc>
      </w:tr>
    </w:tbl>
    <w:p w14:paraId="0E7DE5CC" w14:textId="77777777" w:rsidR="00DD6915" w:rsidRDefault="00DD6915" w:rsidP="00DD6915">
      <w:pPr>
        <w:pStyle w:val="ICFTextwithspace"/>
      </w:pPr>
    </w:p>
    <w:p w14:paraId="0EE58CEB" w14:textId="77777777" w:rsidR="00DD6915" w:rsidRDefault="00DD6915" w:rsidP="00B23875">
      <w:pPr>
        <w:pStyle w:val="Heading2"/>
      </w:pPr>
      <w:bookmarkStart w:id="50" w:name="_Toc155872887"/>
      <w:bookmarkStart w:id="51" w:name="_Toc195265319"/>
      <w:r w:rsidRPr="008E01A9">
        <w:t>Shared Mobility</w:t>
      </w:r>
      <w:r>
        <w:t xml:space="preserve"> Programs</w:t>
      </w:r>
      <w:bookmarkEnd w:id="50"/>
      <w:bookmarkEnd w:id="51"/>
    </w:p>
    <w:p w14:paraId="175BC3A1" w14:textId="77777777" w:rsidR="00DD6915" w:rsidRDefault="00DD6915" w:rsidP="00DD6915">
      <w:pPr>
        <w:pStyle w:val="BodyText"/>
      </w:pPr>
      <w:r>
        <w:t>The concept of shared mobility applies to any project that encourages the shared use of a vehicle, bicycle, or other mode, including carshare, bike/electric bike share, scooter/electric scooter share, carpooling, vanpooling, on-demand ride, ride-hailing, etc. Note that transit expansion projects are considered under the transit category, and thus not included in this memo. The recommended methodology for shared mobility is adapted from the California Air Resources Board (CARB)</w:t>
      </w:r>
      <w:r>
        <w:rPr>
          <w:rStyle w:val="FootnoteReference"/>
        </w:rPr>
        <w:footnoteReference w:id="30"/>
      </w:r>
      <w:r>
        <w:t xml:space="preserve"> to assess shared mobility emission reduction potential from an estimate of displaced auto VMT by mobility service type. This methodology also accounts for any new VMT, and WTW GHG emissions associated with the shared mobility service. Because high variances in trip distance from different mobility services have been observed and shared mobility programs are not solely targeted at commute trip reduction, the project team recommends applying trip distance by project type instead of using the same commute trip distance as in the current methodology.</w:t>
      </w:r>
    </w:p>
    <w:p w14:paraId="366CAA11" w14:textId="77777777" w:rsidR="00DD6915" w:rsidRDefault="00DD6915" w:rsidP="00DD6915">
      <w:pPr>
        <w:pStyle w:val="BodyText"/>
      </w:pPr>
    </w:p>
    <w:tbl>
      <w:tblPr>
        <w:tblStyle w:val="ICFBlueStyle1"/>
        <w:tblW w:w="5000" w:type="pct"/>
        <w:tblLook w:val="00A0" w:firstRow="1" w:lastRow="0" w:firstColumn="1" w:lastColumn="0" w:noHBand="0" w:noVBand="0"/>
      </w:tblPr>
      <w:tblGrid>
        <w:gridCol w:w="9350"/>
      </w:tblGrid>
      <w:tr w:rsidR="00DD6915" w:rsidRPr="00B41FB6" w14:paraId="015B2D20"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tcPr>
          <w:p w14:paraId="01C518F5" w14:textId="77777777" w:rsidR="00DD6915" w:rsidRPr="00155AAB" w:rsidRDefault="00DD6915">
            <w:pPr>
              <w:pStyle w:val="ICFTextwithspace"/>
              <w:spacing w:after="0"/>
              <w:jc w:val="left"/>
              <w:rPr>
                <w:rFonts w:asciiTheme="minorHAnsi" w:hAnsiTheme="minorHAnsi" w:cstheme="minorHAnsi"/>
                <w:b/>
                <w:bCs/>
              </w:rPr>
            </w:pPr>
            <w:r w:rsidRPr="00155AAB">
              <w:rPr>
                <w:rFonts w:asciiTheme="minorHAnsi" w:hAnsiTheme="minorHAnsi" w:cstheme="minorHAnsi"/>
                <w:b/>
                <w:bCs/>
              </w:rPr>
              <w:t>Recommended Method</w:t>
            </w:r>
          </w:p>
        </w:tc>
      </w:tr>
      <w:tr w:rsidR="00DD6915" w:rsidRPr="00B41FB6" w14:paraId="378F4A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1DEC7FF" w14:textId="77777777" w:rsidR="00DD6915" w:rsidRPr="00155AAB" w:rsidRDefault="00DD6915">
            <w:pPr>
              <w:kinsoku w:val="0"/>
              <w:overflowPunct w:val="0"/>
              <w:autoSpaceDE w:val="0"/>
              <w:autoSpaceDN w:val="0"/>
              <w:adjustRightInd w:val="0"/>
              <w:spacing w:line="249" w:lineRule="auto"/>
              <w:ind w:right="336"/>
              <w:rPr>
                <w:rFonts w:cstheme="minorHAnsi"/>
                <w:w w:val="105"/>
                <w:sz w:val="22"/>
              </w:rPr>
            </w:pPr>
            <w:r w:rsidRPr="000144EE">
              <w:rPr>
                <w:rFonts w:cstheme="minorHAnsi"/>
                <w:b/>
                <w:bCs/>
                <w:sz w:val="22"/>
              </w:rPr>
              <w:t>New Service VMT (annual)</w:t>
            </w:r>
            <w:r w:rsidRPr="00155AAB">
              <w:rPr>
                <w:rFonts w:cstheme="minorHAnsi"/>
                <w:sz w:val="22"/>
              </w:rPr>
              <w:t xml:space="preserve"> = V</w:t>
            </w:r>
            <w:r w:rsidRPr="00155AAB">
              <w:rPr>
                <w:rFonts w:cstheme="minorHAnsi"/>
                <w:spacing w:val="35"/>
                <w:sz w:val="22"/>
              </w:rPr>
              <w:t xml:space="preserve"> </w:t>
            </w:r>
            <w:r w:rsidRPr="00155AAB">
              <w:rPr>
                <w:rFonts w:cstheme="minorHAnsi"/>
                <w:sz w:val="22"/>
              </w:rPr>
              <w:t xml:space="preserve">× </w:t>
            </w:r>
            <w:r w:rsidRPr="00155AAB">
              <w:rPr>
                <w:rFonts w:cstheme="minorHAnsi"/>
                <w:spacing w:val="16"/>
                <w:sz w:val="22"/>
              </w:rPr>
              <w:t xml:space="preserve">T </w:t>
            </w:r>
            <w:r w:rsidRPr="00155AAB">
              <w:rPr>
                <w:rFonts w:cstheme="minorHAnsi"/>
                <w:sz w:val="22"/>
              </w:rPr>
              <w:t xml:space="preserve">× </w:t>
            </w:r>
            <w:r w:rsidRPr="00155AAB">
              <w:rPr>
                <w:rFonts w:cstheme="minorHAnsi"/>
                <w:w w:val="105"/>
                <w:sz w:val="22"/>
              </w:rPr>
              <w:t>L</w:t>
            </w:r>
          </w:p>
          <w:p w14:paraId="7AAB41EB" w14:textId="77777777" w:rsidR="00DD6915" w:rsidRPr="00155AAB" w:rsidRDefault="00DD6915">
            <w:pPr>
              <w:kinsoku w:val="0"/>
              <w:overflowPunct w:val="0"/>
              <w:autoSpaceDE w:val="0"/>
              <w:autoSpaceDN w:val="0"/>
              <w:adjustRightInd w:val="0"/>
              <w:spacing w:before="167" w:line="240" w:lineRule="auto"/>
              <w:ind w:left="2"/>
              <w:rPr>
                <w:rFonts w:cstheme="minorHAnsi"/>
                <w:spacing w:val="-2"/>
                <w:w w:val="105"/>
                <w:sz w:val="22"/>
              </w:rPr>
            </w:pPr>
            <w:r w:rsidRPr="00155AAB">
              <w:rPr>
                <w:rFonts w:cstheme="minorHAnsi"/>
                <w:spacing w:val="-2"/>
                <w:w w:val="105"/>
                <w:sz w:val="22"/>
              </w:rPr>
              <w:t>Where:</w:t>
            </w:r>
          </w:p>
          <w:p w14:paraId="170CBB96" w14:textId="77777777" w:rsidR="00DD6915" w:rsidRPr="00155AAB" w:rsidRDefault="00DD6915" w:rsidP="00993EE7">
            <w:pPr>
              <w:pStyle w:val="ListParagraph"/>
              <w:numPr>
                <w:ilvl w:val="0"/>
                <w:numId w:val="5"/>
              </w:numPr>
              <w:kinsoku w:val="0"/>
              <w:overflowPunct w:val="0"/>
              <w:autoSpaceDE w:val="0"/>
              <w:autoSpaceDN w:val="0"/>
              <w:adjustRightInd w:val="0"/>
              <w:spacing w:line="249" w:lineRule="auto"/>
              <w:ind w:right="336"/>
              <w:rPr>
                <w:rFonts w:cstheme="minorHAnsi"/>
                <w:w w:val="105"/>
                <w:sz w:val="22"/>
              </w:rPr>
            </w:pPr>
            <w:r w:rsidRPr="00155AAB">
              <w:rPr>
                <w:rFonts w:cstheme="minorHAnsi"/>
                <w:spacing w:val="35"/>
                <w:sz w:val="22"/>
              </w:rPr>
              <w:t>V</w:t>
            </w:r>
            <w:r w:rsidRPr="00155AAB">
              <w:rPr>
                <w:rFonts w:cstheme="minorHAnsi"/>
                <w:spacing w:val="-4"/>
                <w:w w:val="105"/>
                <w:sz w:val="22"/>
              </w:rPr>
              <w:t xml:space="preserve">= </w:t>
            </w:r>
            <w:r w:rsidRPr="00155AAB">
              <w:rPr>
                <w:rFonts w:cstheme="minorHAnsi"/>
                <w:sz w:val="22"/>
                <w:szCs w:val="20"/>
              </w:rPr>
              <w:t>Number of vehicles</w:t>
            </w:r>
            <w:r>
              <w:rPr>
                <w:rFonts w:cstheme="minorHAnsi"/>
                <w:sz w:val="22"/>
                <w:szCs w:val="20"/>
              </w:rPr>
              <w:t xml:space="preserve"> or equipment</w:t>
            </w:r>
            <w:r w:rsidRPr="00155AAB">
              <w:rPr>
                <w:rFonts w:cstheme="minorHAnsi"/>
                <w:sz w:val="22"/>
                <w:szCs w:val="20"/>
              </w:rPr>
              <w:t xml:space="preserve"> directly associated</w:t>
            </w:r>
            <w:r>
              <w:rPr>
                <w:rFonts w:cstheme="minorHAnsi"/>
                <w:sz w:val="22"/>
                <w:szCs w:val="20"/>
              </w:rPr>
              <w:t xml:space="preserve"> or dispatched</w:t>
            </w:r>
            <w:r w:rsidRPr="00155AAB">
              <w:rPr>
                <w:rFonts w:cstheme="minorHAnsi"/>
                <w:sz w:val="22"/>
                <w:szCs w:val="20"/>
              </w:rPr>
              <w:t xml:space="preserve"> with the project.</w:t>
            </w:r>
          </w:p>
          <w:p w14:paraId="5E85383E" w14:textId="77777777" w:rsidR="00DD6915" w:rsidRPr="00155AAB" w:rsidRDefault="00DD6915" w:rsidP="00993EE7">
            <w:pPr>
              <w:pStyle w:val="ListParagraph"/>
              <w:numPr>
                <w:ilvl w:val="0"/>
                <w:numId w:val="5"/>
              </w:numPr>
              <w:kinsoku w:val="0"/>
              <w:overflowPunct w:val="0"/>
              <w:autoSpaceDE w:val="0"/>
              <w:autoSpaceDN w:val="0"/>
              <w:adjustRightInd w:val="0"/>
              <w:spacing w:line="249" w:lineRule="auto"/>
              <w:ind w:right="336"/>
              <w:rPr>
                <w:rFonts w:cstheme="minorHAnsi"/>
                <w:w w:val="105"/>
                <w:sz w:val="22"/>
              </w:rPr>
            </w:pPr>
            <w:r w:rsidRPr="00155AAB">
              <w:rPr>
                <w:rFonts w:cstheme="minorHAnsi"/>
                <w:spacing w:val="-4"/>
                <w:w w:val="105"/>
                <w:sz w:val="22"/>
              </w:rPr>
              <w:t xml:space="preserve">T = </w:t>
            </w:r>
            <w:r w:rsidRPr="00155AAB">
              <w:rPr>
                <w:rFonts w:cstheme="minorHAnsi"/>
                <w:sz w:val="22"/>
                <w:szCs w:val="20"/>
              </w:rPr>
              <w:t>Average number of annual trips per vehicle expected directly associated with the project.</w:t>
            </w:r>
          </w:p>
          <w:p w14:paraId="37CB78B1" w14:textId="77777777" w:rsidR="00DD6915" w:rsidRPr="00EA0A59" w:rsidRDefault="00DD6915" w:rsidP="00993EE7">
            <w:pPr>
              <w:pStyle w:val="ListParagraph"/>
              <w:numPr>
                <w:ilvl w:val="0"/>
                <w:numId w:val="5"/>
              </w:numPr>
              <w:kinsoku w:val="0"/>
              <w:overflowPunct w:val="0"/>
              <w:autoSpaceDE w:val="0"/>
              <w:autoSpaceDN w:val="0"/>
              <w:adjustRightInd w:val="0"/>
              <w:spacing w:after="240" w:line="249" w:lineRule="auto"/>
              <w:ind w:right="336"/>
              <w:rPr>
                <w:rFonts w:cstheme="minorHAnsi"/>
                <w:w w:val="105"/>
                <w:sz w:val="22"/>
              </w:rPr>
            </w:pPr>
            <w:r w:rsidRPr="00155AAB">
              <w:rPr>
                <w:rFonts w:cstheme="minorHAnsi"/>
                <w:w w:val="105"/>
                <w:sz w:val="22"/>
              </w:rPr>
              <w:lastRenderedPageBreak/>
              <w:t xml:space="preserve">L = </w:t>
            </w:r>
            <w:r w:rsidRPr="00155AAB">
              <w:rPr>
                <w:rFonts w:cstheme="minorHAnsi"/>
                <w:sz w:val="22"/>
                <w:szCs w:val="20"/>
              </w:rPr>
              <w:t>Estimated length of average vehicle trip directly associated with the project</w:t>
            </w:r>
            <w:r>
              <w:rPr>
                <w:rFonts w:cstheme="minorHAnsi"/>
                <w:sz w:val="22"/>
                <w:szCs w:val="20"/>
              </w:rPr>
              <w:t>. Default for scooter and bike trips</w:t>
            </w:r>
            <w:r>
              <w:rPr>
                <w:rStyle w:val="FootnoteReference"/>
                <w:rFonts w:cstheme="minorHAnsi"/>
                <w:sz w:val="22"/>
                <w:szCs w:val="20"/>
              </w:rPr>
              <w:footnoteReference w:id="31"/>
            </w:r>
            <w:r>
              <w:rPr>
                <w:rFonts w:cstheme="minorHAnsi"/>
                <w:sz w:val="22"/>
                <w:szCs w:val="20"/>
              </w:rPr>
              <w:t xml:space="preserve"> is 1.4 miles</w:t>
            </w:r>
            <w:r>
              <w:rPr>
                <w:rStyle w:val="FootnoteReference"/>
                <w:rFonts w:cstheme="minorHAnsi"/>
                <w:sz w:val="22"/>
                <w:szCs w:val="20"/>
              </w:rPr>
              <w:footnoteReference w:id="32"/>
            </w:r>
            <w:r>
              <w:rPr>
                <w:rFonts w:cstheme="minorHAnsi"/>
                <w:sz w:val="22"/>
                <w:szCs w:val="20"/>
              </w:rPr>
              <w:t>; default for ride hailing/taxi service is 7.7 miles, based on the 2023 Spring Transportation Network Company (TNC) and Taxi trips average from Replica.</w:t>
            </w:r>
          </w:p>
          <w:p w14:paraId="13E1F3CC" w14:textId="767C32D0" w:rsidR="00DD6915" w:rsidRPr="00155AAB" w:rsidRDefault="00DD6915">
            <w:pPr>
              <w:kinsoku w:val="0"/>
              <w:overflowPunct w:val="0"/>
              <w:autoSpaceDE w:val="0"/>
              <w:autoSpaceDN w:val="0"/>
              <w:adjustRightInd w:val="0"/>
              <w:spacing w:line="300" w:lineRule="exact"/>
              <w:rPr>
                <w:rFonts w:cstheme="minorHAnsi"/>
                <w:sz w:val="22"/>
              </w:rPr>
            </w:pPr>
            <w:r w:rsidRPr="000144EE">
              <w:rPr>
                <w:rFonts w:cstheme="minorHAnsi"/>
                <w:b/>
                <w:bCs/>
                <w:sz w:val="22"/>
              </w:rPr>
              <w:t>Auto VMT Displaced (annual)</w:t>
            </w:r>
            <w:r w:rsidRPr="00155AAB">
              <w:rPr>
                <w:rFonts w:cstheme="minorHAnsi"/>
                <w:sz w:val="22"/>
              </w:rPr>
              <w:t xml:space="preserve"> =</w:t>
            </w:r>
            <w:r w:rsidR="00873208">
              <w:rPr>
                <w:rFonts w:cstheme="minorHAnsi"/>
                <w:sz w:val="22"/>
              </w:rPr>
              <w:t xml:space="preserve"> </w:t>
            </w:r>
            <w:r w:rsidR="00E8084C" w:rsidRPr="000144EE">
              <w:rPr>
                <w:rFonts w:cstheme="minorHAnsi"/>
                <w:b/>
                <w:bCs/>
                <w:sz w:val="22"/>
              </w:rPr>
              <w:t xml:space="preserve">New Service VMT </w:t>
            </w:r>
            <w:r w:rsidR="00E8084C" w:rsidRPr="00155AAB">
              <w:rPr>
                <w:rFonts w:cstheme="minorHAnsi"/>
                <w:sz w:val="22"/>
              </w:rPr>
              <w:t>×</w:t>
            </w:r>
            <w:r w:rsidR="00E8084C">
              <w:rPr>
                <w:rFonts w:cstheme="minorHAnsi"/>
                <w:sz w:val="22"/>
              </w:rPr>
              <w:t xml:space="preserve"> </w:t>
            </w:r>
            <w:r w:rsidRPr="00155AAB">
              <w:rPr>
                <w:rFonts w:cstheme="minorHAnsi"/>
                <w:sz w:val="22"/>
              </w:rPr>
              <w:t>A × O × (</w:t>
            </w:r>
            <w:r>
              <w:rPr>
                <w:rFonts w:cstheme="minorHAnsi"/>
                <w:sz w:val="22"/>
              </w:rPr>
              <w:t>1- DM</w:t>
            </w:r>
            <w:r w:rsidRPr="00155AAB">
              <w:rPr>
                <w:rFonts w:cstheme="minorHAnsi"/>
                <w:sz w:val="22"/>
              </w:rPr>
              <w:t xml:space="preserve">) </w:t>
            </w:r>
          </w:p>
          <w:p w14:paraId="5E529640" w14:textId="77777777" w:rsidR="00DD6915" w:rsidRPr="00155AAB" w:rsidRDefault="00DD6915">
            <w:pPr>
              <w:kinsoku w:val="0"/>
              <w:overflowPunct w:val="0"/>
              <w:autoSpaceDE w:val="0"/>
              <w:autoSpaceDN w:val="0"/>
              <w:adjustRightInd w:val="0"/>
              <w:spacing w:before="167" w:line="240" w:lineRule="auto"/>
              <w:ind w:left="2"/>
              <w:rPr>
                <w:rFonts w:cstheme="minorHAnsi"/>
                <w:spacing w:val="-2"/>
                <w:w w:val="105"/>
                <w:sz w:val="22"/>
              </w:rPr>
            </w:pPr>
            <w:r w:rsidRPr="00155AAB">
              <w:rPr>
                <w:rFonts w:cstheme="minorHAnsi"/>
                <w:spacing w:val="-2"/>
                <w:w w:val="105"/>
                <w:sz w:val="22"/>
              </w:rPr>
              <w:t>Where:</w:t>
            </w:r>
          </w:p>
          <w:p w14:paraId="215AF77C" w14:textId="77777777" w:rsidR="00DD6915" w:rsidRPr="006F0384" w:rsidRDefault="00DD6915" w:rsidP="00993EE7">
            <w:pPr>
              <w:pStyle w:val="ListParagraph"/>
              <w:numPr>
                <w:ilvl w:val="0"/>
                <w:numId w:val="5"/>
              </w:numPr>
              <w:kinsoku w:val="0"/>
              <w:overflowPunct w:val="0"/>
              <w:autoSpaceDE w:val="0"/>
              <w:autoSpaceDN w:val="0"/>
              <w:adjustRightInd w:val="0"/>
              <w:spacing w:line="249" w:lineRule="auto"/>
              <w:ind w:right="336"/>
              <w:rPr>
                <w:rFonts w:cstheme="minorHAnsi"/>
                <w:w w:val="105"/>
                <w:sz w:val="22"/>
              </w:rPr>
            </w:pPr>
            <w:r w:rsidRPr="00155AAB">
              <w:rPr>
                <w:rFonts w:cstheme="minorHAnsi"/>
                <w:w w:val="105"/>
                <w:sz w:val="22"/>
              </w:rPr>
              <w:t xml:space="preserve">A = Adjustment </w:t>
            </w:r>
            <w:r w:rsidRPr="006F0384">
              <w:rPr>
                <w:rFonts w:cstheme="minorHAnsi"/>
                <w:w w:val="105"/>
                <w:sz w:val="22"/>
              </w:rPr>
              <w:t xml:space="preserve">factor </w:t>
            </w:r>
            <w:r>
              <w:rPr>
                <w:rFonts w:cstheme="minorHAnsi"/>
                <w:w w:val="105"/>
                <w:sz w:val="22"/>
              </w:rPr>
              <w:t xml:space="preserve">that </w:t>
            </w:r>
            <w:r w:rsidRPr="006F0384">
              <w:rPr>
                <w:rFonts w:cstheme="minorHAnsi"/>
                <w:w w:val="105"/>
                <w:sz w:val="22"/>
              </w:rPr>
              <w:t>accounts for the trips that are displaced by the project</w:t>
            </w:r>
            <w:r>
              <w:rPr>
                <w:rStyle w:val="FootnoteReference"/>
                <w:rFonts w:cstheme="minorHAnsi"/>
                <w:w w:val="105"/>
                <w:sz w:val="22"/>
              </w:rPr>
              <w:footnoteReference w:id="33"/>
            </w:r>
            <w:r w:rsidRPr="006F0384">
              <w:rPr>
                <w:rFonts w:cstheme="minorHAnsi"/>
                <w:w w:val="105"/>
                <w:sz w:val="22"/>
              </w:rPr>
              <w:t>. Suggested values for the adjustment factor are 0.50 for short-distance passenger trips (typically below 10 miles) and 0.83 for long-distance passenger trips (typically above 10 miles).</w:t>
            </w:r>
          </w:p>
          <w:p w14:paraId="39D5088B" w14:textId="77777777" w:rsidR="00DD6915" w:rsidRPr="00155AAB" w:rsidRDefault="00DD6915" w:rsidP="00993EE7">
            <w:pPr>
              <w:pStyle w:val="ListParagraph"/>
              <w:numPr>
                <w:ilvl w:val="0"/>
                <w:numId w:val="5"/>
              </w:numPr>
              <w:kinsoku w:val="0"/>
              <w:overflowPunct w:val="0"/>
              <w:autoSpaceDE w:val="0"/>
              <w:autoSpaceDN w:val="0"/>
              <w:adjustRightInd w:val="0"/>
              <w:spacing w:line="240" w:lineRule="auto"/>
              <w:rPr>
                <w:rFonts w:cstheme="minorHAnsi"/>
                <w:w w:val="105"/>
                <w:sz w:val="22"/>
              </w:rPr>
            </w:pPr>
            <w:r>
              <w:rPr>
                <w:rFonts w:cstheme="minorHAnsi"/>
                <w:sz w:val="22"/>
              </w:rPr>
              <w:t xml:space="preserve">O </w:t>
            </w:r>
            <w:r w:rsidRPr="00155AAB">
              <w:rPr>
                <w:rFonts w:cstheme="minorHAnsi"/>
                <w:w w:val="106"/>
                <w:sz w:val="22"/>
              </w:rPr>
              <w:t xml:space="preserve">= </w:t>
            </w:r>
            <w:r w:rsidRPr="00155AAB">
              <w:rPr>
                <w:rFonts w:cstheme="minorHAnsi"/>
                <w:sz w:val="22"/>
                <w:szCs w:val="20"/>
              </w:rPr>
              <w:t>Average occupancy</w:t>
            </w:r>
            <w:r>
              <w:rPr>
                <w:rStyle w:val="FootnoteReference"/>
                <w:rFonts w:cstheme="minorHAnsi"/>
                <w:sz w:val="22"/>
                <w:szCs w:val="20"/>
              </w:rPr>
              <w:footnoteReference w:id="34"/>
            </w:r>
            <w:r w:rsidRPr="00155AAB">
              <w:rPr>
                <w:rFonts w:cstheme="minorHAnsi"/>
                <w:sz w:val="22"/>
                <w:szCs w:val="20"/>
              </w:rPr>
              <w:t xml:space="preserve"> of per vehicle</w:t>
            </w:r>
            <w:r>
              <w:rPr>
                <w:rFonts w:cstheme="minorHAnsi"/>
                <w:sz w:val="22"/>
                <w:szCs w:val="20"/>
              </w:rPr>
              <w:t xml:space="preserve"> or equipment dispatched in the project</w:t>
            </w:r>
            <w:r w:rsidRPr="00155AAB">
              <w:rPr>
                <w:rFonts w:cstheme="minorHAnsi"/>
                <w:sz w:val="22"/>
                <w:szCs w:val="20"/>
              </w:rPr>
              <w:t>. Defaults are 1 for standard bicycle, electric bicycle, electric moped, and electric scooter. Suggested value for ride-hailing services is 1.55</w:t>
            </w:r>
            <w:r>
              <w:rPr>
                <w:rFonts w:cstheme="minorHAnsi"/>
                <w:sz w:val="22"/>
                <w:szCs w:val="20"/>
              </w:rPr>
              <w:t xml:space="preserve"> based on CARB study</w:t>
            </w:r>
            <w:r>
              <w:rPr>
                <w:rStyle w:val="FootnoteReference"/>
                <w:rFonts w:cstheme="minorHAnsi"/>
                <w:sz w:val="22"/>
                <w:szCs w:val="20"/>
              </w:rPr>
              <w:footnoteReference w:id="35"/>
            </w:r>
            <w:r>
              <w:rPr>
                <w:rFonts w:cstheme="minorHAnsi"/>
                <w:sz w:val="22"/>
                <w:szCs w:val="20"/>
              </w:rPr>
              <w:t>.</w:t>
            </w:r>
          </w:p>
          <w:p w14:paraId="3CB594B0" w14:textId="77777777" w:rsidR="00DD6915" w:rsidRPr="00EA0A59" w:rsidRDefault="00DD6915" w:rsidP="00993EE7">
            <w:pPr>
              <w:pStyle w:val="ListParagraph"/>
              <w:numPr>
                <w:ilvl w:val="0"/>
                <w:numId w:val="5"/>
              </w:numPr>
              <w:kinsoku w:val="0"/>
              <w:overflowPunct w:val="0"/>
              <w:autoSpaceDE w:val="0"/>
              <w:autoSpaceDN w:val="0"/>
              <w:adjustRightInd w:val="0"/>
              <w:spacing w:after="240" w:line="249" w:lineRule="auto"/>
              <w:ind w:right="336"/>
              <w:rPr>
                <w:rFonts w:cstheme="minorHAnsi"/>
                <w:w w:val="105"/>
                <w:sz w:val="22"/>
              </w:rPr>
            </w:pPr>
            <w:r>
              <w:rPr>
                <w:rFonts w:cstheme="minorHAnsi"/>
                <w:w w:val="105"/>
                <w:sz w:val="22"/>
              </w:rPr>
              <w:t xml:space="preserve">DM = </w:t>
            </w:r>
            <w:r w:rsidRPr="00903933">
              <w:rPr>
                <w:rFonts w:cstheme="minorHAnsi"/>
                <w:w w:val="105"/>
                <w:sz w:val="22"/>
              </w:rPr>
              <w:t>Percentage of deadhead miles out of total vehicle miles</w:t>
            </w:r>
            <w:r>
              <w:rPr>
                <w:rFonts w:cstheme="minorHAnsi"/>
                <w:w w:val="105"/>
                <w:sz w:val="22"/>
              </w:rPr>
              <w:t xml:space="preserve">. </w:t>
            </w:r>
            <w:r w:rsidRPr="00155AAB">
              <w:rPr>
                <w:rFonts w:cstheme="minorHAnsi"/>
                <w:sz w:val="22"/>
                <w:szCs w:val="20"/>
              </w:rPr>
              <w:t xml:space="preserve">Suggested value for ride-hailing services is </w:t>
            </w:r>
            <w:r>
              <w:rPr>
                <w:rFonts w:cstheme="minorHAnsi"/>
                <w:sz w:val="22"/>
                <w:szCs w:val="20"/>
              </w:rPr>
              <w:t>0.4 based on CARB study.</w:t>
            </w:r>
          </w:p>
          <w:p w14:paraId="1D15F5C3" w14:textId="77777777" w:rsidR="00DD6915" w:rsidRDefault="00DD6915">
            <w:pPr>
              <w:pStyle w:val="ICFTextwithspace"/>
              <w:rPr>
                <w:rFonts w:cstheme="minorHAnsi"/>
                <w:vertAlign w:val="subscript"/>
              </w:rPr>
            </w:pPr>
            <w:r w:rsidRPr="000144EE">
              <w:rPr>
                <w:rFonts w:asciiTheme="minorHAnsi" w:hAnsiTheme="minorHAnsi" w:cstheme="minorHAnsi"/>
                <w:b/>
                <w:bCs/>
              </w:rPr>
              <w:t>GHG Emissions Impacts</w:t>
            </w:r>
            <w:r>
              <w:rPr>
                <w:rFonts w:asciiTheme="minorHAnsi" w:hAnsiTheme="minorHAnsi" w:cstheme="minorHAnsi"/>
              </w:rPr>
              <w:t xml:space="preserve"> = </w:t>
            </w:r>
            <w:r w:rsidRPr="000144EE">
              <w:rPr>
                <w:rFonts w:cstheme="minorHAnsi"/>
                <w:b/>
                <w:bCs/>
              </w:rPr>
              <w:t>Auto VMT Displaced</w:t>
            </w:r>
            <w:r>
              <w:rPr>
                <w:rFonts w:cstheme="minorHAnsi"/>
                <w:b/>
                <w:bCs/>
              </w:rPr>
              <w:t xml:space="preserve"> </w:t>
            </w:r>
            <w:r w:rsidRPr="00155AAB">
              <w:rPr>
                <w:rFonts w:cstheme="minorHAnsi"/>
              </w:rPr>
              <w:t>×</w:t>
            </w:r>
            <w:r>
              <w:rPr>
                <w:rFonts w:cstheme="minorHAnsi"/>
              </w:rPr>
              <w:t xml:space="preserve"> </w:t>
            </w:r>
            <w:r>
              <w:rPr>
                <w:rFonts w:cstheme="minorHAnsi"/>
                <w:color w:val="181818"/>
              </w:rPr>
              <w:t>CI</w:t>
            </w:r>
            <w:r>
              <w:rPr>
                <w:rFonts w:cstheme="minorHAnsi"/>
                <w:color w:val="181818"/>
                <w:vertAlign w:val="subscript"/>
              </w:rPr>
              <w:t>L</w:t>
            </w:r>
            <w:r>
              <w:rPr>
                <w:rFonts w:cstheme="minorHAnsi"/>
              </w:rPr>
              <w:t xml:space="preserve"> - </w:t>
            </w:r>
            <w:r w:rsidRPr="000144EE">
              <w:rPr>
                <w:rFonts w:cstheme="minorHAnsi"/>
                <w:b/>
                <w:bCs/>
              </w:rPr>
              <w:t>New Service VMT</w:t>
            </w:r>
            <w:r>
              <w:rPr>
                <w:rFonts w:cstheme="minorHAnsi"/>
                <w:b/>
                <w:bCs/>
              </w:rPr>
              <w:t xml:space="preserve"> </w:t>
            </w:r>
            <w:r w:rsidRPr="00155AAB">
              <w:rPr>
                <w:rFonts w:cstheme="minorHAnsi"/>
              </w:rPr>
              <w:t>×</w:t>
            </w:r>
            <w:r>
              <w:rPr>
                <w:rFonts w:cstheme="minorHAnsi"/>
              </w:rPr>
              <w:t xml:space="preserve"> </w:t>
            </w:r>
            <w:r>
              <w:rPr>
                <w:rFonts w:cstheme="minorHAnsi"/>
                <w:color w:val="181818"/>
              </w:rPr>
              <w:t>CI</w:t>
            </w:r>
            <w:r>
              <w:rPr>
                <w:rFonts w:cstheme="minorHAnsi"/>
                <w:color w:val="181818"/>
                <w:vertAlign w:val="subscript"/>
              </w:rPr>
              <w:t xml:space="preserve">L, </w:t>
            </w:r>
            <w:r>
              <w:rPr>
                <w:rFonts w:cstheme="minorHAnsi"/>
                <w:vertAlign w:val="subscript"/>
              </w:rPr>
              <w:t>N</w:t>
            </w:r>
          </w:p>
          <w:p w14:paraId="6E81FACD" w14:textId="77777777" w:rsidR="00DD6915" w:rsidRPr="00155AAB" w:rsidRDefault="00DD6915">
            <w:pPr>
              <w:kinsoku w:val="0"/>
              <w:overflowPunct w:val="0"/>
              <w:autoSpaceDE w:val="0"/>
              <w:autoSpaceDN w:val="0"/>
              <w:adjustRightInd w:val="0"/>
              <w:spacing w:before="167" w:line="240" w:lineRule="auto"/>
              <w:ind w:left="2"/>
              <w:rPr>
                <w:rFonts w:cstheme="minorHAnsi"/>
                <w:spacing w:val="-2"/>
                <w:w w:val="105"/>
                <w:sz w:val="22"/>
              </w:rPr>
            </w:pPr>
            <w:r w:rsidRPr="00155AAB">
              <w:rPr>
                <w:rFonts w:cstheme="minorHAnsi"/>
                <w:spacing w:val="-2"/>
                <w:w w:val="105"/>
                <w:sz w:val="22"/>
              </w:rPr>
              <w:t>Where:</w:t>
            </w:r>
          </w:p>
          <w:p w14:paraId="0B7F76D3" w14:textId="77777777" w:rsidR="00DD6915" w:rsidRPr="00210B65" w:rsidRDefault="00DD6915" w:rsidP="00993EE7">
            <w:pPr>
              <w:pStyle w:val="ListParagraph"/>
              <w:numPr>
                <w:ilvl w:val="0"/>
                <w:numId w:val="5"/>
              </w:numPr>
              <w:kinsoku w:val="0"/>
              <w:overflowPunct w:val="0"/>
              <w:autoSpaceDE w:val="0"/>
              <w:autoSpaceDN w:val="0"/>
              <w:adjustRightInd w:val="0"/>
              <w:spacing w:line="240" w:lineRule="auto"/>
              <w:rPr>
                <w:rFonts w:cstheme="minorHAnsi"/>
                <w:w w:val="105"/>
                <w:sz w:val="24"/>
                <w:szCs w:val="24"/>
              </w:rPr>
            </w:pPr>
            <w:r w:rsidRPr="00210B65">
              <w:rPr>
                <w:rFonts w:cstheme="minorHAnsi"/>
                <w:sz w:val="22"/>
                <w:szCs w:val="24"/>
              </w:rPr>
              <w:t>CI</w:t>
            </w:r>
            <w:r w:rsidRPr="00210B65">
              <w:rPr>
                <w:rFonts w:cstheme="minorHAnsi"/>
                <w:sz w:val="22"/>
                <w:szCs w:val="24"/>
                <w:vertAlign w:val="subscript"/>
              </w:rPr>
              <w:t xml:space="preserve">L </w:t>
            </w:r>
            <w:r w:rsidRPr="00210B65">
              <w:rPr>
                <w:rFonts w:cstheme="minorHAnsi"/>
                <w:sz w:val="22"/>
                <w:szCs w:val="24"/>
              </w:rPr>
              <w:t xml:space="preserve">= Carbon intensity that accounts for </w:t>
            </w:r>
            <w:r>
              <w:rPr>
                <w:rFonts w:cstheme="minorHAnsi"/>
                <w:sz w:val="22"/>
                <w:szCs w:val="24"/>
              </w:rPr>
              <w:t>auto</w:t>
            </w:r>
            <w:r w:rsidRPr="00210B65">
              <w:rPr>
                <w:rFonts w:cstheme="minorHAnsi"/>
                <w:sz w:val="22"/>
                <w:szCs w:val="24"/>
              </w:rPr>
              <w:t xml:space="preserve"> vehicle WTW emissions; </w:t>
            </w:r>
            <w:r w:rsidRPr="00210B65">
              <w:rPr>
                <w:rFonts w:cstheme="minorHAnsi"/>
                <w:color w:val="181818"/>
                <w:w w:val="106"/>
                <w:sz w:val="22"/>
                <w:szCs w:val="24"/>
              </w:rPr>
              <w:t xml:space="preserve">default values can be retrieved from the </w:t>
            </w:r>
            <w:r>
              <w:rPr>
                <w:rFonts w:cstheme="minorHAnsi"/>
                <w:color w:val="181818"/>
                <w:w w:val="106"/>
                <w:sz w:val="22"/>
                <w:szCs w:val="24"/>
              </w:rPr>
              <w:t>GREET</w:t>
            </w:r>
            <w:r w:rsidRPr="00210B65">
              <w:rPr>
                <w:rFonts w:cstheme="minorHAnsi"/>
                <w:color w:val="181818"/>
                <w:w w:val="106"/>
                <w:sz w:val="22"/>
                <w:szCs w:val="24"/>
              </w:rPr>
              <w:t xml:space="preserve"> model (409.73 gCO₂e/mi).</w:t>
            </w:r>
          </w:p>
          <w:p w14:paraId="33FE22F1" w14:textId="77777777" w:rsidR="00DD6915" w:rsidRPr="009A2854" w:rsidRDefault="00DD6915" w:rsidP="00993EE7">
            <w:pPr>
              <w:pStyle w:val="ListParagraph"/>
              <w:numPr>
                <w:ilvl w:val="0"/>
                <w:numId w:val="5"/>
              </w:numPr>
              <w:kinsoku w:val="0"/>
              <w:overflowPunct w:val="0"/>
              <w:autoSpaceDE w:val="0"/>
              <w:autoSpaceDN w:val="0"/>
              <w:adjustRightInd w:val="0"/>
              <w:spacing w:line="240" w:lineRule="auto"/>
              <w:rPr>
                <w:rFonts w:cstheme="minorHAnsi"/>
                <w:w w:val="105"/>
                <w:sz w:val="22"/>
              </w:rPr>
            </w:pPr>
            <w:r w:rsidRPr="00210B65">
              <w:rPr>
                <w:rFonts w:cstheme="minorHAnsi"/>
                <w:sz w:val="22"/>
                <w:szCs w:val="24"/>
              </w:rPr>
              <w:t>CI</w:t>
            </w:r>
            <w:r w:rsidRPr="00210B65">
              <w:rPr>
                <w:rFonts w:cstheme="minorHAnsi"/>
                <w:sz w:val="22"/>
                <w:szCs w:val="24"/>
                <w:vertAlign w:val="subscript"/>
              </w:rPr>
              <w:t>L</w:t>
            </w:r>
            <w:r>
              <w:rPr>
                <w:rFonts w:cstheme="minorHAnsi"/>
                <w:sz w:val="22"/>
                <w:szCs w:val="24"/>
                <w:vertAlign w:val="subscript"/>
              </w:rPr>
              <w:t>, N</w:t>
            </w:r>
            <w:r>
              <w:rPr>
                <w:rFonts w:cstheme="minorHAnsi"/>
                <w:sz w:val="22"/>
                <w:szCs w:val="24"/>
              </w:rPr>
              <w:t xml:space="preserve"> = </w:t>
            </w:r>
            <w:r w:rsidRPr="00210B65">
              <w:rPr>
                <w:rFonts w:cstheme="minorHAnsi"/>
                <w:sz w:val="22"/>
                <w:szCs w:val="24"/>
              </w:rPr>
              <w:t xml:space="preserve">Carbon intensity that accounts for </w:t>
            </w:r>
            <w:r>
              <w:rPr>
                <w:rFonts w:cstheme="minorHAnsi"/>
                <w:sz w:val="22"/>
                <w:szCs w:val="24"/>
              </w:rPr>
              <w:t>new service</w:t>
            </w:r>
            <w:r w:rsidRPr="00210B65">
              <w:rPr>
                <w:rFonts w:cstheme="minorHAnsi"/>
                <w:sz w:val="22"/>
                <w:szCs w:val="24"/>
              </w:rPr>
              <w:t xml:space="preserve"> vehicle WTW emissions;</w:t>
            </w:r>
            <w:r>
              <w:rPr>
                <w:rFonts w:cstheme="minorHAnsi"/>
                <w:sz w:val="22"/>
                <w:szCs w:val="24"/>
              </w:rPr>
              <w:t xml:space="preserve"> default values depend on the fuel type and service type: 0 for bike and scooter</w:t>
            </w:r>
            <w:r>
              <w:rPr>
                <w:rStyle w:val="FootnoteReference"/>
                <w:rFonts w:cstheme="minorHAnsi"/>
                <w:sz w:val="22"/>
                <w:szCs w:val="24"/>
              </w:rPr>
              <w:footnoteReference w:id="36"/>
            </w:r>
            <w:r>
              <w:rPr>
                <w:rFonts w:cstheme="minorHAnsi"/>
                <w:sz w:val="22"/>
                <w:szCs w:val="24"/>
              </w:rPr>
              <w:t xml:space="preserve">, </w:t>
            </w:r>
            <w:r w:rsidRPr="00210B65">
              <w:rPr>
                <w:rFonts w:cstheme="minorHAnsi"/>
                <w:color w:val="181818"/>
                <w:w w:val="106"/>
                <w:sz w:val="22"/>
                <w:szCs w:val="24"/>
              </w:rPr>
              <w:t>409.73 gCO₂e/mi</w:t>
            </w:r>
            <w:r>
              <w:rPr>
                <w:rFonts w:cstheme="minorHAnsi"/>
                <w:color w:val="181818"/>
                <w:w w:val="106"/>
                <w:sz w:val="22"/>
                <w:szCs w:val="24"/>
              </w:rPr>
              <w:t xml:space="preserve"> for gasoline vehicle services, and </w:t>
            </w:r>
            <w:r w:rsidRPr="00EA478F">
              <w:rPr>
                <w:rFonts w:cstheme="minorHAnsi"/>
                <w:color w:val="181818"/>
                <w:w w:val="106"/>
                <w:sz w:val="22"/>
                <w:szCs w:val="24"/>
              </w:rPr>
              <w:t>175.45</w:t>
            </w:r>
            <w:r w:rsidRPr="00210B65">
              <w:rPr>
                <w:rFonts w:cstheme="minorHAnsi"/>
                <w:color w:val="181818"/>
                <w:w w:val="106"/>
                <w:sz w:val="22"/>
                <w:szCs w:val="24"/>
              </w:rPr>
              <w:t xml:space="preserve"> gCO₂e/mi</w:t>
            </w:r>
            <w:r>
              <w:rPr>
                <w:rFonts w:cstheme="minorHAnsi"/>
                <w:color w:val="181818"/>
                <w:w w:val="106"/>
                <w:sz w:val="22"/>
                <w:szCs w:val="24"/>
              </w:rPr>
              <w:t xml:space="preserve"> for electric vehicle services. </w:t>
            </w:r>
          </w:p>
        </w:tc>
      </w:tr>
    </w:tbl>
    <w:p w14:paraId="0F26E708" w14:textId="1E3CE2EB" w:rsidR="00DD6915" w:rsidRPr="00974B61" w:rsidRDefault="00DD6915" w:rsidP="00B23875">
      <w:pPr>
        <w:pStyle w:val="Heading2"/>
      </w:pPr>
      <w:bookmarkStart w:id="52" w:name="_Toc155872888"/>
      <w:bookmarkStart w:id="53" w:name="_Toc195265320"/>
      <w:r>
        <w:lastRenderedPageBreak/>
        <w:t xml:space="preserve">Additional </w:t>
      </w:r>
      <w:r w:rsidR="005C38D0">
        <w:t xml:space="preserve">TDM </w:t>
      </w:r>
      <w:r>
        <w:t>Research Priorities</w:t>
      </w:r>
      <w:bookmarkEnd w:id="52"/>
      <w:bookmarkEnd w:id="53"/>
    </w:p>
    <w:p w14:paraId="6279D08E" w14:textId="77777777" w:rsidR="00DD6915" w:rsidRPr="00974B61" w:rsidRDefault="00DD6915" w:rsidP="00B23875">
      <w:pPr>
        <w:pStyle w:val="Heading3"/>
      </w:pPr>
      <w:bookmarkStart w:id="54" w:name="_Toc155180330"/>
      <w:bookmarkStart w:id="55" w:name="_Toc155872889"/>
      <w:bookmarkStart w:id="56" w:name="_Toc195265321"/>
      <w:r w:rsidRPr="00974B61">
        <w:t>Parking Management</w:t>
      </w:r>
      <w:bookmarkEnd w:id="54"/>
      <w:r>
        <w:t xml:space="preserve"> Elasticity</w:t>
      </w:r>
      <w:bookmarkEnd w:id="55"/>
      <w:bookmarkEnd w:id="56"/>
    </w:p>
    <w:p w14:paraId="7642CFB1" w14:textId="77777777" w:rsidR="00DD6915" w:rsidRPr="00974B61" w:rsidRDefault="00DD6915" w:rsidP="00DD6915">
      <w:pPr>
        <w:pStyle w:val="ICFTextwithspace"/>
      </w:pPr>
      <w:r>
        <w:t xml:space="preserve">Parking management has proved to be an effective strategy to reduce vehicle trips. The </w:t>
      </w:r>
      <w:r w:rsidRPr="0078496C">
        <w:t>California Air Pollution Control Officers Association</w:t>
      </w:r>
      <w:r>
        <w:t xml:space="preserve"> (CAPCOA) </w:t>
      </w:r>
      <w:r w:rsidRPr="00974B61">
        <w:t>handbook</w:t>
      </w:r>
      <w:r>
        <w:t xml:space="preserve"> has taken a holistic approach to examine the impact of five parking management strategies on VMT reduction</w:t>
      </w:r>
      <w:r w:rsidRPr="00974B61">
        <w:t xml:space="preserve">, </w:t>
      </w:r>
      <w:r>
        <w:t>which has been discussed in the Task 3 memo.</w:t>
      </w:r>
      <w:r w:rsidRPr="00ED7F3D">
        <w:t xml:space="preserve"> </w:t>
      </w:r>
      <w:r>
        <w:t>Here the project team highlighted the key outcome of a 2019 study</w:t>
      </w:r>
      <w:r>
        <w:rPr>
          <w:rStyle w:val="FootnoteReference"/>
        </w:rPr>
        <w:footnoteReference w:id="37"/>
      </w:r>
      <w:r>
        <w:t xml:space="preserve">, which suggests that price elasticity of parking is highly specific to individual circumstances and land use. </w:t>
      </w:r>
      <w:r w:rsidRPr="00C13EC8">
        <w:t xml:space="preserve">The long-run elasticity of </w:t>
      </w:r>
      <w:r>
        <w:t>volume</w:t>
      </w:r>
      <w:r w:rsidRPr="00C13EC8">
        <w:t xml:space="preserve"> to parking cost is estimated to be in the range of -0.18 to -0.45</w:t>
      </w:r>
      <w:r>
        <w:t>, with an average of -0.32.</w:t>
      </w:r>
    </w:p>
    <w:p w14:paraId="7C26C005" w14:textId="77777777" w:rsidR="00DD6915" w:rsidRPr="00974B61" w:rsidRDefault="00DD6915" w:rsidP="00B23875">
      <w:pPr>
        <w:pStyle w:val="Heading3"/>
      </w:pPr>
      <w:bookmarkStart w:id="57" w:name="_Toc155180332"/>
      <w:bookmarkStart w:id="58" w:name="_Toc155872890"/>
      <w:bookmarkStart w:id="59" w:name="_Toc195265322"/>
      <w:r w:rsidRPr="00974B61">
        <w:lastRenderedPageBreak/>
        <w:t>Outcomes from VMT Mode Shift Stud</w:t>
      </w:r>
      <w:bookmarkEnd w:id="57"/>
      <w:r>
        <w:t>y</w:t>
      </w:r>
      <w:bookmarkEnd w:id="58"/>
      <w:bookmarkEnd w:id="59"/>
    </w:p>
    <w:p w14:paraId="75A1706E" w14:textId="77777777" w:rsidR="00DD6915" w:rsidRPr="00974B61" w:rsidRDefault="00DD6915" w:rsidP="00DD6915">
      <w:pPr>
        <w:pStyle w:val="ICFTextwithspace"/>
      </w:pPr>
      <w:r w:rsidRPr="00974B61">
        <w:t xml:space="preserve">The Metropolitan Council’s </w:t>
      </w:r>
      <w:r w:rsidRPr="00974B61">
        <w:rPr>
          <w:i/>
          <w:iCs/>
        </w:rPr>
        <w:t>Maximum Mode Shift: A VMT Reduction Study</w:t>
      </w:r>
      <w:r w:rsidRPr="00974B61">
        <w:t xml:space="preserve"> estimates the maximum mode shift possible provided existing land use patterns and travel needs</w:t>
      </w:r>
      <w:r w:rsidRPr="00974B61">
        <w:rPr>
          <w:vertAlign w:val="superscript"/>
        </w:rPr>
        <w:footnoteReference w:id="38"/>
      </w:r>
      <w:r w:rsidRPr="00974B61">
        <w:t xml:space="preserve">. The study uses </w:t>
      </w:r>
      <w:r>
        <w:t xml:space="preserve">380,000 real-world auto trips reported by </w:t>
      </w:r>
      <w:r w:rsidRPr="00974B61">
        <w:t xml:space="preserve">the </w:t>
      </w:r>
      <w:r w:rsidRPr="00974B61">
        <w:rPr>
          <w:i/>
          <w:iCs/>
        </w:rPr>
        <w:t>20</w:t>
      </w:r>
      <w:r>
        <w:rPr>
          <w:i/>
          <w:iCs/>
        </w:rPr>
        <w:t>19 and 20</w:t>
      </w:r>
      <w:r w:rsidRPr="00974B61">
        <w:rPr>
          <w:i/>
          <w:iCs/>
        </w:rPr>
        <w:t>21 Travel Behavior Inventory</w:t>
      </w:r>
      <w:r w:rsidRPr="00974B61">
        <w:t xml:space="preserve"> to conduct research around maximizing less carbon-intensive modes of travel</w:t>
      </w:r>
      <w:r w:rsidRPr="00974B61">
        <w:rPr>
          <w:vertAlign w:val="superscript"/>
        </w:rPr>
        <w:footnoteReference w:id="39"/>
      </w:r>
      <w:r w:rsidRPr="00974B61">
        <w:t xml:space="preserve">. For every personal vehicle trip, the study calculated the best alternative walk, bicycle and transit paths and applies statistical binning of trip length to determine which modes of travel are feasible substitutes for the original car trip. In this study, feasibility of a mode is characterized by the maximum distance 5 percent of travelers in that mode are willing to traverse. </w:t>
      </w:r>
      <w:r>
        <w:t>In addition, f</w:t>
      </w:r>
      <w:r w:rsidRPr="00711901">
        <w:t xml:space="preserve">or trips with feasible non-car options, </w:t>
      </w:r>
      <w:r>
        <w:t xml:space="preserve">the study further </w:t>
      </w:r>
      <w:r w:rsidRPr="00711901">
        <w:t>identi</w:t>
      </w:r>
      <w:r>
        <w:t>fied</w:t>
      </w:r>
      <w:r w:rsidRPr="00711901">
        <w:t xml:space="preserve"> whether any of the non-car options has a competitive travel time (within 15 minutes</w:t>
      </w:r>
      <w:r>
        <w:t>).</w:t>
      </w:r>
    </w:p>
    <w:p w14:paraId="4D632C76" w14:textId="6C34686F" w:rsidR="00DD6915" w:rsidRPr="00974B61" w:rsidRDefault="00DD6915" w:rsidP="00DD6915">
      <w:pPr>
        <w:pStyle w:val="ICFTextwithspace"/>
      </w:pPr>
      <w:r w:rsidRPr="00974B61">
        <w:t>Holding land use, transportation systems, and travel patterns constant, the study considers the extent to which other metrics, such as geography, demographics, and trip types</w:t>
      </w:r>
      <w:r>
        <w:t>,</w:t>
      </w:r>
      <w:r w:rsidRPr="00974B61">
        <w:t xml:space="preserve"> impact how much travel can be shifted away from driving towards walking, biking, and public transit. Considering feasibility</w:t>
      </w:r>
      <w:r>
        <w:t xml:space="preserve"> and whether the feasible alternatives are competitive</w:t>
      </w:r>
      <w:r w:rsidRPr="00974B61">
        <w:t xml:space="preserve">, the study found that </w:t>
      </w:r>
      <w:r>
        <w:t>about</w:t>
      </w:r>
      <w:r w:rsidRPr="00974B61">
        <w:t xml:space="preserve"> </w:t>
      </w:r>
      <w:r>
        <w:t>25</w:t>
      </w:r>
      <w:r w:rsidRPr="00974B61">
        <w:t xml:space="preserve"> percent of car trips could switch to </w:t>
      </w:r>
      <w:r>
        <w:t xml:space="preserve">combinations of </w:t>
      </w:r>
      <w:r w:rsidRPr="00974B61">
        <w:t>walk, bike, or public transit trips</w:t>
      </w:r>
      <w:r>
        <w:t xml:space="preserve"> within a competitive travel time</w:t>
      </w:r>
      <w:r w:rsidRPr="00974B61">
        <w:t xml:space="preserve">, as shown in </w:t>
      </w:r>
      <w:r w:rsidRPr="00974B61">
        <w:fldChar w:fldCharType="begin"/>
      </w:r>
      <w:r w:rsidRPr="00974B61">
        <w:instrText xml:space="preserve"> REF _Ref152254262 \h  \* MERGEFORMAT </w:instrText>
      </w:r>
      <w:r w:rsidRPr="00974B61">
        <w:fldChar w:fldCharType="separate"/>
      </w:r>
      <w:r w:rsidR="00CD355E" w:rsidRPr="00CD355E">
        <w:t>Table 12</w:t>
      </w:r>
      <w:r w:rsidRPr="00974B61">
        <w:fldChar w:fldCharType="end"/>
      </w:r>
      <w:r w:rsidRPr="00974B61">
        <w:t xml:space="preserve">. This corresponds to a VMT reduction </w:t>
      </w:r>
      <w:r>
        <w:t>of</w:t>
      </w:r>
      <w:r w:rsidRPr="00974B61">
        <w:t xml:space="preserve"> </w:t>
      </w:r>
      <w:r>
        <w:t>5</w:t>
      </w:r>
      <w:r w:rsidRPr="00974B61">
        <w:t xml:space="preserve"> percent across all non-car modes.</w:t>
      </w:r>
      <w:r w:rsidRPr="00E45B34">
        <w:t xml:space="preserve"> </w:t>
      </w:r>
    </w:p>
    <w:p w14:paraId="70AD987C" w14:textId="55B8D7C8" w:rsidR="00DD6915" w:rsidRPr="00974B61" w:rsidRDefault="00DD6915" w:rsidP="00DD6915">
      <w:pPr>
        <w:pStyle w:val="ICFTextwithspace"/>
        <w:rPr>
          <w:i/>
          <w:iCs/>
        </w:rPr>
      </w:pPr>
      <w:bookmarkStart w:id="60" w:name="_Ref152254262"/>
      <w:r w:rsidRPr="00974B61">
        <w:rPr>
          <w:i/>
          <w:iCs/>
        </w:rPr>
        <w:t xml:space="preserve">Table </w:t>
      </w:r>
      <w:r w:rsidRPr="00974B61">
        <w:rPr>
          <w:i/>
          <w:iCs/>
        </w:rPr>
        <w:fldChar w:fldCharType="begin"/>
      </w:r>
      <w:r w:rsidRPr="00974B61">
        <w:rPr>
          <w:i/>
          <w:iCs/>
        </w:rPr>
        <w:instrText xml:space="preserve"> SEQ Table \* ARABIC </w:instrText>
      </w:r>
      <w:r w:rsidRPr="00974B61">
        <w:rPr>
          <w:i/>
          <w:iCs/>
        </w:rPr>
        <w:fldChar w:fldCharType="separate"/>
      </w:r>
      <w:r w:rsidR="00EA5FE0">
        <w:rPr>
          <w:i/>
          <w:iCs/>
          <w:noProof/>
        </w:rPr>
        <w:t>12</w:t>
      </w:r>
      <w:r w:rsidRPr="00974B61">
        <w:fldChar w:fldCharType="end"/>
      </w:r>
      <w:bookmarkEnd w:id="60"/>
      <w:r w:rsidRPr="00974B61">
        <w:rPr>
          <w:i/>
          <w:iCs/>
        </w:rPr>
        <w:t xml:space="preserve">. </w:t>
      </w:r>
      <w:r w:rsidRPr="005F33D5">
        <w:rPr>
          <w:i/>
          <w:iCs/>
        </w:rPr>
        <w:t>Trip &amp; VMT</w:t>
      </w:r>
      <w:r>
        <w:rPr>
          <w:i/>
          <w:iCs/>
        </w:rPr>
        <w:t xml:space="preserve"> </w:t>
      </w:r>
      <w:r w:rsidRPr="005F33D5">
        <w:rPr>
          <w:i/>
          <w:iCs/>
        </w:rPr>
        <w:t>Mode Shift Potential by Alternative Mode</w:t>
      </w:r>
      <w:r>
        <w:rPr>
          <w:i/>
          <w:iCs/>
        </w:rPr>
        <w:t>.</w:t>
      </w:r>
    </w:p>
    <w:tbl>
      <w:tblPr>
        <w:tblStyle w:val="ICFBlueStyle1"/>
        <w:tblW w:w="0" w:type="auto"/>
        <w:tblLook w:val="04A0" w:firstRow="1" w:lastRow="0" w:firstColumn="1" w:lastColumn="0" w:noHBand="0" w:noVBand="1"/>
      </w:tblPr>
      <w:tblGrid>
        <w:gridCol w:w="1870"/>
        <w:gridCol w:w="1870"/>
        <w:gridCol w:w="1870"/>
        <w:gridCol w:w="1870"/>
        <w:gridCol w:w="1870"/>
      </w:tblGrid>
      <w:tr w:rsidR="00DD6915" w:rsidRPr="00A7617F" w14:paraId="5148E5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EBFC348" w14:textId="77777777" w:rsidR="00DD6915" w:rsidRPr="00A7617F" w:rsidRDefault="00DD6915">
            <w:pPr>
              <w:pStyle w:val="ICFTextwithspace"/>
              <w:rPr>
                <w:b/>
                <w:bCs/>
              </w:rPr>
            </w:pPr>
            <w:r w:rsidRPr="00A7617F">
              <w:rPr>
                <w:b/>
                <w:bCs/>
              </w:rPr>
              <w:t>Value</w:t>
            </w:r>
          </w:p>
        </w:tc>
        <w:tc>
          <w:tcPr>
            <w:tcW w:w="1870" w:type="dxa"/>
            <w:vAlign w:val="center"/>
          </w:tcPr>
          <w:p w14:paraId="2DB39346" w14:textId="77777777" w:rsidR="00DD6915" w:rsidRPr="00A7617F" w:rsidRDefault="00DD6915">
            <w:pPr>
              <w:pStyle w:val="ICFTextwithspace"/>
              <w:cnfStyle w:val="100000000000" w:firstRow="1" w:lastRow="0" w:firstColumn="0" w:lastColumn="0" w:oddVBand="0" w:evenVBand="0" w:oddHBand="0" w:evenHBand="0" w:firstRowFirstColumn="0" w:firstRowLastColumn="0" w:lastRowFirstColumn="0" w:lastRowLastColumn="0"/>
              <w:rPr>
                <w:b/>
                <w:bCs/>
              </w:rPr>
            </w:pPr>
            <w:r>
              <w:rPr>
                <w:b/>
                <w:bCs/>
              </w:rPr>
              <w:t>Competitive</w:t>
            </w:r>
            <w:r w:rsidRPr="00A7617F">
              <w:rPr>
                <w:b/>
                <w:bCs/>
              </w:rPr>
              <w:t xml:space="preserve"> to switch to walk</w:t>
            </w:r>
          </w:p>
        </w:tc>
        <w:tc>
          <w:tcPr>
            <w:tcW w:w="1870" w:type="dxa"/>
            <w:vAlign w:val="center"/>
          </w:tcPr>
          <w:p w14:paraId="5D25B068" w14:textId="77777777" w:rsidR="00DD6915" w:rsidRPr="00A7617F" w:rsidRDefault="00DD6915">
            <w:pPr>
              <w:pStyle w:val="ICFTextwithspace"/>
              <w:cnfStyle w:val="100000000000" w:firstRow="1" w:lastRow="0" w:firstColumn="0" w:lastColumn="0" w:oddVBand="0" w:evenVBand="0" w:oddHBand="0" w:evenHBand="0" w:firstRowFirstColumn="0" w:firstRowLastColumn="0" w:lastRowFirstColumn="0" w:lastRowLastColumn="0"/>
              <w:rPr>
                <w:b/>
                <w:bCs/>
              </w:rPr>
            </w:pPr>
            <w:r>
              <w:rPr>
                <w:b/>
                <w:bCs/>
              </w:rPr>
              <w:t>Competitive</w:t>
            </w:r>
            <w:r w:rsidRPr="00A7617F">
              <w:rPr>
                <w:b/>
                <w:bCs/>
              </w:rPr>
              <w:t xml:space="preserve"> to switch to bike</w:t>
            </w:r>
          </w:p>
        </w:tc>
        <w:tc>
          <w:tcPr>
            <w:tcW w:w="1870" w:type="dxa"/>
            <w:vAlign w:val="center"/>
          </w:tcPr>
          <w:p w14:paraId="09ED66AB" w14:textId="77777777" w:rsidR="00DD6915" w:rsidRPr="00A7617F" w:rsidRDefault="00DD6915">
            <w:pPr>
              <w:pStyle w:val="ICFTextwithspace"/>
              <w:cnfStyle w:val="100000000000" w:firstRow="1" w:lastRow="0" w:firstColumn="0" w:lastColumn="0" w:oddVBand="0" w:evenVBand="0" w:oddHBand="0" w:evenHBand="0" w:firstRowFirstColumn="0" w:firstRowLastColumn="0" w:lastRowFirstColumn="0" w:lastRowLastColumn="0"/>
              <w:rPr>
                <w:b/>
                <w:bCs/>
              </w:rPr>
            </w:pPr>
            <w:r>
              <w:rPr>
                <w:b/>
                <w:bCs/>
              </w:rPr>
              <w:t>Competitive</w:t>
            </w:r>
            <w:r w:rsidRPr="00A7617F">
              <w:rPr>
                <w:b/>
                <w:bCs/>
              </w:rPr>
              <w:t xml:space="preserve"> to switch to transit</w:t>
            </w:r>
          </w:p>
        </w:tc>
        <w:tc>
          <w:tcPr>
            <w:tcW w:w="1870" w:type="dxa"/>
            <w:vAlign w:val="center"/>
          </w:tcPr>
          <w:p w14:paraId="73885C46" w14:textId="77777777" w:rsidR="00DD6915" w:rsidRPr="00A7617F" w:rsidRDefault="00DD6915">
            <w:pPr>
              <w:pStyle w:val="ICFTextwithspace"/>
              <w:cnfStyle w:val="100000000000" w:firstRow="1" w:lastRow="0" w:firstColumn="0" w:lastColumn="0" w:oddVBand="0" w:evenVBand="0" w:oddHBand="0" w:evenHBand="0" w:firstRowFirstColumn="0" w:firstRowLastColumn="0" w:lastRowFirstColumn="0" w:lastRowLastColumn="0"/>
              <w:rPr>
                <w:b/>
                <w:bCs/>
              </w:rPr>
            </w:pPr>
            <w:r>
              <w:rPr>
                <w:b/>
                <w:bCs/>
              </w:rPr>
              <w:t>Competitive</w:t>
            </w:r>
            <w:r w:rsidRPr="00A7617F">
              <w:rPr>
                <w:b/>
                <w:bCs/>
              </w:rPr>
              <w:t xml:space="preserve"> to switch to </w:t>
            </w:r>
            <w:r>
              <w:rPr>
                <w:b/>
                <w:bCs/>
              </w:rPr>
              <w:t>all alternative modes</w:t>
            </w:r>
            <w:r>
              <w:rPr>
                <w:rStyle w:val="FootnoteReference"/>
                <w:b/>
                <w:bCs/>
              </w:rPr>
              <w:footnoteReference w:id="40"/>
            </w:r>
          </w:p>
        </w:tc>
      </w:tr>
      <w:tr w:rsidR="00DD6915" w:rsidRPr="00974B61" w14:paraId="356453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496C4D6" w14:textId="77777777" w:rsidR="00DD6915" w:rsidRPr="00974B61" w:rsidRDefault="00DD6915">
            <w:pPr>
              <w:pStyle w:val="ICFTextwithspace"/>
              <w:jc w:val="center"/>
            </w:pPr>
            <w:r w:rsidRPr="00974B61">
              <w:t>Percent of Car Trips</w:t>
            </w:r>
          </w:p>
        </w:tc>
        <w:tc>
          <w:tcPr>
            <w:tcW w:w="1870" w:type="dxa"/>
          </w:tcPr>
          <w:p w14:paraId="570A4D10" w14:textId="77777777" w:rsidR="00DD6915" w:rsidRPr="00974B61" w:rsidRDefault="00DD6915">
            <w:pPr>
              <w:pStyle w:val="ICFTextwithspace"/>
              <w:jc w:val="center"/>
              <w:cnfStyle w:val="000000100000" w:firstRow="0" w:lastRow="0" w:firstColumn="0" w:lastColumn="0" w:oddVBand="0" w:evenVBand="0" w:oddHBand="1" w:evenHBand="0" w:firstRowFirstColumn="0" w:firstRowLastColumn="0" w:lastRowFirstColumn="0" w:lastRowLastColumn="0"/>
            </w:pPr>
            <w:r w:rsidRPr="00974B61">
              <w:t>1</w:t>
            </w:r>
            <w:r>
              <w:t>3%</w:t>
            </w:r>
          </w:p>
        </w:tc>
        <w:tc>
          <w:tcPr>
            <w:tcW w:w="1870" w:type="dxa"/>
          </w:tcPr>
          <w:p w14:paraId="413B3A73" w14:textId="77777777" w:rsidR="00DD6915" w:rsidRPr="00974B61" w:rsidRDefault="00DD6915">
            <w:pPr>
              <w:pStyle w:val="ICFTextwithspace"/>
              <w:jc w:val="center"/>
              <w:cnfStyle w:val="000000100000" w:firstRow="0" w:lastRow="0" w:firstColumn="0" w:lastColumn="0" w:oddVBand="0" w:evenVBand="0" w:oddHBand="1" w:evenHBand="0" w:firstRowFirstColumn="0" w:firstRowLastColumn="0" w:lastRowFirstColumn="0" w:lastRowLastColumn="0"/>
            </w:pPr>
            <w:r>
              <w:t>17%</w:t>
            </w:r>
          </w:p>
        </w:tc>
        <w:tc>
          <w:tcPr>
            <w:tcW w:w="1870" w:type="dxa"/>
          </w:tcPr>
          <w:p w14:paraId="183E2D3D" w14:textId="77777777" w:rsidR="00DD6915" w:rsidRPr="00974B61" w:rsidRDefault="00DD6915">
            <w:pPr>
              <w:pStyle w:val="ICFTextwithspace"/>
              <w:jc w:val="center"/>
              <w:cnfStyle w:val="000000100000" w:firstRow="0" w:lastRow="0" w:firstColumn="0" w:lastColumn="0" w:oddVBand="0" w:evenVBand="0" w:oddHBand="1" w:evenHBand="0" w:firstRowFirstColumn="0" w:firstRowLastColumn="0" w:lastRowFirstColumn="0" w:lastRowLastColumn="0"/>
            </w:pPr>
            <w:r>
              <w:t>6%</w:t>
            </w:r>
          </w:p>
        </w:tc>
        <w:tc>
          <w:tcPr>
            <w:tcW w:w="1870" w:type="dxa"/>
          </w:tcPr>
          <w:p w14:paraId="245A405F" w14:textId="77777777" w:rsidR="00DD6915" w:rsidRPr="00974B61" w:rsidRDefault="00DD6915">
            <w:pPr>
              <w:pStyle w:val="ICFTextwithspace"/>
              <w:jc w:val="center"/>
              <w:cnfStyle w:val="000000100000" w:firstRow="0" w:lastRow="0" w:firstColumn="0" w:lastColumn="0" w:oddVBand="0" w:evenVBand="0" w:oddHBand="1" w:evenHBand="0" w:firstRowFirstColumn="0" w:firstRowLastColumn="0" w:lastRowFirstColumn="0" w:lastRowLastColumn="0"/>
            </w:pPr>
            <w:r>
              <w:t>25%</w:t>
            </w:r>
          </w:p>
        </w:tc>
      </w:tr>
      <w:tr w:rsidR="00DD6915" w:rsidRPr="00974B61" w14:paraId="17FABB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4ECF0E4" w14:textId="77777777" w:rsidR="00DD6915" w:rsidRPr="00974B61" w:rsidRDefault="00DD6915">
            <w:pPr>
              <w:pStyle w:val="ICFTextwithspace"/>
              <w:jc w:val="center"/>
            </w:pPr>
            <w:r w:rsidRPr="00974B61">
              <w:t>Percent of VMT</w:t>
            </w:r>
            <w:r>
              <w:t xml:space="preserve"> that Could be Eliminated </w:t>
            </w:r>
          </w:p>
        </w:tc>
        <w:tc>
          <w:tcPr>
            <w:tcW w:w="1870" w:type="dxa"/>
          </w:tcPr>
          <w:p w14:paraId="70E2515D" w14:textId="77777777" w:rsidR="00DD6915" w:rsidRPr="00974B61" w:rsidRDefault="00DD6915">
            <w:pPr>
              <w:pStyle w:val="ICFTextwithspace"/>
              <w:jc w:val="center"/>
              <w:cnfStyle w:val="000000010000" w:firstRow="0" w:lastRow="0" w:firstColumn="0" w:lastColumn="0" w:oddVBand="0" w:evenVBand="0" w:oddHBand="0" w:evenHBand="1" w:firstRowFirstColumn="0" w:firstRowLastColumn="0" w:lastRowFirstColumn="0" w:lastRowLastColumn="0"/>
            </w:pPr>
            <w:r>
              <w:t>1%</w:t>
            </w:r>
          </w:p>
        </w:tc>
        <w:tc>
          <w:tcPr>
            <w:tcW w:w="1870" w:type="dxa"/>
          </w:tcPr>
          <w:p w14:paraId="35584443" w14:textId="77777777" w:rsidR="00DD6915" w:rsidRPr="00974B61" w:rsidRDefault="00DD6915">
            <w:pPr>
              <w:pStyle w:val="ICFTextwithspace"/>
              <w:jc w:val="center"/>
              <w:cnfStyle w:val="000000010000" w:firstRow="0" w:lastRow="0" w:firstColumn="0" w:lastColumn="0" w:oddVBand="0" w:evenVBand="0" w:oddHBand="0" w:evenHBand="1" w:firstRowFirstColumn="0" w:firstRowLastColumn="0" w:lastRowFirstColumn="0" w:lastRowLastColumn="0"/>
            </w:pPr>
            <w:r>
              <w:t>3%</w:t>
            </w:r>
          </w:p>
        </w:tc>
        <w:tc>
          <w:tcPr>
            <w:tcW w:w="1870" w:type="dxa"/>
          </w:tcPr>
          <w:p w14:paraId="163F9256" w14:textId="77777777" w:rsidR="00DD6915" w:rsidRPr="00974B61" w:rsidRDefault="00DD6915">
            <w:pPr>
              <w:pStyle w:val="ICFTextwithspace"/>
              <w:jc w:val="center"/>
              <w:cnfStyle w:val="000000010000" w:firstRow="0" w:lastRow="0" w:firstColumn="0" w:lastColumn="0" w:oddVBand="0" w:evenVBand="0" w:oddHBand="0" w:evenHBand="1" w:firstRowFirstColumn="0" w:firstRowLastColumn="0" w:lastRowFirstColumn="0" w:lastRowLastColumn="0"/>
            </w:pPr>
            <w:r>
              <w:t>1%</w:t>
            </w:r>
          </w:p>
        </w:tc>
        <w:tc>
          <w:tcPr>
            <w:tcW w:w="1870" w:type="dxa"/>
          </w:tcPr>
          <w:p w14:paraId="1FDDB879" w14:textId="77777777" w:rsidR="00DD6915" w:rsidRPr="00974B61" w:rsidRDefault="00DD6915">
            <w:pPr>
              <w:pStyle w:val="ICFTextwithspace"/>
              <w:jc w:val="center"/>
              <w:cnfStyle w:val="000000010000" w:firstRow="0" w:lastRow="0" w:firstColumn="0" w:lastColumn="0" w:oddVBand="0" w:evenVBand="0" w:oddHBand="0" w:evenHBand="1" w:firstRowFirstColumn="0" w:firstRowLastColumn="0" w:lastRowFirstColumn="0" w:lastRowLastColumn="0"/>
            </w:pPr>
            <w:r>
              <w:t>5%</w:t>
            </w:r>
          </w:p>
        </w:tc>
      </w:tr>
    </w:tbl>
    <w:p w14:paraId="08F8B4B0" w14:textId="77777777" w:rsidR="00DD6915" w:rsidRDefault="00DD6915" w:rsidP="00DD6915">
      <w:pPr>
        <w:pStyle w:val="ICFTextwithspace"/>
        <w:spacing w:before="240"/>
      </w:pPr>
      <w:r w:rsidRPr="00974B61">
        <w:t xml:space="preserve">As for how other metrics impact the feasibility to switch modes, the study suggests that urban centers, such as the core Twin Cities area, have more potential for mode shift, particularly when considering the time-competitiveness of driving time. Non-work-related trips, such as commutes to school and recreational trips, also demonstrate high potential to mode switch; demographics, on the other hand, do not demonstrate an influential impact on the ability to mode shift. The study suggests that other factors, such as the use of e-bikes, could encourage greater mode shift, but the actual trip length and impact of e-bikes is not well understood based on the </w:t>
      </w:r>
      <w:r w:rsidRPr="00974B61">
        <w:rPr>
          <w:i/>
          <w:iCs/>
        </w:rPr>
        <w:t>2021 Travel Behavior Inventory</w:t>
      </w:r>
      <w:r w:rsidRPr="00974B61">
        <w:t xml:space="preserve">. </w:t>
      </w:r>
      <w:bookmarkStart w:id="61" w:name="_Toc155180334"/>
    </w:p>
    <w:p w14:paraId="48386F78" w14:textId="77777777" w:rsidR="00DD6915" w:rsidRDefault="00DD6915" w:rsidP="00B23875">
      <w:pPr>
        <w:pStyle w:val="Heading3"/>
      </w:pPr>
      <w:bookmarkStart w:id="62" w:name="_Toc155872891"/>
      <w:bookmarkStart w:id="63" w:name="_Toc195265323"/>
      <w:r>
        <w:t>Magnitude of Impact for Telework Strategies</w:t>
      </w:r>
      <w:bookmarkEnd w:id="62"/>
      <w:bookmarkEnd w:id="63"/>
    </w:p>
    <w:p w14:paraId="38193CE4" w14:textId="77777777" w:rsidR="00DD6915" w:rsidRPr="008C0B6F" w:rsidRDefault="00DD6915" w:rsidP="00DD6915">
      <w:pPr>
        <w:pStyle w:val="ICFTextwithspace"/>
      </w:pPr>
      <w:r>
        <w:t>Similar to the Met Council’s mode shift study and the parking elasticity study, there are other resources that can help to determine or estimate the magnitude of impact for telework strategies. For example, t</w:t>
      </w:r>
      <w:r w:rsidRPr="00974B61">
        <w:t xml:space="preserve">he Pacific Southwest Region University Transportation Center conducted a study on the impacts of </w:t>
      </w:r>
      <w:r w:rsidRPr="00974B61">
        <w:lastRenderedPageBreak/>
        <w:t>teleworking on activity-travel behavior using the California component of the 2017 National Household Travel Survey. The study also references the American Time Use Survey (2019)</w:t>
      </w:r>
      <w:r w:rsidRPr="00974B61">
        <w:rPr>
          <w:vertAlign w:val="superscript"/>
        </w:rPr>
        <w:footnoteReference w:id="41"/>
      </w:r>
      <w:r w:rsidRPr="00974B61">
        <w:t xml:space="preserve"> and Global Workplace Analytics as sources to track the percent change in telework, forecasting that the percentage of people that performs remote or hybrid work will stabilize to between 35 to 40 percent</w:t>
      </w:r>
      <w:r w:rsidRPr="00974B61">
        <w:rPr>
          <w:vertAlign w:val="superscript"/>
        </w:rPr>
        <w:footnoteReference w:id="42"/>
      </w:r>
      <w:r w:rsidRPr="00974B61">
        <w:t>.</w:t>
      </w:r>
      <w:r>
        <w:t xml:space="preserve"> According to a recent Gallup study</w:t>
      </w:r>
      <w:r>
        <w:rPr>
          <w:rStyle w:val="FootnoteReference"/>
        </w:rPr>
        <w:footnoteReference w:id="43"/>
      </w:r>
      <w:r>
        <w:t>, t</w:t>
      </w:r>
      <w:r w:rsidRPr="00D260F4">
        <w:t xml:space="preserve">he average U.S. worker spends 3.8 days per month working from home, down from 5.8 in 2020 but </w:t>
      </w:r>
      <w:r>
        <w:t xml:space="preserve">still </w:t>
      </w:r>
      <w:r w:rsidRPr="00D260F4">
        <w:t xml:space="preserve">higher than the 2.4 average from 2019. </w:t>
      </w:r>
      <w:r>
        <w:rPr>
          <w:rFonts w:asciiTheme="minorHAnsi" w:hAnsiTheme="minorHAnsi" w:cstheme="minorHAnsi"/>
        </w:rPr>
        <w:t xml:space="preserve">A study that was developed using the forementioned </w:t>
      </w:r>
      <w:r w:rsidRPr="00EA08AF">
        <w:rPr>
          <w:rFonts w:asciiTheme="minorHAnsi" w:hAnsiTheme="minorHAnsi" w:cstheme="minorHAnsi"/>
        </w:rPr>
        <w:t>U.S. EPA’s COMMUTER model</w:t>
      </w:r>
      <w:r>
        <w:rPr>
          <w:rFonts w:asciiTheme="minorHAnsi" w:hAnsiTheme="minorHAnsi" w:cstheme="minorHAnsi"/>
        </w:rPr>
        <w:t xml:space="preserve"> has also suggested that</w:t>
      </w:r>
      <w:r w:rsidRPr="00EA08AF">
        <w:rPr>
          <w:rFonts w:asciiTheme="minorHAnsi" w:hAnsiTheme="minorHAnsi" w:cstheme="minorHAnsi"/>
        </w:rPr>
        <w:t xml:space="preserve"> 1</w:t>
      </w:r>
      <w:r>
        <w:rPr>
          <w:rFonts w:asciiTheme="minorHAnsi" w:hAnsiTheme="minorHAnsi" w:cstheme="minorHAnsi"/>
        </w:rPr>
        <w:t xml:space="preserve"> percent</w:t>
      </w:r>
      <w:r w:rsidRPr="00EA08AF">
        <w:rPr>
          <w:rFonts w:asciiTheme="minorHAnsi" w:hAnsiTheme="minorHAnsi" w:cstheme="minorHAnsi"/>
        </w:rPr>
        <w:t xml:space="preserve"> of employees telecommuting 1 day per week will reduce annual VMT for the employer by 0.15</w:t>
      </w:r>
      <w:r>
        <w:rPr>
          <w:rFonts w:asciiTheme="minorHAnsi" w:hAnsiTheme="minorHAnsi" w:cstheme="minorHAnsi"/>
        </w:rPr>
        <w:t xml:space="preserve"> percent</w:t>
      </w:r>
      <w:r w:rsidRPr="00EA08AF">
        <w:rPr>
          <w:rFonts w:asciiTheme="minorHAnsi" w:hAnsiTheme="minorHAnsi" w:cstheme="minorHAnsi"/>
        </w:rPr>
        <w:t xml:space="preserve">. </w:t>
      </w:r>
      <w:r>
        <w:t xml:space="preserve">Such information, while not specific to the metropolitan area, may still help to justify whether information submitted by the applicants is reasonable and realistic. </w:t>
      </w:r>
    </w:p>
    <w:p w14:paraId="3B41B8B1" w14:textId="77777777" w:rsidR="00DD6915" w:rsidRPr="00974B61" w:rsidRDefault="00DD6915" w:rsidP="00B23875">
      <w:pPr>
        <w:pStyle w:val="Heading3"/>
      </w:pPr>
      <w:bookmarkStart w:id="64" w:name="_Toc155872892"/>
      <w:bookmarkStart w:id="65" w:name="_Toc195265324"/>
      <w:bookmarkEnd w:id="61"/>
      <w:r>
        <w:t>Energy Consumption of Electric Scooter and Electric Bike</w:t>
      </w:r>
      <w:bookmarkEnd w:id="64"/>
      <w:bookmarkEnd w:id="65"/>
      <w:r w:rsidRPr="00974B61">
        <w:t xml:space="preserve"> </w:t>
      </w:r>
    </w:p>
    <w:p w14:paraId="63572B2D" w14:textId="77777777" w:rsidR="00DD6915" w:rsidRDefault="00DD6915" w:rsidP="00DD6915">
      <w:pPr>
        <w:pStyle w:val="ICFTextwithspace"/>
      </w:pPr>
      <w:r>
        <w:t xml:space="preserve">As discussed earlier, the current methodology to quantify GHG benefits for shared mobility (or in this case, micromobility) projects does not account for the energy consumption of electric scooters and electric bikes. This is mainly due to the low energy consumption from these two transportation modes based on existing data. </w:t>
      </w:r>
    </w:p>
    <w:p w14:paraId="22204520" w14:textId="48C7E4DB" w:rsidR="00DD6915" w:rsidRDefault="00DD6915" w:rsidP="00DD6915">
      <w:pPr>
        <w:pStyle w:val="ICFTextwithspace"/>
      </w:pPr>
      <w:r>
        <w:t>Research</w:t>
      </w:r>
      <w:r>
        <w:rPr>
          <w:rStyle w:val="FootnoteReference"/>
        </w:rPr>
        <w:footnoteReference w:id="44"/>
      </w:r>
      <w:r>
        <w:t xml:space="preserve"> has shown that certified and real-world energy consumption</w:t>
      </w:r>
      <w:r w:rsidRPr="007C3861">
        <w:t xml:space="preserve"> </w:t>
      </w:r>
      <w:r>
        <w:t xml:space="preserve">for electric bikes and scooters vary between 0.27 and 3.62 kWh/100 mile, which saves more than 90% of energy as compared to EVs, as shown in </w:t>
      </w:r>
      <w:r>
        <w:fldChar w:fldCharType="begin"/>
      </w:r>
      <w:r>
        <w:instrText xml:space="preserve"> REF _Ref155364783 \h </w:instrText>
      </w:r>
      <w:r>
        <w:fldChar w:fldCharType="separate"/>
      </w:r>
      <w:r w:rsidR="00CD355E">
        <w:t xml:space="preserve">Table </w:t>
      </w:r>
      <w:r w:rsidR="00CD355E">
        <w:rPr>
          <w:noProof/>
        </w:rPr>
        <w:t>13</w:t>
      </w:r>
      <w:r>
        <w:fldChar w:fldCharType="end"/>
      </w:r>
      <w:r>
        <w:t xml:space="preserve">. Given the relatively small energy consumption from electric bikes or scooters, the project team has recommended not to include upstream energy emissions for electric micromobility projects. </w:t>
      </w:r>
    </w:p>
    <w:p w14:paraId="4B08A60E" w14:textId="3039598D" w:rsidR="00DD6915" w:rsidRDefault="00DD6915" w:rsidP="00DD6915">
      <w:pPr>
        <w:pStyle w:val="Caption"/>
        <w:keepNext/>
      </w:pPr>
      <w:bookmarkStart w:id="66" w:name="_Ref155364783"/>
      <w:r>
        <w:t xml:space="preserve">Table </w:t>
      </w:r>
      <w:r>
        <w:fldChar w:fldCharType="begin"/>
      </w:r>
      <w:r>
        <w:instrText>SEQ Table \* ARABIC</w:instrText>
      </w:r>
      <w:r>
        <w:fldChar w:fldCharType="separate"/>
      </w:r>
      <w:r w:rsidR="00EA5FE0">
        <w:rPr>
          <w:noProof/>
        </w:rPr>
        <w:t>13</w:t>
      </w:r>
      <w:r>
        <w:fldChar w:fldCharType="end"/>
      </w:r>
      <w:bookmarkEnd w:id="66"/>
      <w:r>
        <w:t>. Certified and Real-World Energy Efficiency for Various Electric Vehicles and Equipment.</w:t>
      </w:r>
    </w:p>
    <w:tbl>
      <w:tblPr>
        <w:tblStyle w:val="ICFBlueStyle1"/>
        <w:tblW w:w="0" w:type="auto"/>
        <w:tblLook w:val="04A0" w:firstRow="1" w:lastRow="0" w:firstColumn="1" w:lastColumn="0" w:noHBand="0" w:noVBand="1"/>
      </w:tblPr>
      <w:tblGrid>
        <w:gridCol w:w="3116"/>
        <w:gridCol w:w="3117"/>
        <w:gridCol w:w="3117"/>
      </w:tblGrid>
      <w:tr w:rsidR="00DD6915" w14:paraId="690028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5D7413A" w14:textId="77777777" w:rsidR="00DD6915" w:rsidRDefault="00DD6915">
            <w:pPr>
              <w:pStyle w:val="ICFTextwithspace"/>
              <w:spacing w:after="0"/>
            </w:pPr>
          </w:p>
        </w:tc>
        <w:tc>
          <w:tcPr>
            <w:tcW w:w="3117" w:type="dxa"/>
            <w:vAlign w:val="center"/>
          </w:tcPr>
          <w:p w14:paraId="4DEE1540" w14:textId="77777777" w:rsidR="00DD6915" w:rsidRPr="00575B3D" w:rsidRDefault="00DD6915">
            <w:pPr>
              <w:pStyle w:val="ICFTextwithspace"/>
              <w:spacing w:after="0"/>
              <w:cnfStyle w:val="100000000000" w:firstRow="1" w:lastRow="0" w:firstColumn="0" w:lastColumn="0" w:oddVBand="0" w:evenVBand="0" w:oddHBand="0" w:evenHBand="0" w:firstRowFirstColumn="0" w:firstRowLastColumn="0" w:lastRowFirstColumn="0" w:lastRowLastColumn="0"/>
              <w:rPr>
                <w:b/>
                <w:bCs/>
              </w:rPr>
            </w:pPr>
            <w:r w:rsidRPr="00575B3D">
              <w:rPr>
                <w:b/>
                <w:bCs/>
              </w:rPr>
              <w:t>Average Certified Energy Consumption</w:t>
            </w:r>
          </w:p>
          <w:p w14:paraId="41B22785" w14:textId="77777777" w:rsidR="00DD6915" w:rsidRPr="00575B3D" w:rsidRDefault="00DD6915">
            <w:pPr>
              <w:pStyle w:val="ICFTextwithspace"/>
              <w:spacing w:after="0"/>
              <w:cnfStyle w:val="100000000000" w:firstRow="1" w:lastRow="0" w:firstColumn="0" w:lastColumn="0" w:oddVBand="0" w:evenVBand="0" w:oddHBand="0" w:evenHBand="0" w:firstRowFirstColumn="0" w:firstRowLastColumn="0" w:lastRowFirstColumn="0" w:lastRowLastColumn="0"/>
              <w:rPr>
                <w:b/>
                <w:bCs/>
              </w:rPr>
            </w:pPr>
            <w:r w:rsidRPr="00575B3D">
              <w:rPr>
                <w:b/>
                <w:bCs/>
              </w:rPr>
              <w:t xml:space="preserve">(kWh/100 </w:t>
            </w:r>
            <w:r>
              <w:rPr>
                <w:b/>
                <w:bCs/>
              </w:rPr>
              <w:t>mile</w:t>
            </w:r>
            <w:r w:rsidRPr="00575B3D">
              <w:rPr>
                <w:b/>
                <w:bCs/>
              </w:rPr>
              <w:t>)</w:t>
            </w:r>
          </w:p>
        </w:tc>
        <w:tc>
          <w:tcPr>
            <w:tcW w:w="3117" w:type="dxa"/>
            <w:vAlign w:val="center"/>
          </w:tcPr>
          <w:p w14:paraId="6AA2E90A" w14:textId="77777777" w:rsidR="00DD6915" w:rsidRPr="00575B3D" w:rsidRDefault="00DD6915">
            <w:pPr>
              <w:pStyle w:val="ICFTextwithspace"/>
              <w:spacing w:after="0"/>
              <w:cnfStyle w:val="100000000000" w:firstRow="1" w:lastRow="0" w:firstColumn="0" w:lastColumn="0" w:oddVBand="0" w:evenVBand="0" w:oddHBand="0" w:evenHBand="0" w:firstRowFirstColumn="0" w:firstRowLastColumn="0" w:lastRowFirstColumn="0" w:lastRowLastColumn="0"/>
              <w:rPr>
                <w:b/>
                <w:bCs/>
              </w:rPr>
            </w:pPr>
            <w:r w:rsidRPr="00575B3D">
              <w:rPr>
                <w:b/>
                <w:bCs/>
              </w:rPr>
              <w:t>Average Real-World Energy Consumption</w:t>
            </w:r>
          </w:p>
          <w:p w14:paraId="06D308AA" w14:textId="77777777" w:rsidR="00DD6915" w:rsidRPr="00575B3D" w:rsidRDefault="00DD6915">
            <w:pPr>
              <w:pStyle w:val="ICFTextwithspace"/>
              <w:spacing w:after="0"/>
              <w:cnfStyle w:val="100000000000" w:firstRow="1" w:lastRow="0" w:firstColumn="0" w:lastColumn="0" w:oddVBand="0" w:evenVBand="0" w:oddHBand="0" w:evenHBand="0" w:firstRowFirstColumn="0" w:firstRowLastColumn="0" w:lastRowFirstColumn="0" w:lastRowLastColumn="0"/>
              <w:rPr>
                <w:b/>
                <w:bCs/>
              </w:rPr>
            </w:pPr>
            <w:r w:rsidRPr="00575B3D">
              <w:rPr>
                <w:b/>
                <w:bCs/>
              </w:rPr>
              <w:t xml:space="preserve">(kWh/100 </w:t>
            </w:r>
            <w:r>
              <w:rPr>
                <w:b/>
                <w:bCs/>
              </w:rPr>
              <w:t>mile</w:t>
            </w:r>
            <w:r w:rsidRPr="00575B3D">
              <w:rPr>
                <w:b/>
                <w:bCs/>
              </w:rPr>
              <w:t>)</w:t>
            </w:r>
          </w:p>
        </w:tc>
      </w:tr>
      <w:tr w:rsidR="00DD6915" w14:paraId="4723F2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0CF002" w14:textId="77777777" w:rsidR="00DD6915" w:rsidRDefault="00DD6915">
            <w:pPr>
              <w:pStyle w:val="ICFTextwithspace"/>
              <w:spacing w:after="0"/>
              <w:jc w:val="center"/>
            </w:pPr>
            <w:r w:rsidRPr="006229EC">
              <w:t>Stand-up and kick scooters</w:t>
            </w:r>
          </w:p>
        </w:tc>
        <w:tc>
          <w:tcPr>
            <w:tcW w:w="3117" w:type="dxa"/>
          </w:tcPr>
          <w:p w14:paraId="79605789" w14:textId="77777777" w:rsidR="00DD6915" w:rsidRDefault="00DD6915">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2.0</w:t>
            </w:r>
          </w:p>
        </w:tc>
        <w:tc>
          <w:tcPr>
            <w:tcW w:w="3117" w:type="dxa"/>
          </w:tcPr>
          <w:p w14:paraId="000B28AC" w14:textId="77777777" w:rsidR="00DD6915" w:rsidRDefault="00DD6915">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2.34</w:t>
            </w:r>
          </w:p>
        </w:tc>
      </w:tr>
      <w:tr w:rsidR="00DD6915" w14:paraId="7EA42E0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91626F1" w14:textId="77777777" w:rsidR="00DD6915" w:rsidRDefault="00DD6915">
            <w:pPr>
              <w:pStyle w:val="ICFTextwithspace"/>
              <w:spacing w:after="0"/>
              <w:jc w:val="center"/>
            </w:pPr>
            <w:r w:rsidRPr="003A6603">
              <w:t>E-bikes and bike-like three-wheelers</w:t>
            </w:r>
          </w:p>
        </w:tc>
        <w:tc>
          <w:tcPr>
            <w:tcW w:w="3117" w:type="dxa"/>
          </w:tcPr>
          <w:p w14:paraId="71E0B966" w14:textId="77777777" w:rsidR="00DD6915" w:rsidRDefault="00DD6915">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rsidRPr="00C633C4">
              <w:t>0.</w:t>
            </w:r>
            <w:r>
              <w:t>87</w:t>
            </w:r>
          </w:p>
        </w:tc>
        <w:tc>
          <w:tcPr>
            <w:tcW w:w="3117" w:type="dxa"/>
          </w:tcPr>
          <w:p w14:paraId="553573B1" w14:textId="77777777" w:rsidR="00DD6915" w:rsidRDefault="00DD6915">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1.14</w:t>
            </w:r>
          </w:p>
        </w:tc>
      </w:tr>
      <w:tr w:rsidR="00DD6915" w14:paraId="24F4D8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86D5D9" w14:textId="77777777" w:rsidR="00DD6915" w:rsidRDefault="00DD6915">
            <w:pPr>
              <w:pStyle w:val="ICFTextwithspace"/>
              <w:spacing w:after="0"/>
              <w:jc w:val="center"/>
            </w:pPr>
            <w:r w:rsidRPr="00A9652C">
              <w:t>Larger two- and three-wheelers, including mopeds, step-through scooters, motorcycles</w:t>
            </w:r>
          </w:p>
        </w:tc>
        <w:tc>
          <w:tcPr>
            <w:tcW w:w="3117" w:type="dxa"/>
          </w:tcPr>
          <w:p w14:paraId="7EC6EA3A" w14:textId="77777777" w:rsidR="00DD6915" w:rsidRDefault="00DD6915">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7.44</w:t>
            </w:r>
          </w:p>
        </w:tc>
        <w:tc>
          <w:tcPr>
            <w:tcW w:w="3117" w:type="dxa"/>
          </w:tcPr>
          <w:p w14:paraId="3014B1C6" w14:textId="77777777" w:rsidR="00DD6915" w:rsidRDefault="00DD6915">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15.0</w:t>
            </w:r>
          </w:p>
        </w:tc>
      </w:tr>
      <w:tr w:rsidR="00DD6915" w14:paraId="1264F2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2C96E4" w14:textId="77777777" w:rsidR="00DD6915" w:rsidRDefault="00DD6915">
            <w:pPr>
              <w:pStyle w:val="ICFTextwithspace"/>
              <w:spacing w:after="0"/>
              <w:jc w:val="center"/>
            </w:pPr>
            <w:r w:rsidRPr="00A9652C">
              <w:t>Car-like three- and four-wheelers</w:t>
            </w:r>
          </w:p>
        </w:tc>
        <w:tc>
          <w:tcPr>
            <w:tcW w:w="3117" w:type="dxa"/>
          </w:tcPr>
          <w:p w14:paraId="29A591CE" w14:textId="77777777" w:rsidR="00DD6915" w:rsidRDefault="00DD6915">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12.9</w:t>
            </w:r>
          </w:p>
        </w:tc>
        <w:tc>
          <w:tcPr>
            <w:tcW w:w="3117" w:type="dxa"/>
          </w:tcPr>
          <w:p w14:paraId="4FD751AB" w14:textId="77777777" w:rsidR="00DD6915" w:rsidRDefault="00DD6915">
            <w:pPr>
              <w:pStyle w:val="ICFTextwithspace"/>
              <w:spacing w:after="0"/>
              <w:jc w:val="center"/>
              <w:cnfStyle w:val="000000010000" w:firstRow="0" w:lastRow="0" w:firstColumn="0" w:lastColumn="0" w:oddVBand="0" w:evenVBand="0" w:oddHBand="0" w:evenHBand="1" w:firstRowFirstColumn="0" w:firstRowLastColumn="0" w:lastRowFirstColumn="0" w:lastRowLastColumn="0"/>
            </w:pPr>
            <w:r>
              <w:t>16.1</w:t>
            </w:r>
          </w:p>
        </w:tc>
      </w:tr>
      <w:tr w:rsidR="00DD6915" w14:paraId="7C5E5A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A6A9E6" w14:textId="77777777" w:rsidR="00DD6915" w:rsidRPr="00A9652C" w:rsidRDefault="00DD6915">
            <w:pPr>
              <w:pStyle w:val="ICFTextwithspace"/>
              <w:spacing w:after="0"/>
              <w:jc w:val="center"/>
            </w:pPr>
            <w:r w:rsidRPr="00F66477">
              <w:t>Passenger cars</w:t>
            </w:r>
          </w:p>
        </w:tc>
        <w:tc>
          <w:tcPr>
            <w:tcW w:w="3117" w:type="dxa"/>
          </w:tcPr>
          <w:p w14:paraId="25D0B9D8" w14:textId="77777777" w:rsidR="00DD6915" w:rsidRDefault="00DD6915">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25.7</w:t>
            </w:r>
          </w:p>
        </w:tc>
        <w:tc>
          <w:tcPr>
            <w:tcW w:w="3117" w:type="dxa"/>
          </w:tcPr>
          <w:p w14:paraId="53764C6A" w14:textId="77777777" w:rsidR="00DD6915" w:rsidRDefault="00DD6915">
            <w:pPr>
              <w:pStyle w:val="ICFTextwithspace"/>
              <w:spacing w:after="0"/>
              <w:jc w:val="center"/>
              <w:cnfStyle w:val="000000100000" w:firstRow="0" w:lastRow="0" w:firstColumn="0" w:lastColumn="0" w:oddVBand="0" w:evenVBand="0" w:oddHBand="1" w:evenHBand="0" w:firstRowFirstColumn="0" w:firstRowLastColumn="0" w:lastRowFirstColumn="0" w:lastRowLastColumn="0"/>
            </w:pPr>
            <w:r>
              <w:t>29.6</w:t>
            </w:r>
          </w:p>
        </w:tc>
      </w:tr>
    </w:tbl>
    <w:p w14:paraId="4AB51CE6" w14:textId="77777777" w:rsidR="00DD6915" w:rsidRPr="00974B61" w:rsidRDefault="00DD6915" w:rsidP="00B23875">
      <w:pPr>
        <w:pStyle w:val="Heading3"/>
      </w:pPr>
      <w:bookmarkStart w:id="67" w:name="_Toc155872893"/>
      <w:bookmarkStart w:id="68" w:name="_Toc195265325"/>
      <w:r w:rsidRPr="00974B61">
        <w:t>Methods to Quantify Outreach and Education Program Benefits</w:t>
      </w:r>
      <w:bookmarkEnd w:id="67"/>
      <w:bookmarkEnd w:id="68"/>
    </w:p>
    <w:p w14:paraId="21228D48" w14:textId="77777777" w:rsidR="00DD6915" w:rsidRPr="00974B61" w:rsidRDefault="00DD6915" w:rsidP="00DD6915">
      <w:pPr>
        <w:pStyle w:val="ICFTextwithspace"/>
      </w:pPr>
      <w:r w:rsidRPr="00974B61">
        <w:t xml:space="preserve">Assessing the impacts of outreach and education programs can be achieved by partnering with community organizations to disseminate information and log community feedback. Feedback mechanisms, such as surveys, can be implemented to gauge the effectiveness of educational materials, webinars, and workshops. The surveys should encompass participants' perspectives on the clarity of information provided, the utility of benefits or incentives offered, and the overall influence on their decision-making processes. Tracking other metrics, such as webinar or workshop attendance, can also </w:t>
      </w:r>
      <w:r w:rsidRPr="00974B61">
        <w:lastRenderedPageBreak/>
        <w:t>help gauge the reach of outreach and education programs. With participant intake forms, demographics of community members can also be better understood, such as district, income levels, and household size, to provide insights into the program's reach and resonance.</w:t>
      </w:r>
    </w:p>
    <w:p w14:paraId="4592C1F2" w14:textId="77777777" w:rsidR="00DD6915" w:rsidRDefault="00DD6915" w:rsidP="00DD6915">
      <w:pPr>
        <w:pStyle w:val="ICFTextwithspace"/>
      </w:pPr>
      <w:r w:rsidRPr="00974B61">
        <w:t>Financial impact assessment constitutes another integral aspect, involving an evaluation of the economic implications of non-car trip savings. This could include analyzing changes in participants' travel behaviors on a more granular level, tracking the total price to travel by transit or by ride-share. An equity lens on financial impact is important, especially since travel costs could be lower if there was greater access to transit or bike/walk</w:t>
      </w:r>
      <w:r>
        <w:t>-</w:t>
      </w:r>
      <w:r w:rsidRPr="00974B61">
        <w:t>ways to key destinations. Principally, outreach and education programs should benefit the community, but by designing the programs to a) monitor enrollment and retention of participants, b) qualitatively understand non-car mode needs, and c) determine the net impact programs have after completion, they can offer greater fidelity to future TDM projects.</w:t>
      </w:r>
    </w:p>
    <w:p w14:paraId="2A2742FF" w14:textId="77777777" w:rsidR="00DD6915" w:rsidRPr="00D503C4" w:rsidRDefault="00DD6915" w:rsidP="00DD6915">
      <w:pPr>
        <w:pStyle w:val="ICFTextwithspace"/>
      </w:pPr>
    </w:p>
    <w:p w14:paraId="0E0B7B10" w14:textId="193FA5E2" w:rsidR="009F12BA" w:rsidRDefault="009E644E" w:rsidP="00204D2B">
      <w:pPr>
        <w:pStyle w:val="Heading1"/>
      </w:pPr>
      <w:bookmarkStart w:id="69" w:name="_Toc161059118"/>
      <w:bookmarkStart w:id="70" w:name="_Toc195265326"/>
      <w:r>
        <w:lastRenderedPageBreak/>
        <w:t xml:space="preserve">RS - </w:t>
      </w:r>
      <w:r w:rsidR="009F12BA" w:rsidRPr="009F12BA">
        <w:t>Bicycle and Pedestrian Facilities</w:t>
      </w:r>
      <w:bookmarkEnd w:id="70"/>
    </w:p>
    <w:p w14:paraId="0F1AC99E" w14:textId="77777777" w:rsidR="00204D2B" w:rsidRDefault="00204D2B" w:rsidP="009F12BA">
      <w:pPr>
        <w:pStyle w:val="Heading2"/>
      </w:pPr>
      <w:bookmarkStart w:id="71" w:name="_Toc164940903"/>
      <w:bookmarkStart w:id="72" w:name="_Toc164940904"/>
      <w:bookmarkStart w:id="73" w:name="_Toc164940905"/>
      <w:bookmarkStart w:id="74" w:name="_Toc164940906"/>
      <w:bookmarkStart w:id="75" w:name="_Toc164940907"/>
      <w:bookmarkStart w:id="76" w:name="_Toc164940908"/>
      <w:bookmarkStart w:id="77" w:name="_Toc164940995"/>
      <w:bookmarkStart w:id="78" w:name="_Toc161059119"/>
      <w:bookmarkStart w:id="79" w:name="_Toc195265327"/>
      <w:bookmarkEnd w:id="69"/>
      <w:bookmarkEnd w:id="71"/>
      <w:bookmarkEnd w:id="72"/>
      <w:bookmarkEnd w:id="73"/>
      <w:bookmarkEnd w:id="74"/>
      <w:bookmarkEnd w:id="75"/>
      <w:bookmarkEnd w:id="76"/>
      <w:bookmarkEnd w:id="77"/>
      <w:r>
        <w:t>Pedestrian Facilities</w:t>
      </w:r>
      <w:bookmarkEnd w:id="78"/>
      <w:bookmarkEnd w:id="79"/>
      <w:r>
        <w:t xml:space="preserve"> </w:t>
      </w:r>
    </w:p>
    <w:p w14:paraId="11B56EDE" w14:textId="01D70107" w:rsidR="00204D2B" w:rsidRPr="0048586E" w:rsidRDefault="00204D2B" w:rsidP="00204D2B">
      <w:pPr>
        <w:pStyle w:val="ICFTextwithspace"/>
      </w:pPr>
      <w:r>
        <w:t xml:space="preserve">The recommended methodology for pedestrian facilities is a modified version of the method used by </w:t>
      </w:r>
      <w:r w:rsidR="00FE0039">
        <w:t>the California Air Resources Board (</w:t>
      </w:r>
      <w:r>
        <w:t>CARB</w:t>
      </w:r>
      <w:r w:rsidR="00FE0039">
        <w:t>)</w:t>
      </w:r>
      <w:r w:rsidR="00FE0039">
        <w:rPr>
          <w:rStyle w:val="FootnoteReference"/>
        </w:rPr>
        <w:footnoteReference w:id="45"/>
      </w:r>
      <w:r>
        <w:t xml:space="preserve"> and several other agencies, which calculates WTW emission reductions from</w:t>
      </w:r>
      <w:r w:rsidRPr="00007355">
        <w:t xml:space="preserve"> displace</w:t>
      </w:r>
      <w:r>
        <w:t>ment of</w:t>
      </w:r>
      <w:r w:rsidRPr="00007355">
        <w:t xml:space="preserve"> vehicle travel</w:t>
      </w:r>
      <w:r>
        <w:t xml:space="preserve">. </w:t>
      </w:r>
    </w:p>
    <w:p w14:paraId="786B0486" w14:textId="57F8AEC0" w:rsidR="00204D2B" w:rsidRDefault="00204D2B" w:rsidP="00204D2B">
      <w:pPr>
        <w:pStyle w:val="ICFCaption"/>
      </w:pPr>
      <w:r>
        <w:t xml:space="preserve">Table </w:t>
      </w:r>
      <w:r>
        <w:fldChar w:fldCharType="begin"/>
      </w:r>
      <w:r>
        <w:instrText>SEQ Table \* ARABIC</w:instrText>
      </w:r>
      <w:r>
        <w:fldChar w:fldCharType="separate"/>
      </w:r>
      <w:r w:rsidR="00EA5FE0">
        <w:rPr>
          <w:noProof/>
        </w:rPr>
        <w:t>14</w:t>
      </w:r>
      <w:r>
        <w:fldChar w:fldCharType="end"/>
      </w:r>
      <w:r>
        <w:t>. Recommended Methodology for Pedestrian Facilities</w:t>
      </w:r>
    </w:p>
    <w:tbl>
      <w:tblPr>
        <w:tblStyle w:val="ICFBlueStyle1"/>
        <w:tblW w:w="5000" w:type="pct"/>
        <w:tblLook w:val="00A0" w:firstRow="1" w:lastRow="0" w:firstColumn="1" w:lastColumn="0" w:noHBand="0" w:noVBand="0"/>
      </w:tblPr>
      <w:tblGrid>
        <w:gridCol w:w="9350"/>
      </w:tblGrid>
      <w:tr w:rsidR="00204D2B" w:rsidRPr="00B41FB6" w14:paraId="69B4D161" w14:textId="77777777">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C998CA1" w14:textId="77777777" w:rsidR="00204D2B" w:rsidRPr="00B41FB6" w:rsidRDefault="00204D2B">
            <w:pPr>
              <w:pStyle w:val="ICFTextwithspace"/>
              <w:spacing w:after="0"/>
              <w:jc w:val="left"/>
              <w:rPr>
                <w:rFonts w:asciiTheme="minorHAnsi" w:hAnsiTheme="minorHAnsi" w:cstheme="minorHAnsi"/>
                <w:b/>
                <w:bCs/>
              </w:rPr>
            </w:pPr>
            <w:r w:rsidRPr="00B41FB6">
              <w:rPr>
                <w:rFonts w:asciiTheme="minorHAnsi" w:hAnsiTheme="minorHAnsi" w:cstheme="minorHAnsi"/>
                <w:b/>
                <w:bCs/>
              </w:rPr>
              <w:t xml:space="preserve">Current </w:t>
            </w:r>
            <w:r w:rsidRPr="004D1950">
              <w:rPr>
                <w:rFonts w:asciiTheme="minorHAnsi" w:hAnsiTheme="minorHAnsi" w:cstheme="minorHAnsi"/>
                <w:b/>
                <w:bCs/>
              </w:rPr>
              <w:t>Method</w:t>
            </w:r>
            <w:r>
              <w:rPr>
                <w:rFonts w:asciiTheme="minorHAnsi" w:hAnsiTheme="minorHAnsi" w:cstheme="minorHAnsi"/>
                <w:b/>
                <w:bCs/>
              </w:rPr>
              <w:t>ology</w:t>
            </w:r>
          </w:p>
        </w:tc>
      </w:tr>
      <w:tr w:rsidR="00204D2B" w:rsidRPr="00B41FB6" w14:paraId="0CBE23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8D16EB9" w14:textId="77777777" w:rsidR="00204D2B" w:rsidRPr="004D1950" w:rsidRDefault="00204D2B">
            <w:pPr>
              <w:pStyle w:val="ICFTextwithspace"/>
              <w:rPr>
                <w:rFonts w:asciiTheme="minorHAnsi" w:hAnsiTheme="minorHAnsi" w:cstheme="minorHAnsi"/>
                <w:b/>
                <w:bCs/>
              </w:rPr>
            </w:pPr>
            <w:r w:rsidRPr="004D1950">
              <w:rPr>
                <w:rFonts w:asciiTheme="minorHAnsi" w:hAnsiTheme="minorHAnsi" w:cstheme="minorHAnsi"/>
                <w:b/>
                <w:bCs/>
              </w:rPr>
              <w:t>Facility Usage</w:t>
            </w:r>
          </w:p>
          <w:p w14:paraId="75918C0A" w14:textId="77777777" w:rsidR="00204D2B" w:rsidRPr="00B41FB6" w:rsidRDefault="00204D2B" w:rsidP="00993EE7">
            <w:pPr>
              <w:pStyle w:val="ICFTextwithspace"/>
              <w:numPr>
                <w:ilvl w:val="0"/>
                <w:numId w:val="5"/>
              </w:numPr>
              <w:rPr>
                <w:rFonts w:asciiTheme="minorHAnsi" w:hAnsiTheme="minorHAnsi" w:cstheme="minorHAnsi"/>
              </w:rPr>
            </w:pPr>
            <w:r w:rsidRPr="00B41FB6">
              <w:rPr>
                <w:rFonts w:asciiTheme="minorHAnsi" w:hAnsiTheme="minorHAnsi" w:cstheme="minorHAnsi"/>
              </w:rPr>
              <w:t>Applicants provide the population within 1</w:t>
            </w:r>
            <w:r w:rsidRPr="005F6BAC">
              <w:rPr>
                <w:rFonts w:asciiTheme="minorHAnsi" w:hAnsiTheme="minorHAnsi" w:cstheme="minorHAnsi"/>
              </w:rPr>
              <w:t xml:space="preserve">/2 mile of the facility, which serves as a proxy for expected facility usage. </w:t>
            </w:r>
          </w:p>
          <w:p w14:paraId="6BB65DDB" w14:textId="77777777" w:rsidR="00204D2B" w:rsidRPr="004D1950" w:rsidRDefault="00204D2B">
            <w:pPr>
              <w:pStyle w:val="ICFTextwithspace"/>
              <w:rPr>
                <w:rFonts w:asciiTheme="minorHAnsi" w:hAnsiTheme="minorHAnsi" w:cstheme="minorHAnsi"/>
                <w:b/>
                <w:bCs/>
              </w:rPr>
            </w:pPr>
            <w:r w:rsidRPr="004D1950">
              <w:rPr>
                <w:rFonts w:asciiTheme="minorHAnsi" w:hAnsiTheme="minorHAnsi" w:cstheme="minorHAnsi"/>
                <w:b/>
                <w:bCs/>
              </w:rPr>
              <w:t>VMT Impacts</w:t>
            </w:r>
          </w:p>
          <w:p w14:paraId="4E3B8F12" w14:textId="77777777" w:rsidR="00204D2B" w:rsidRPr="00B41FB6" w:rsidRDefault="00204D2B" w:rsidP="00993EE7">
            <w:pPr>
              <w:pStyle w:val="ICFTextwithspace"/>
              <w:numPr>
                <w:ilvl w:val="0"/>
                <w:numId w:val="5"/>
              </w:numPr>
              <w:rPr>
                <w:rFonts w:asciiTheme="minorHAnsi" w:hAnsiTheme="minorHAnsi" w:cstheme="minorHAnsi"/>
              </w:rPr>
            </w:pPr>
            <w:r w:rsidRPr="00B41FB6">
              <w:rPr>
                <w:rFonts w:asciiTheme="minorHAnsi" w:hAnsiTheme="minorHAnsi" w:cstheme="minorHAnsi"/>
              </w:rPr>
              <w:t>Not currently quantified</w:t>
            </w:r>
          </w:p>
          <w:p w14:paraId="5DEC90C3" w14:textId="77777777" w:rsidR="00204D2B" w:rsidRPr="004D1950" w:rsidRDefault="00204D2B">
            <w:pPr>
              <w:pStyle w:val="ICFTextwithspace"/>
              <w:rPr>
                <w:rFonts w:asciiTheme="minorHAnsi" w:hAnsiTheme="minorHAnsi" w:cstheme="minorHAnsi"/>
                <w:b/>
                <w:bCs/>
              </w:rPr>
            </w:pPr>
            <w:r w:rsidRPr="004D1950">
              <w:rPr>
                <w:rFonts w:asciiTheme="minorHAnsi" w:hAnsiTheme="minorHAnsi" w:cstheme="minorHAnsi"/>
                <w:b/>
                <w:bCs/>
              </w:rPr>
              <w:t>GHG Emissions Impacts</w:t>
            </w:r>
          </w:p>
          <w:p w14:paraId="577A5FE8" w14:textId="77777777" w:rsidR="00204D2B" w:rsidRPr="00B41FB6" w:rsidRDefault="00204D2B" w:rsidP="00993EE7">
            <w:pPr>
              <w:pStyle w:val="ICFTextwithspace"/>
              <w:numPr>
                <w:ilvl w:val="0"/>
                <w:numId w:val="5"/>
              </w:numPr>
              <w:rPr>
                <w:rFonts w:asciiTheme="minorHAnsi" w:hAnsiTheme="minorHAnsi" w:cstheme="minorHAnsi"/>
              </w:rPr>
            </w:pPr>
            <w:r w:rsidRPr="00B41FB6">
              <w:rPr>
                <w:rFonts w:asciiTheme="minorHAnsi" w:hAnsiTheme="minorHAnsi" w:cstheme="minorHAnsi"/>
              </w:rPr>
              <w:t>Not currently quantified</w:t>
            </w:r>
          </w:p>
        </w:tc>
      </w:tr>
      <w:tr w:rsidR="00204D2B" w:rsidRPr="00B41FB6" w14:paraId="2C0B817F" w14:textId="77777777">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shd w:val="clear" w:color="auto" w:fill="0785F2"/>
          </w:tcPr>
          <w:p w14:paraId="756B2F89" w14:textId="77777777" w:rsidR="00204D2B" w:rsidRPr="00B41FB6" w:rsidRDefault="00204D2B">
            <w:pPr>
              <w:pStyle w:val="ICFTextwithspace"/>
              <w:spacing w:after="0"/>
              <w:rPr>
                <w:rFonts w:asciiTheme="minorHAnsi" w:hAnsiTheme="minorHAnsi" w:cstheme="minorHAnsi"/>
              </w:rPr>
            </w:pPr>
            <w:r w:rsidRPr="004D1950">
              <w:rPr>
                <w:rFonts w:asciiTheme="minorHAnsi" w:hAnsiTheme="minorHAnsi" w:cstheme="minorHAnsi"/>
                <w:b/>
                <w:bCs/>
                <w:color w:val="FFFFFF" w:themeColor="background1"/>
              </w:rPr>
              <w:t>Recommended Method</w:t>
            </w:r>
            <w:r>
              <w:rPr>
                <w:rFonts w:asciiTheme="minorHAnsi" w:hAnsiTheme="minorHAnsi" w:cstheme="minorHAnsi"/>
                <w:b/>
                <w:bCs/>
                <w:color w:val="FFFFFF" w:themeColor="background1"/>
              </w:rPr>
              <w:t>ology</w:t>
            </w:r>
          </w:p>
        </w:tc>
      </w:tr>
      <w:tr w:rsidR="00204D2B" w:rsidRPr="00B41FB6" w14:paraId="1DE44F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073C02D" w14:textId="77777777" w:rsidR="00204D2B" w:rsidRPr="002F6F5A" w:rsidRDefault="00204D2B">
            <w:pPr>
              <w:kinsoku w:val="0"/>
              <w:overflowPunct w:val="0"/>
              <w:autoSpaceDE w:val="0"/>
              <w:autoSpaceDN w:val="0"/>
              <w:adjustRightInd w:val="0"/>
              <w:spacing w:line="300" w:lineRule="exact"/>
              <w:rPr>
                <w:rFonts w:cstheme="minorHAnsi"/>
                <w:color w:val="181818"/>
                <w:sz w:val="22"/>
              </w:rPr>
            </w:pPr>
            <w:r w:rsidRPr="002F6F5A">
              <w:rPr>
                <w:rFonts w:cstheme="minorHAnsi"/>
                <w:b/>
                <w:bCs/>
                <w:color w:val="282828"/>
                <w:sz w:val="22"/>
              </w:rPr>
              <w:t>Auto</w:t>
            </w:r>
            <w:r w:rsidRPr="004D1950">
              <w:rPr>
                <w:rFonts w:cstheme="minorHAnsi"/>
                <w:b/>
                <w:bCs/>
                <w:color w:val="282828"/>
                <w:sz w:val="22"/>
              </w:rPr>
              <w:t xml:space="preserve"> </w:t>
            </w:r>
            <w:r w:rsidRPr="002F6F5A">
              <w:rPr>
                <w:rFonts w:cstheme="minorHAnsi"/>
                <w:b/>
                <w:bCs/>
                <w:color w:val="282828"/>
                <w:sz w:val="22"/>
              </w:rPr>
              <w:t>VMT</w:t>
            </w:r>
            <w:r w:rsidRPr="004D1950">
              <w:rPr>
                <w:rFonts w:cstheme="minorHAnsi"/>
                <w:b/>
                <w:bCs/>
                <w:color w:val="282828"/>
                <w:sz w:val="22"/>
              </w:rPr>
              <w:t xml:space="preserve"> </w:t>
            </w:r>
            <w:r w:rsidRPr="002F6F5A">
              <w:rPr>
                <w:rFonts w:cstheme="minorHAnsi"/>
                <w:b/>
                <w:bCs/>
                <w:color w:val="282828"/>
                <w:sz w:val="22"/>
              </w:rPr>
              <w:t>Displaced</w:t>
            </w:r>
            <w:r>
              <w:rPr>
                <w:rFonts w:cstheme="minorHAnsi"/>
                <w:b/>
                <w:bCs/>
                <w:color w:val="282828"/>
                <w:sz w:val="22"/>
              </w:rPr>
              <w:t xml:space="preserve"> (annual)</w:t>
            </w:r>
            <w:r w:rsidRPr="002F6F5A">
              <w:rPr>
                <w:rFonts w:cstheme="minorHAnsi"/>
                <w:color w:val="282828"/>
                <w:sz w:val="22"/>
              </w:rPr>
              <w:t xml:space="preserve"> </w:t>
            </w:r>
            <w:r w:rsidRPr="002F6F5A">
              <w:rPr>
                <w:rFonts w:cstheme="minorHAnsi"/>
                <w:color w:val="181818"/>
                <w:sz w:val="22"/>
              </w:rPr>
              <w:t>=</w:t>
            </w:r>
            <w:r w:rsidRPr="002F6F5A">
              <w:rPr>
                <w:rFonts w:cstheme="minorHAnsi"/>
                <w:color w:val="181818"/>
                <w:spacing w:val="-7"/>
                <w:sz w:val="22"/>
              </w:rPr>
              <w:t xml:space="preserve"> </w:t>
            </w:r>
            <w:r w:rsidRPr="002F6F5A">
              <w:rPr>
                <w:rFonts w:cstheme="minorHAnsi"/>
                <w:color w:val="181818"/>
                <w:sz w:val="22"/>
              </w:rPr>
              <w:t>D x</w:t>
            </w:r>
            <w:r w:rsidRPr="002F6F5A">
              <w:rPr>
                <w:rFonts w:cstheme="minorHAnsi"/>
                <w:color w:val="181818"/>
                <w:spacing w:val="35"/>
                <w:sz w:val="22"/>
              </w:rPr>
              <w:t xml:space="preserve"> </w:t>
            </w:r>
            <w:r w:rsidRPr="002F6F5A">
              <w:rPr>
                <w:rFonts w:cstheme="minorHAnsi"/>
                <w:color w:val="282828"/>
                <w:sz w:val="22"/>
              </w:rPr>
              <w:t>A</w:t>
            </w:r>
            <w:r>
              <w:rPr>
                <w:rFonts w:cstheme="minorHAnsi"/>
                <w:color w:val="282828"/>
                <w:sz w:val="22"/>
              </w:rPr>
              <w:t>A</w:t>
            </w:r>
            <w:r w:rsidRPr="002F6F5A">
              <w:rPr>
                <w:rFonts w:cstheme="minorHAnsi"/>
                <w:color w:val="282828"/>
                <w:sz w:val="22"/>
              </w:rPr>
              <w:t>DT</w:t>
            </w:r>
            <w:r w:rsidRPr="002F6F5A">
              <w:rPr>
                <w:rFonts w:cstheme="minorHAnsi"/>
                <w:color w:val="282828"/>
                <w:spacing w:val="16"/>
                <w:sz w:val="22"/>
              </w:rPr>
              <w:t xml:space="preserve"> </w:t>
            </w:r>
            <w:r w:rsidRPr="002F6F5A">
              <w:rPr>
                <w:rFonts w:cstheme="minorHAnsi"/>
                <w:color w:val="181818"/>
                <w:sz w:val="22"/>
              </w:rPr>
              <w:t>x</w:t>
            </w:r>
            <w:r w:rsidRPr="002F6F5A">
              <w:rPr>
                <w:rFonts w:cstheme="minorHAnsi"/>
                <w:color w:val="181818"/>
                <w:spacing w:val="16"/>
                <w:sz w:val="22"/>
              </w:rPr>
              <w:t xml:space="preserve"> </w:t>
            </w:r>
            <w:r w:rsidRPr="002F6F5A">
              <w:rPr>
                <w:rFonts w:cstheme="minorHAnsi"/>
                <w:color w:val="3B3B3B"/>
                <w:sz w:val="22"/>
              </w:rPr>
              <w:t>(</w:t>
            </w:r>
            <w:r>
              <w:rPr>
                <w:rFonts w:cstheme="minorHAnsi"/>
                <w:color w:val="3B3B3B"/>
                <w:sz w:val="22"/>
              </w:rPr>
              <w:t>M</w:t>
            </w:r>
            <w:r w:rsidRPr="00B41FB6">
              <w:rPr>
                <w:rFonts w:cstheme="minorHAnsi"/>
                <w:color w:val="3B3B3B"/>
                <w:sz w:val="22"/>
              </w:rPr>
              <w:t xml:space="preserve"> </w:t>
            </w:r>
            <w:r w:rsidRPr="002F6F5A">
              <w:rPr>
                <w:rFonts w:cstheme="minorHAnsi"/>
                <w:color w:val="3B3B3B"/>
                <w:sz w:val="22"/>
              </w:rPr>
              <w:t>+</w:t>
            </w:r>
            <w:r w:rsidRPr="00B41FB6">
              <w:rPr>
                <w:rFonts w:cstheme="minorHAnsi"/>
                <w:color w:val="3B3B3B"/>
                <w:sz w:val="22"/>
              </w:rPr>
              <w:t xml:space="preserve"> </w:t>
            </w:r>
            <w:r w:rsidRPr="002F6F5A">
              <w:rPr>
                <w:rFonts w:cstheme="minorHAnsi"/>
                <w:color w:val="181818"/>
                <w:sz w:val="22"/>
              </w:rPr>
              <w:t>C)</w:t>
            </w:r>
            <w:r w:rsidRPr="002F6F5A">
              <w:rPr>
                <w:rFonts w:cstheme="minorHAnsi"/>
                <w:color w:val="181818"/>
                <w:spacing w:val="-4"/>
                <w:sz w:val="22"/>
              </w:rPr>
              <w:t xml:space="preserve"> </w:t>
            </w:r>
            <w:r w:rsidRPr="002F6F5A">
              <w:rPr>
                <w:rFonts w:cstheme="minorHAnsi"/>
                <w:color w:val="181818"/>
                <w:sz w:val="22"/>
              </w:rPr>
              <w:t>x L</w:t>
            </w:r>
          </w:p>
          <w:p w14:paraId="03A04C6D" w14:textId="77777777" w:rsidR="00204D2B" w:rsidRPr="002F6F5A" w:rsidRDefault="00204D2B">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37A0AF6A" w14:textId="39D63C78" w:rsidR="00204D2B" w:rsidRPr="001409F4" w:rsidRDefault="00204D2B" w:rsidP="00993EE7">
            <w:pPr>
              <w:pStyle w:val="ListParagraph"/>
              <w:numPr>
                <w:ilvl w:val="0"/>
                <w:numId w:val="5"/>
              </w:numPr>
              <w:kinsoku w:val="0"/>
              <w:overflowPunct w:val="0"/>
              <w:autoSpaceDE w:val="0"/>
              <w:autoSpaceDN w:val="0"/>
              <w:adjustRightInd w:val="0"/>
              <w:spacing w:line="240" w:lineRule="auto"/>
              <w:rPr>
                <w:rFonts w:cstheme="minorHAnsi"/>
                <w:color w:val="181818"/>
                <w:w w:val="105"/>
                <w:sz w:val="22"/>
              </w:rPr>
            </w:pPr>
            <w:r w:rsidRPr="00B41FB6">
              <w:rPr>
                <w:rFonts w:cstheme="minorHAnsi"/>
                <w:color w:val="181818"/>
                <w:w w:val="106"/>
                <w:sz w:val="22"/>
              </w:rPr>
              <w:t xml:space="preserve">D = </w:t>
            </w:r>
            <w:r w:rsidRPr="00B41FB6">
              <w:rPr>
                <w:rFonts w:cstheme="minorHAnsi"/>
                <w:color w:val="181818"/>
                <w:w w:val="105"/>
                <w:sz w:val="22"/>
              </w:rPr>
              <w:t>Annual days</w:t>
            </w:r>
            <w:r w:rsidRPr="00B41FB6">
              <w:rPr>
                <w:rFonts w:cstheme="minorHAnsi"/>
                <w:color w:val="181818"/>
                <w:spacing w:val="-10"/>
                <w:w w:val="105"/>
                <w:sz w:val="22"/>
              </w:rPr>
              <w:t xml:space="preserve"> </w:t>
            </w:r>
            <w:r w:rsidRPr="00B41FB6">
              <w:rPr>
                <w:rFonts w:cstheme="minorHAnsi"/>
                <w:color w:val="282828"/>
                <w:w w:val="105"/>
                <w:sz w:val="22"/>
              </w:rPr>
              <w:t>of</w:t>
            </w:r>
            <w:r w:rsidRPr="00B41FB6">
              <w:rPr>
                <w:rFonts w:cstheme="minorHAnsi"/>
                <w:color w:val="282828"/>
                <w:spacing w:val="40"/>
                <w:w w:val="105"/>
                <w:sz w:val="22"/>
              </w:rPr>
              <w:t xml:space="preserve"> </w:t>
            </w:r>
            <w:r w:rsidRPr="00B41FB6">
              <w:rPr>
                <w:rFonts w:cstheme="minorHAnsi"/>
                <w:color w:val="181818"/>
                <w:w w:val="105"/>
                <w:sz w:val="22"/>
              </w:rPr>
              <w:t>use</w:t>
            </w:r>
            <w:r w:rsidRPr="00B41FB6">
              <w:rPr>
                <w:rFonts w:cstheme="minorHAnsi"/>
                <w:color w:val="181818"/>
                <w:spacing w:val="-11"/>
                <w:w w:val="105"/>
                <w:sz w:val="22"/>
              </w:rPr>
              <w:t xml:space="preserve"> </w:t>
            </w:r>
            <w:r w:rsidRPr="00B41FB6">
              <w:rPr>
                <w:rFonts w:cstheme="minorHAnsi"/>
                <w:color w:val="282828"/>
                <w:w w:val="105"/>
                <w:sz w:val="22"/>
              </w:rPr>
              <w:t>of</w:t>
            </w:r>
            <w:r w:rsidRPr="00B41FB6">
              <w:rPr>
                <w:rFonts w:cstheme="minorHAnsi"/>
                <w:color w:val="282828"/>
                <w:spacing w:val="40"/>
                <w:w w:val="105"/>
                <w:sz w:val="22"/>
              </w:rPr>
              <w:t xml:space="preserve"> </w:t>
            </w:r>
            <w:r w:rsidRPr="00B41FB6">
              <w:rPr>
                <w:rFonts w:cstheme="minorHAnsi"/>
                <w:color w:val="282828"/>
                <w:w w:val="105"/>
                <w:sz w:val="22"/>
              </w:rPr>
              <w:t>new facility; d</w:t>
            </w:r>
            <w:r w:rsidRPr="00B41FB6">
              <w:rPr>
                <w:rFonts w:cstheme="minorHAnsi"/>
                <w:color w:val="181818"/>
                <w:w w:val="105"/>
                <w:sz w:val="22"/>
              </w:rPr>
              <w:t xml:space="preserve">efault </w:t>
            </w:r>
            <w:r w:rsidRPr="00B41FB6">
              <w:rPr>
                <w:rFonts w:cstheme="minorHAnsi"/>
                <w:color w:val="030303"/>
                <w:w w:val="105"/>
                <w:sz w:val="22"/>
              </w:rPr>
              <w:t>is</w:t>
            </w:r>
            <w:r w:rsidRPr="00B41FB6">
              <w:rPr>
                <w:rFonts w:cstheme="minorHAnsi"/>
                <w:color w:val="030303"/>
                <w:spacing w:val="-5"/>
                <w:w w:val="105"/>
                <w:sz w:val="22"/>
              </w:rPr>
              <w:t xml:space="preserve"> </w:t>
            </w:r>
            <w:r>
              <w:rPr>
                <w:rFonts w:cstheme="minorHAnsi"/>
                <w:color w:val="181818"/>
                <w:w w:val="105"/>
                <w:sz w:val="22"/>
              </w:rPr>
              <w:t>214</w:t>
            </w:r>
            <w:r w:rsidRPr="00B41FB6">
              <w:rPr>
                <w:rFonts w:cstheme="minorHAnsi"/>
                <w:color w:val="181818"/>
                <w:spacing w:val="-4"/>
                <w:w w:val="105"/>
                <w:sz w:val="22"/>
              </w:rPr>
              <w:t xml:space="preserve"> </w:t>
            </w:r>
            <w:r w:rsidRPr="00B41FB6">
              <w:rPr>
                <w:rFonts w:cstheme="minorHAnsi"/>
                <w:color w:val="181818"/>
                <w:w w:val="105"/>
                <w:sz w:val="22"/>
              </w:rPr>
              <w:t>days</w:t>
            </w:r>
            <w:r w:rsidR="000317F6">
              <w:rPr>
                <w:rStyle w:val="FootnoteReference"/>
                <w:rFonts w:cstheme="minorHAnsi"/>
                <w:color w:val="181818"/>
                <w:w w:val="105"/>
                <w:sz w:val="22"/>
              </w:rPr>
              <w:footnoteReference w:id="46"/>
            </w:r>
            <w:r w:rsidR="000317F6">
              <w:rPr>
                <w:rFonts w:cstheme="minorHAnsi"/>
                <w:color w:val="181818"/>
                <w:w w:val="105"/>
                <w:sz w:val="22"/>
              </w:rPr>
              <w:t>.</w:t>
            </w:r>
          </w:p>
          <w:p w14:paraId="2A7649BB" w14:textId="77777777" w:rsidR="00204D2B" w:rsidRPr="00B41FB6" w:rsidRDefault="00204D2B" w:rsidP="00993EE7">
            <w:pPr>
              <w:pStyle w:val="ListParagraph"/>
              <w:numPr>
                <w:ilvl w:val="0"/>
                <w:numId w:val="5"/>
              </w:numPr>
              <w:kinsoku w:val="0"/>
              <w:overflowPunct w:val="0"/>
              <w:autoSpaceDE w:val="0"/>
              <w:autoSpaceDN w:val="0"/>
              <w:adjustRightInd w:val="0"/>
              <w:spacing w:line="240" w:lineRule="auto"/>
              <w:rPr>
                <w:rFonts w:cstheme="minorHAnsi"/>
                <w:color w:val="181818"/>
                <w:spacing w:val="-4"/>
                <w:w w:val="105"/>
                <w:sz w:val="22"/>
              </w:rPr>
            </w:pPr>
            <w:r w:rsidRPr="00B41FB6">
              <w:rPr>
                <w:rFonts w:cstheme="minorHAnsi"/>
                <w:color w:val="181818"/>
                <w:spacing w:val="-4"/>
                <w:w w:val="105"/>
                <w:sz w:val="22"/>
              </w:rPr>
              <w:t>A</w:t>
            </w:r>
            <w:r>
              <w:rPr>
                <w:rFonts w:cstheme="minorHAnsi"/>
                <w:color w:val="181818"/>
                <w:spacing w:val="-4"/>
                <w:w w:val="105"/>
                <w:sz w:val="22"/>
              </w:rPr>
              <w:t>A</w:t>
            </w:r>
            <w:r w:rsidRPr="00B41FB6">
              <w:rPr>
                <w:rFonts w:cstheme="minorHAnsi"/>
                <w:color w:val="181818"/>
                <w:spacing w:val="-4"/>
                <w:w w:val="105"/>
                <w:sz w:val="22"/>
              </w:rPr>
              <w:t xml:space="preserve">DT = </w:t>
            </w:r>
            <w:r w:rsidRPr="00B41FB6">
              <w:rPr>
                <w:rFonts w:cstheme="minorHAnsi"/>
                <w:color w:val="181818"/>
                <w:w w:val="105"/>
                <w:sz w:val="22"/>
              </w:rPr>
              <w:t xml:space="preserve">Average </w:t>
            </w:r>
            <w:r>
              <w:rPr>
                <w:rFonts w:cstheme="minorHAnsi"/>
                <w:color w:val="181818"/>
                <w:w w:val="105"/>
                <w:sz w:val="22"/>
              </w:rPr>
              <w:t>a</w:t>
            </w:r>
            <w:r w:rsidRPr="00651768">
              <w:rPr>
                <w:rFonts w:cstheme="minorHAnsi"/>
                <w:color w:val="181818"/>
                <w:w w:val="105"/>
                <w:sz w:val="22"/>
              </w:rPr>
              <w:t xml:space="preserve">nnual </w:t>
            </w:r>
            <w:r>
              <w:rPr>
                <w:rFonts w:cstheme="minorHAnsi"/>
                <w:color w:val="181818"/>
                <w:w w:val="105"/>
                <w:sz w:val="22"/>
              </w:rPr>
              <w:t>d</w:t>
            </w:r>
            <w:r w:rsidRPr="00651768">
              <w:rPr>
                <w:rFonts w:cstheme="minorHAnsi"/>
                <w:color w:val="181818"/>
                <w:w w:val="105"/>
                <w:sz w:val="22"/>
              </w:rPr>
              <w:t xml:space="preserve">aily </w:t>
            </w:r>
            <w:r>
              <w:rPr>
                <w:rFonts w:cstheme="minorHAnsi"/>
                <w:color w:val="181818"/>
                <w:w w:val="105"/>
                <w:sz w:val="22"/>
              </w:rPr>
              <w:t>t</w:t>
            </w:r>
            <w:r w:rsidRPr="00651768">
              <w:rPr>
                <w:rFonts w:cstheme="minorHAnsi"/>
                <w:color w:val="181818"/>
                <w:w w:val="105"/>
                <w:sz w:val="22"/>
              </w:rPr>
              <w:t>raffic</w:t>
            </w:r>
            <w:r>
              <w:rPr>
                <w:rFonts w:cstheme="minorHAnsi"/>
                <w:color w:val="181818"/>
                <w:w w:val="105"/>
                <w:sz w:val="22"/>
              </w:rPr>
              <w:t xml:space="preserve"> (two-way) </w:t>
            </w:r>
            <w:r w:rsidRPr="00B41FB6">
              <w:rPr>
                <w:rFonts w:cstheme="minorHAnsi"/>
                <w:color w:val="282828"/>
                <w:w w:val="105"/>
                <w:sz w:val="22"/>
              </w:rPr>
              <w:t xml:space="preserve">on </w:t>
            </w:r>
            <w:r w:rsidRPr="00B41FB6">
              <w:rPr>
                <w:rFonts w:cstheme="minorHAnsi"/>
                <w:color w:val="030303"/>
                <w:w w:val="105"/>
                <w:sz w:val="22"/>
              </w:rPr>
              <w:t>road</w:t>
            </w:r>
            <w:r w:rsidRPr="00B41FB6">
              <w:rPr>
                <w:rFonts w:cstheme="minorHAnsi"/>
                <w:color w:val="030303"/>
                <w:spacing w:val="-19"/>
                <w:w w:val="105"/>
                <w:sz w:val="22"/>
              </w:rPr>
              <w:t xml:space="preserve"> </w:t>
            </w:r>
            <w:r w:rsidRPr="00B41FB6">
              <w:rPr>
                <w:rFonts w:cstheme="minorHAnsi"/>
                <w:color w:val="181818"/>
                <w:w w:val="105"/>
                <w:sz w:val="22"/>
              </w:rPr>
              <w:t xml:space="preserve">parallel </w:t>
            </w:r>
            <w:r>
              <w:rPr>
                <w:rFonts w:cstheme="minorHAnsi"/>
                <w:color w:val="181818"/>
                <w:w w:val="105"/>
                <w:sz w:val="22"/>
              </w:rPr>
              <w:t xml:space="preserve">or adjacent </w:t>
            </w:r>
            <w:r w:rsidRPr="00B41FB6">
              <w:rPr>
                <w:rFonts w:cstheme="minorHAnsi"/>
                <w:color w:val="181818"/>
                <w:w w:val="105"/>
                <w:sz w:val="22"/>
              </w:rPr>
              <w:t>to</w:t>
            </w:r>
            <w:r>
              <w:rPr>
                <w:rFonts w:cstheme="minorHAnsi"/>
                <w:color w:val="181818"/>
                <w:w w:val="105"/>
                <w:sz w:val="22"/>
              </w:rPr>
              <w:t xml:space="preserve"> </w:t>
            </w:r>
            <w:r w:rsidRPr="00B41FB6">
              <w:rPr>
                <w:rFonts w:cstheme="minorHAnsi"/>
                <w:color w:val="282828"/>
                <w:w w:val="105"/>
                <w:sz w:val="22"/>
              </w:rPr>
              <w:t>facility</w:t>
            </w:r>
          </w:p>
          <w:p w14:paraId="16F744B5" w14:textId="77777777" w:rsidR="00204D2B" w:rsidRPr="009E644E" w:rsidRDefault="00204D2B" w:rsidP="00993EE7">
            <w:pPr>
              <w:pStyle w:val="ListParagraph"/>
              <w:numPr>
                <w:ilvl w:val="0"/>
                <w:numId w:val="5"/>
              </w:numPr>
              <w:kinsoku w:val="0"/>
              <w:overflowPunct w:val="0"/>
              <w:autoSpaceDE w:val="0"/>
              <w:autoSpaceDN w:val="0"/>
              <w:adjustRightInd w:val="0"/>
              <w:spacing w:line="240" w:lineRule="auto"/>
              <w:rPr>
                <w:rFonts w:cstheme="minorHAnsi"/>
                <w:color w:val="181818"/>
                <w:w w:val="103"/>
                <w:sz w:val="22"/>
              </w:rPr>
            </w:pPr>
            <w:r w:rsidRPr="009E644E">
              <w:rPr>
                <w:rFonts w:cstheme="minorHAnsi"/>
                <w:color w:val="181818"/>
                <w:w w:val="103"/>
                <w:sz w:val="22"/>
              </w:rPr>
              <w:t xml:space="preserve">M = Mode shift </w:t>
            </w:r>
            <w:r w:rsidRPr="009E644E">
              <w:rPr>
                <w:rFonts w:cstheme="minorHAnsi"/>
                <w:color w:val="282828"/>
                <w:w w:val="105"/>
                <w:sz w:val="22"/>
              </w:rPr>
              <w:t>factor (see</w:t>
            </w:r>
            <w:r w:rsidRPr="009E644E">
              <w:rPr>
                <w:rFonts w:cstheme="minorHAnsi"/>
                <w:color w:val="282828"/>
                <w:spacing w:val="-9"/>
                <w:w w:val="105"/>
                <w:sz w:val="22"/>
              </w:rPr>
              <w:t xml:space="preserve"> </w:t>
            </w:r>
            <w:r w:rsidRPr="009E644E">
              <w:rPr>
                <w:rFonts w:cstheme="minorHAnsi"/>
                <w:color w:val="282828"/>
                <w:w w:val="105"/>
                <w:sz w:val="22"/>
              </w:rPr>
              <w:t>table</w:t>
            </w:r>
            <w:r w:rsidRPr="009E644E">
              <w:rPr>
                <w:rFonts w:cstheme="minorHAnsi"/>
                <w:color w:val="282828"/>
                <w:spacing w:val="-9"/>
                <w:w w:val="105"/>
                <w:sz w:val="22"/>
              </w:rPr>
              <w:t xml:space="preserve"> </w:t>
            </w:r>
            <w:r w:rsidRPr="009E644E">
              <w:rPr>
                <w:rFonts w:cstheme="minorHAnsi"/>
                <w:color w:val="181818"/>
                <w:w w:val="105"/>
                <w:sz w:val="22"/>
              </w:rPr>
              <w:t>below)</w:t>
            </w:r>
          </w:p>
          <w:p w14:paraId="2C8BCF76" w14:textId="77777777" w:rsidR="00524FF3" w:rsidRPr="009E644E" w:rsidRDefault="00524FF3" w:rsidP="00524FF3">
            <w:pPr>
              <w:pStyle w:val="ListParagraph"/>
              <w:numPr>
                <w:ilvl w:val="0"/>
                <w:numId w:val="5"/>
              </w:numPr>
              <w:kinsoku w:val="0"/>
              <w:overflowPunct w:val="0"/>
              <w:autoSpaceDE w:val="0"/>
              <w:autoSpaceDN w:val="0"/>
              <w:adjustRightInd w:val="0"/>
              <w:spacing w:line="240" w:lineRule="auto"/>
              <w:ind w:right="310"/>
              <w:rPr>
                <w:rFonts w:cstheme="minorHAnsi"/>
                <w:color w:val="282828"/>
                <w:w w:val="105"/>
                <w:sz w:val="22"/>
              </w:rPr>
            </w:pPr>
            <w:r w:rsidRPr="009E644E">
              <w:rPr>
                <w:rFonts w:cstheme="minorHAnsi"/>
                <w:color w:val="181818"/>
                <w:w w:val="103"/>
                <w:sz w:val="22"/>
              </w:rPr>
              <w:t xml:space="preserve">C = </w:t>
            </w:r>
            <w:r w:rsidRPr="009E644E">
              <w:rPr>
                <w:rFonts w:cstheme="minorHAnsi"/>
                <w:color w:val="181818"/>
                <w:w w:val="105"/>
                <w:sz w:val="22"/>
              </w:rPr>
              <w:t xml:space="preserve">Credit </w:t>
            </w:r>
            <w:r w:rsidRPr="009E644E">
              <w:rPr>
                <w:rFonts w:cstheme="minorHAnsi"/>
                <w:color w:val="282828"/>
                <w:w w:val="105"/>
                <w:sz w:val="22"/>
              </w:rPr>
              <w:t xml:space="preserve">for </w:t>
            </w:r>
            <w:r w:rsidRPr="009E644E">
              <w:rPr>
                <w:rFonts w:cstheme="minorHAnsi"/>
                <w:color w:val="181818"/>
                <w:w w:val="105"/>
                <w:sz w:val="22"/>
              </w:rPr>
              <w:t>key</w:t>
            </w:r>
            <w:r w:rsidRPr="009E644E">
              <w:rPr>
                <w:rFonts w:cstheme="minorHAnsi"/>
                <w:color w:val="181818"/>
                <w:spacing w:val="-5"/>
                <w:w w:val="105"/>
                <w:sz w:val="22"/>
              </w:rPr>
              <w:t xml:space="preserve"> </w:t>
            </w:r>
            <w:r w:rsidRPr="009E644E">
              <w:rPr>
                <w:rFonts w:cstheme="minorHAnsi"/>
                <w:color w:val="181818"/>
                <w:w w:val="105"/>
                <w:sz w:val="22"/>
              </w:rPr>
              <w:t>destinations near facility</w:t>
            </w:r>
            <w:r w:rsidRPr="009E644E">
              <w:rPr>
                <w:rFonts w:cstheme="minorHAnsi"/>
                <w:color w:val="181818"/>
                <w:spacing w:val="-11"/>
                <w:w w:val="105"/>
                <w:sz w:val="22"/>
              </w:rPr>
              <w:t xml:space="preserve"> </w:t>
            </w:r>
            <w:r w:rsidRPr="009E644E">
              <w:rPr>
                <w:rFonts w:cstheme="minorHAnsi"/>
                <w:color w:val="282828"/>
                <w:w w:val="105"/>
                <w:sz w:val="22"/>
              </w:rPr>
              <w:t>(see table below); Eligible key destinations include bank or post office, childcare center, grocery store, medical center, office park, pharmacy, place of worship, public library, public park, school, university, or college.</w:t>
            </w:r>
          </w:p>
          <w:p w14:paraId="61C2BBB7" w14:textId="3205973B" w:rsidR="000317F6" w:rsidRPr="00B41FB6" w:rsidRDefault="00204D2B" w:rsidP="00524FF3">
            <w:pPr>
              <w:pStyle w:val="ListParagraph"/>
              <w:numPr>
                <w:ilvl w:val="0"/>
                <w:numId w:val="5"/>
              </w:numPr>
              <w:kinsoku w:val="0"/>
              <w:overflowPunct w:val="0"/>
              <w:autoSpaceDE w:val="0"/>
              <w:autoSpaceDN w:val="0"/>
              <w:adjustRightInd w:val="0"/>
              <w:spacing w:line="249" w:lineRule="auto"/>
              <w:ind w:right="336"/>
              <w:rPr>
                <w:rFonts w:cstheme="minorHAnsi"/>
                <w:color w:val="181818"/>
                <w:w w:val="105"/>
                <w:sz w:val="22"/>
              </w:rPr>
            </w:pPr>
            <w:r w:rsidRPr="009E644E">
              <w:rPr>
                <w:rFonts w:cstheme="minorHAnsi"/>
                <w:color w:val="181818"/>
                <w:w w:val="81"/>
                <w:sz w:val="22"/>
              </w:rPr>
              <w:t xml:space="preserve">L = </w:t>
            </w:r>
            <w:r w:rsidRPr="009E644E">
              <w:rPr>
                <w:rFonts w:cstheme="minorHAnsi"/>
                <w:color w:val="181818"/>
                <w:w w:val="105"/>
                <w:sz w:val="22"/>
              </w:rPr>
              <w:t>Average</w:t>
            </w:r>
            <w:r w:rsidRPr="009E644E">
              <w:rPr>
                <w:rFonts w:cstheme="minorHAnsi"/>
                <w:color w:val="181818"/>
                <w:spacing w:val="20"/>
                <w:w w:val="105"/>
                <w:sz w:val="22"/>
              </w:rPr>
              <w:t xml:space="preserve"> </w:t>
            </w:r>
            <w:r w:rsidRPr="009E644E">
              <w:rPr>
                <w:rFonts w:cstheme="minorHAnsi"/>
                <w:color w:val="181818"/>
                <w:w w:val="105"/>
                <w:sz w:val="22"/>
              </w:rPr>
              <w:t>length</w:t>
            </w:r>
            <w:r w:rsidRPr="00B41FB6">
              <w:rPr>
                <w:rFonts w:cstheme="minorHAnsi"/>
                <w:color w:val="181818"/>
                <w:w w:val="105"/>
                <w:sz w:val="22"/>
              </w:rPr>
              <w:t xml:space="preserve"> </w:t>
            </w:r>
            <w:r w:rsidRPr="00B41FB6">
              <w:rPr>
                <w:rFonts w:cstheme="minorHAnsi"/>
                <w:color w:val="282828"/>
                <w:w w:val="105"/>
                <w:sz w:val="22"/>
              </w:rPr>
              <w:t>of auto trip</w:t>
            </w:r>
            <w:r w:rsidRPr="00B41FB6">
              <w:rPr>
                <w:rFonts w:cstheme="minorHAnsi"/>
                <w:color w:val="282828"/>
                <w:spacing w:val="-10"/>
                <w:w w:val="105"/>
                <w:sz w:val="22"/>
              </w:rPr>
              <w:t xml:space="preserve"> </w:t>
            </w:r>
            <w:r w:rsidRPr="00B41FB6">
              <w:rPr>
                <w:rFonts w:cstheme="minorHAnsi"/>
                <w:color w:val="030303"/>
                <w:w w:val="105"/>
                <w:sz w:val="22"/>
              </w:rPr>
              <w:t xml:space="preserve">replaced; default is </w:t>
            </w:r>
            <w:r>
              <w:rPr>
                <w:rFonts w:cstheme="minorHAnsi"/>
                <w:color w:val="030303"/>
                <w:w w:val="105"/>
                <w:sz w:val="22"/>
              </w:rPr>
              <w:t>0</w:t>
            </w:r>
            <w:r>
              <w:rPr>
                <w:rFonts w:cstheme="minorHAnsi"/>
                <w:color w:val="282828"/>
                <w:w w:val="105"/>
                <w:sz w:val="22"/>
              </w:rPr>
              <w:t xml:space="preserve">.6 </w:t>
            </w:r>
            <w:r w:rsidRPr="00B41FB6">
              <w:rPr>
                <w:rFonts w:cstheme="minorHAnsi"/>
                <w:color w:val="181818"/>
                <w:w w:val="105"/>
                <w:sz w:val="22"/>
              </w:rPr>
              <w:t xml:space="preserve">miles </w:t>
            </w:r>
            <w:r w:rsidRPr="00B41FB6">
              <w:rPr>
                <w:rFonts w:cstheme="minorHAnsi"/>
                <w:color w:val="282828"/>
                <w:w w:val="105"/>
                <w:sz w:val="22"/>
              </w:rPr>
              <w:t>for</w:t>
            </w:r>
            <w:r w:rsidRPr="00B41FB6">
              <w:rPr>
                <w:rFonts w:cstheme="minorHAnsi"/>
                <w:color w:val="282828"/>
                <w:spacing w:val="31"/>
                <w:w w:val="105"/>
                <w:sz w:val="22"/>
              </w:rPr>
              <w:t xml:space="preserve"> </w:t>
            </w:r>
            <w:r>
              <w:rPr>
                <w:rFonts w:cstheme="minorHAnsi"/>
                <w:color w:val="282828"/>
                <w:w w:val="105"/>
                <w:sz w:val="22"/>
              </w:rPr>
              <w:t>pedestrian</w:t>
            </w:r>
            <w:r w:rsidRPr="00B41FB6">
              <w:rPr>
                <w:rFonts w:cstheme="minorHAnsi"/>
                <w:color w:val="282828"/>
                <w:spacing w:val="-6"/>
                <w:w w:val="105"/>
                <w:sz w:val="22"/>
              </w:rPr>
              <w:t xml:space="preserve"> </w:t>
            </w:r>
            <w:r w:rsidRPr="00B41FB6">
              <w:rPr>
                <w:rFonts w:cstheme="minorHAnsi"/>
                <w:color w:val="181818"/>
                <w:w w:val="105"/>
                <w:sz w:val="22"/>
              </w:rPr>
              <w:t>trips</w:t>
            </w:r>
            <w:r>
              <w:rPr>
                <w:rFonts w:cstheme="minorHAnsi"/>
                <w:color w:val="181818"/>
                <w:w w:val="105"/>
                <w:sz w:val="22"/>
              </w:rPr>
              <w:t>, calculated from the average walking trip distance using Spring 2023 data in the Metropolitan area from Replica</w:t>
            </w:r>
            <w:r w:rsidR="000317F6">
              <w:rPr>
                <w:rStyle w:val="FootnoteReference"/>
                <w:rFonts w:cstheme="minorHAnsi"/>
                <w:color w:val="181818"/>
                <w:w w:val="105"/>
                <w:sz w:val="22"/>
              </w:rPr>
              <w:footnoteReference w:id="47"/>
            </w:r>
            <w:r w:rsidR="000317F6">
              <w:rPr>
                <w:rFonts w:cstheme="minorHAnsi"/>
                <w:color w:val="181818"/>
                <w:w w:val="105"/>
                <w:sz w:val="22"/>
              </w:rPr>
              <w:t xml:space="preserve">. </w:t>
            </w:r>
          </w:p>
          <w:p w14:paraId="6358CCAE" w14:textId="77777777" w:rsidR="00204D2B" w:rsidRPr="00524FF3" w:rsidRDefault="00204D2B" w:rsidP="001F5DF2">
            <w:pPr>
              <w:pStyle w:val="ListParagraph"/>
              <w:kinsoku w:val="0"/>
              <w:overflowPunct w:val="0"/>
              <w:autoSpaceDE w:val="0"/>
              <w:autoSpaceDN w:val="0"/>
              <w:adjustRightInd w:val="0"/>
              <w:spacing w:line="249" w:lineRule="auto"/>
              <w:ind w:right="336"/>
              <w:rPr>
                <w:rFonts w:cstheme="minorHAnsi"/>
              </w:rPr>
            </w:pPr>
          </w:p>
          <w:tbl>
            <w:tblPr>
              <w:tblW w:w="5913" w:type="dxa"/>
              <w:tblLook w:val="04A0" w:firstRow="1" w:lastRow="0" w:firstColumn="1" w:lastColumn="0" w:noHBand="0" w:noVBand="1"/>
            </w:tblPr>
            <w:tblGrid>
              <w:gridCol w:w="2280"/>
              <w:gridCol w:w="1833"/>
              <w:gridCol w:w="1800"/>
            </w:tblGrid>
            <w:tr w:rsidR="00204D2B" w:rsidRPr="004D1950" w14:paraId="2F1F7090" w14:textId="77777777">
              <w:trPr>
                <w:trHeight w:val="525"/>
              </w:trPr>
              <w:tc>
                <w:tcPr>
                  <w:tcW w:w="2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12C6A" w14:textId="77777777" w:rsidR="00204D2B" w:rsidRPr="004D1950" w:rsidRDefault="00204D2B">
                  <w:pPr>
                    <w:spacing w:line="240" w:lineRule="auto"/>
                    <w:jc w:val="center"/>
                    <w:rPr>
                      <w:rFonts w:ascii="Calibri" w:eastAsia="Times New Roman" w:hAnsi="Calibri" w:cs="Calibri"/>
                      <w:color w:val="000000"/>
                      <w:sz w:val="22"/>
                    </w:rPr>
                  </w:pPr>
                  <w:r w:rsidRPr="004D1950">
                    <w:rPr>
                      <w:rFonts w:ascii="Calibri" w:eastAsia="Times New Roman" w:hAnsi="Calibri" w:cs="Calibri"/>
                      <w:color w:val="000000"/>
                      <w:sz w:val="22"/>
                    </w:rPr>
                    <w:t>Average Daily Traffic (vehicle trips per day)</w:t>
                  </w:r>
                </w:p>
              </w:tc>
              <w:tc>
                <w:tcPr>
                  <w:tcW w:w="1833" w:type="dxa"/>
                  <w:tcBorders>
                    <w:top w:val="single" w:sz="4" w:space="0" w:color="auto"/>
                    <w:left w:val="nil"/>
                    <w:bottom w:val="single" w:sz="4" w:space="0" w:color="auto"/>
                    <w:right w:val="single" w:sz="4" w:space="0" w:color="auto"/>
                  </w:tcBorders>
                  <w:shd w:val="clear" w:color="auto" w:fill="auto"/>
                  <w:vAlign w:val="center"/>
                  <w:hideMark/>
                </w:tcPr>
                <w:p w14:paraId="0801CC5B" w14:textId="77777777" w:rsidR="00204D2B" w:rsidRPr="004D1950" w:rsidRDefault="00204D2B">
                  <w:pPr>
                    <w:spacing w:line="240" w:lineRule="auto"/>
                    <w:jc w:val="center"/>
                    <w:rPr>
                      <w:rFonts w:ascii="Calibri" w:eastAsia="Times New Roman" w:hAnsi="Calibri" w:cs="Calibri"/>
                      <w:color w:val="000000"/>
                      <w:sz w:val="22"/>
                    </w:rPr>
                  </w:pPr>
                  <w:r w:rsidRPr="004D1950">
                    <w:rPr>
                      <w:rFonts w:ascii="Calibri" w:eastAsia="Times New Roman" w:hAnsi="Calibri" w:cs="Calibri"/>
                      <w:color w:val="000000"/>
                      <w:sz w:val="22"/>
                    </w:rPr>
                    <w:t>One-way Facility Length (miles)</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48097D79" w14:textId="77777777" w:rsidR="00204D2B" w:rsidRPr="004D1950" w:rsidRDefault="00204D2B">
                  <w:pPr>
                    <w:spacing w:line="240" w:lineRule="auto"/>
                    <w:jc w:val="center"/>
                    <w:rPr>
                      <w:rFonts w:ascii="Calibri" w:eastAsia="Times New Roman" w:hAnsi="Calibri" w:cs="Calibri"/>
                      <w:color w:val="000000"/>
                      <w:sz w:val="22"/>
                    </w:rPr>
                  </w:pPr>
                  <w:r w:rsidRPr="004D1950">
                    <w:rPr>
                      <w:rFonts w:ascii="Calibri" w:eastAsia="Times New Roman" w:hAnsi="Calibri" w:cs="Calibri"/>
                      <w:color w:val="000000"/>
                      <w:sz w:val="22"/>
                    </w:rPr>
                    <w:t>Mode Shift Factor</w:t>
                  </w:r>
                  <w:r>
                    <w:rPr>
                      <w:rFonts w:ascii="Calibri" w:eastAsia="Times New Roman" w:hAnsi="Calibri" w:cs="Calibri"/>
                      <w:color w:val="000000"/>
                      <w:sz w:val="22"/>
                    </w:rPr>
                    <w:t xml:space="preserve"> (M)</w:t>
                  </w:r>
                </w:p>
              </w:tc>
            </w:tr>
            <w:tr w:rsidR="00204D2B" w:rsidRPr="004D1950" w14:paraId="6AA7C22D"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642E037A"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 to 12,000</w:t>
                  </w:r>
                </w:p>
              </w:tc>
              <w:tc>
                <w:tcPr>
                  <w:tcW w:w="1833" w:type="dxa"/>
                  <w:tcBorders>
                    <w:top w:val="nil"/>
                    <w:left w:val="nil"/>
                    <w:bottom w:val="single" w:sz="4" w:space="0" w:color="auto"/>
                    <w:right w:val="single" w:sz="4" w:space="0" w:color="auto"/>
                  </w:tcBorders>
                  <w:shd w:val="clear" w:color="auto" w:fill="auto"/>
                  <w:noWrap/>
                  <w:vAlign w:val="center"/>
                  <w:hideMark/>
                </w:tcPr>
                <w:p w14:paraId="54483DE1"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w:t>
                  </w:r>
                </w:p>
              </w:tc>
              <w:tc>
                <w:tcPr>
                  <w:tcW w:w="1800" w:type="dxa"/>
                  <w:tcBorders>
                    <w:top w:val="nil"/>
                    <w:left w:val="nil"/>
                    <w:bottom w:val="single" w:sz="4" w:space="0" w:color="auto"/>
                    <w:right w:val="single" w:sz="4" w:space="0" w:color="auto"/>
                  </w:tcBorders>
                  <w:shd w:val="clear" w:color="auto" w:fill="auto"/>
                  <w:noWrap/>
                  <w:hideMark/>
                </w:tcPr>
                <w:p w14:paraId="727AC36B"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0.0019</w:t>
                  </w:r>
                </w:p>
              </w:tc>
            </w:tr>
            <w:tr w:rsidR="00204D2B" w:rsidRPr="004D1950" w14:paraId="3DBA36FB"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40D11E2D"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 to 12,000</w:t>
                  </w:r>
                </w:p>
              </w:tc>
              <w:tc>
                <w:tcPr>
                  <w:tcW w:w="1833" w:type="dxa"/>
                  <w:tcBorders>
                    <w:top w:val="nil"/>
                    <w:left w:val="nil"/>
                    <w:bottom w:val="single" w:sz="4" w:space="0" w:color="auto"/>
                    <w:right w:val="single" w:sz="4" w:space="0" w:color="auto"/>
                  </w:tcBorders>
                  <w:shd w:val="clear" w:color="auto" w:fill="auto"/>
                  <w:noWrap/>
                  <w:vAlign w:val="center"/>
                  <w:hideMark/>
                </w:tcPr>
                <w:p w14:paraId="317F786B"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1.01 to 2</w:t>
                  </w:r>
                </w:p>
              </w:tc>
              <w:tc>
                <w:tcPr>
                  <w:tcW w:w="1800" w:type="dxa"/>
                  <w:tcBorders>
                    <w:top w:val="nil"/>
                    <w:left w:val="nil"/>
                    <w:bottom w:val="single" w:sz="4" w:space="0" w:color="auto"/>
                    <w:right w:val="single" w:sz="4" w:space="0" w:color="auto"/>
                  </w:tcBorders>
                  <w:shd w:val="clear" w:color="auto" w:fill="auto"/>
                  <w:noWrap/>
                  <w:hideMark/>
                </w:tcPr>
                <w:p w14:paraId="023B7312"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0.0029</w:t>
                  </w:r>
                </w:p>
              </w:tc>
            </w:tr>
            <w:tr w:rsidR="00204D2B" w:rsidRPr="004D1950" w14:paraId="1FF08B7A"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2BDC12EE"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 to 12,000</w:t>
                  </w:r>
                </w:p>
              </w:tc>
              <w:tc>
                <w:tcPr>
                  <w:tcW w:w="1833" w:type="dxa"/>
                  <w:tcBorders>
                    <w:top w:val="nil"/>
                    <w:left w:val="nil"/>
                    <w:bottom w:val="single" w:sz="4" w:space="0" w:color="auto"/>
                    <w:right w:val="single" w:sz="4" w:space="0" w:color="auto"/>
                  </w:tcBorders>
                  <w:shd w:val="clear" w:color="auto" w:fill="auto"/>
                  <w:noWrap/>
                  <w:vAlign w:val="center"/>
                  <w:hideMark/>
                </w:tcPr>
                <w:p w14:paraId="34CEF37A"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&gt;2</w:t>
                  </w:r>
                </w:p>
              </w:tc>
              <w:tc>
                <w:tcPr>
                  <w:tcW w:w="1800" w:type="dxa"/>
                  <w:tcBorders>
                    <w:top w:val="nil"/>
                    <w:left w:val="nil"/>
                    <w:bottom w:val="single" w:sz="4" w:space="0" w:color="auto"/>
                    <w:right w:val="single" w:sz="4" w:space="0" w:color="auto"/>
                  </w:tcBorders>
                  <w:shd w:val="clear" w:color="auto" w:fill="auto"/>
                  <w:noWrap/>
                  <w:hideMark/>
                </w:tcPr>
                <w:p w14:paraId="025F5FF2"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0.0038</w:t>
                  </w:r>
                </w:p>
              </w:tc>
            </w:tr>
            <w:tr w:rsidR="00204D2B" w:rsidRPr="004D1950" w14:paraId="791742FA"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6A238284"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lastRenderedPageBreak/>
                    <w:t>12,001 to 24,000</w:t>
                  </w:r>
                </w:p>
              </w:tc>
              <w:tc>
                <w:tcPr>
                  <w:tcW w:w="1833" w:type="dxa"/>
                  <w:tcBorders>
                    <w:top w:val="nil"/>
                    <w:left w:val="nil"/>
                    <w:bottom w:val="single" w:sz="4" w:space="0" w:color="auto"/>
                    <w:right w:val="single" w:sz="4" w:space="0" w:color="auto"/>
                  </w:tcBorders>
                  <w:shd w:val="clear" w:color="auto" w:fill="auto"/>
                  <w:noWrap/>
                  <w:vAlign w:val="center"/>
                  <w:hideMark/>
                </w:tcPr>
                <w:p w14:paraId="6F52DF76"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w:t>
                  </w:r>
                </w:p>
              </w:tc>
              <w:tc>
                <w:tcPr>
                  <w:tcW w:w="1800" w:type="dxa"/>
                  <w:tcBorders>
                    <w:top w:val="nil"/>
                    <w:left w:val="nil"/>
                    <w:bottom w:val="single" w:sz="4" w:space="0" w:color="auto"/>
                    <w:right w:val="single" w:sz="4" w:space="0" w:color="auto"/>
                  </w:tcBorders>
                  <w:shd w:val="clear" w:color="auto" w:fill="auto"/>
                  <w:noWrap/>
                  <w:hideMark/>
                </w:tcPr>
                <w:p w14:paraId="5953A614"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0.0014</w:t>
                  </w:r>
                </w:p>
              </w:tc>
            </w:tr>
            <w:tr w:rsidR="00204D2B" w:rsidRPr="004D1950" w14:paraId="441CE1F0"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0C715860"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12,001 to 24,000</w:t>
                  </w:r>
                </w:p>
              </w:tc>
              <w:tc>
                <w:tcPr>
                  <w:tcW w:w="1833" w:type="dxa"/>
                  <w:tcBorders>
                    <w:top w:val="nil"/>
                    <w:left w:val="nil"/>
                    <w:bottom w:val="single" w:sz="4" w:space="0" w:color="auto"/>
                    <w:right w:val="single" w:sz="4" w:space="0" w:color="auto"/>
                  </w:tcBorders>
                  <w:shd w:val="clear" w:color="auto" w:fill="auto"/>
                  <w:noWrap/>
                  <w:vAlign w:val="center"/>
                  <w:hideMark/>
                </w:tcPr>
                <w:p w14:paraId="73580F8C"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1.01 to 2</w:t>
                  </w:r>
                </w:p>
              </w:tc>
              <w:tc>
                <w:tcPr>
                  <w:tcW w:w="1800" w:type="dxa"/>
                  <w:tcBorders>
                    <w:top w:val="nil"/>
                    <w:left w:val="nil"/>
                    <w:bottom w:val="single" w:sz="4" w:space="0" w:color="auto"/>
                    <w:right w:val="single" w:sz="4" w:space="0" w:color="auto"/>
                  </w:tcBorders>
                  <w:shd w:val="clear" w:color="auto" w:fill="auto"/>
                  <w:noWrap/>
                  <w:hideMark/>
                </w:tcPr>
                <w:p w14:paraId="1459624D"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0.0020</w:t>
                  </w:r>
                </w:p>
              </w:tc>
            </w:tr>
            <w:tr w:rsidR="00204D2B" w:rsidRPr="004D1950" w14:paraId="6665403E"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23149658"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12,001 to 24,000</w:t>
                  </w:r>
                </w:p>
              </w:tc>
              <w:tc>
                <w:tcPr>
                  <w:tcW w:w="1833" w:type="dxa"/>
                  <w:tcBorders>
                    <w:top w:val="nil"/>
                    <w:left w:val="nil"/>
                    <w:bottom w:val="single" w:sz="4" w:space="0" w:color="auto"/>
                    <w:right w:val="single" w:sz="4" w:space="0" w:color="auto"/>
                  </w:tcBorders>
                  <w:shd w:val="clear" w:color="auto" w:fill="auto"/>
                  <w:noWrap/>
                  <w:vAlign w:val="center"/>
                  <w:hideMark/>
                </w:tcPr>
                <w:p w14:paraId="67D885DC"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&gt;2</w:t>
                  </w:r>
                </w:p>
              </w:tc>
              <w:tc>
                <w:tcPr>
                  <w:tcW w:w="1800" w:type="dxa"/>
                  <w:tcBorders>
                    <w:top w:val="nil"/>
                    <w:left w:val="nil"/>
                    <w:bottom w:val="single" w:sz="4" w:space="0" w:color="auto"/>
                    <w:right w:val="single" w:sz="4" w:space="0" w:color="auto"/>
                  </w:tcBorders>
                  <w:shd w:val="clear" w:color="auto" w:fill="auto"/>
                  <w:noWrap/>
                  <w:hideMark/>
                </w:tcPr>
                <w:p w14:paraId="7894253B"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0.0027</w:t>
                  </w:r>
                </w:p>
              </w:tc>
            </w:tr>
            <w:tr w:rsidR="00204D2B" w:rsidRPr="004D1950" w14:paraId="440C47A6"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555E7572"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24,001 to 30,000</w:t>
                  </w:r>
                </w:p>
              </w:tc>
              <w:tc>
                <w:tcPr>
                  <w:tcW w:w="1833" w:type="dxa"/>
                  <w:tcBorders>
                    <w:top w:val="nil"/>
                    <w:left w:val="nil"/>
                    <w:bottom w:val="single" w:sz="4" w:space="0" w:color="auto"/>
                    <w:right w:val="single" w:sz="4" w:space="0" w:color="auto"/>
                  </w:tcBorders>
                  <w:shd w:val="clear" w:color="auto" w:fill="auto"/>
                  <w:noWrap/>
                  <w:vAlign w:val="center"/>
                  <w:hideMark/>
                </w:tcPr>
                <w:p w14:paraId="23CC77F9"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w:t>
                  </w:r>
                </w:p>
              </w:tc>
              <w:tc>
                <w:tcPr>
                  <w:tcW w:w="1800" w:type="dxa"/>
                  <w:tcBorders>
                    <w:top w:val="nil"/>
                    <w:left w:val="nil"/>
                    <w:bottom w:val="single" w:sz="4" w:space="0" w:color="auto"/>
                    <w:right w:val="single" w:sz="4" w:space="0" w:color="auto"/>
                  </w:tcBorders>
                  <w:shd w:val="clear" w:color="auto" w:fill="auto"/>
                  <w:noWrap/>
                  <w:hideMark/>
                </w:tcPr>
                <w:p w14:paraId="762351F6"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0.0010</w:t>
                  </w:r>
                </w:p>
              </w:tc>
            </w:tr>
            <w:tr w:rsidR="00204D2B" w:rsidRPr="004D1950" w14:paraId="691D1E80"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262579C2"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24,001 to 30,000</w:t>
                  </w:r>
                </w:p>
              </w:tc>
              <w:tc>
                <w:tcPr>
                  <w:tcW w:w="1833" w:type="dxa"/>
                  <w:tcBorders>
                    <w:top w:val="nil"/>
                    <w:left w:val="nil"/>
                    <w:bottom w:val="single" w:sz="4" w:space="0" w:color="auto"/>
                    <w:right w:val="single" w:sz="4" w:space="0" w:color="auto"/>
                  </w:tcBorders>
                  <w:shd w:val="clear" w:color="auto" w:fill="auto"/>
                  <w:noWrap/>
                  <w:vAlign w:val="center"/>
                  <w:hideMark/>
                </w:tcPr>
                <w:p w14:paraId="06BCC1C6"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1.01 to 2</w:t>
                  </w:r>
                </w:p>
              </w:tc>
              <w:tc>
                <w:tcPr>
                  <w:tcW w:w="1800" w:type="dxa"/>
                  <w:tcBorders>
                    <w:top w:val="nil"/>
                    <w:left w:val="nil"/>
                    <w:bottom w:val="single" w:sz="4" w:space="0" w:color="auto"/>
                    <w:right w:val="single" w:sz="4" w:space="0" w:color="auto"/>
                  </w:tcBorders>
                  <w:shd w:val="clear" w:color="auto" w:fill="auto"/>
                  <w:noWrap/>
                  <w:hideMark/>
                </w:tcPr>
                <w:p w14:paraId="1262888C"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0.0014</w:t>
                  </w:r>
                </w:p>
              </w:tc>
            </w:tr>
            <w:tr w:rsidR="00204D2B" w:rsidRPr="004D1950" w14:paraId="7D4BD820"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1D2804D2"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24</w:t>
                  </w:r>
                  <w:r w:rsidRPr="004D1950">
                    <w:rPr>
                      <w:rFonts w:ascii="Calibri" w:eastAsia="Times New Roman" w:hAnsi="Calibri" w:cs="Calibri"/>
                      <w:color w:val="003366"/>
                      <w:sz w:val="22"/>
                    </w:rPr>
                    <w:t>,</w:t>
                  </w:r>
                  <w:r w:rsidRPr="004D1950">
                    <w:rPr>
                      <w:rFonts w:ascii="Calibri" w:eastAsia="Times New Roman" w:hAnsi="Calibri" w:cs="Calibri"/>
                      <w:color w:val="333333"/>
                      <w:sz w:val="22"/>
                    </w:rPr>
                    <w:t>001 to 30,000</w:t>
                  </w:r>
                </w:p>
              </w:tc>
              <w:tc>
                <w:tcPr>
                  <w:tcW w:w="1833" w:type="dxa"/>
                  <w:tcBorders>
                    <w:top w:val="nil"/>
                    <w:left w:val="nil"/>
                    <w:bottom w:val="single" w:sz="4" w:space="0" w:color="auto"/>
                    <w:right w:val="single" w:sz="4" w:space="0" w:color="auto"/>
                  </w:tcBorders>
                  <w:shd w:val="clear" w:color="auto" w:fill="auto"/>
                  <w:noWrap/>
                  <w:vAlign w:val="center"/>
                  <w:hideMark/>
                </w:tcPr>
                <w:p w14:paraId="234DAA7B"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&gt;2</w:t>
                  </w:r>
                </w:p>
              </w:tc>
              <w:tc>
                <w:tcPr>
                  <w:tcW w:w="1800" w:type="dxa"/>
                  <w:tcBorders>
                    <w:top w:val="nil"/>
                    <w:left w:val="nil"/>
                    <w:bottom w:val="single" w:sz="4" w:space="0" w:color="auto"/>
                    <w:right w:val="single" w:sz="4" w:space="0" w:color="auto"/>
                  </w:tcBorders>
                  <w:shd w:val="clear" w:color="auto" w:fill="auto"/>
                  <w:noWrap/>
                  <w:hideMark/>
                </w:tcPr>
                <w:p w14:paraId="75920161"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0.0019</w:t>
                  </w:r>
                </w:p>
              </w:tc>
            </w:tr>
          </w:tbl>
          <w:p w14:paraId="61AF476C" w14:textId="77777777" w:rsidR="00204D2B" w:rsidRDefault="00204D2B">
            <w:pPr>
              <w:pStyle w:val="ICFTextwithspace"/>
              <w:rPr>
                <w:rFonts w:asciiTheme="minorHAnsi" w:hAnsiTheme="minorHAnsi" w:cstheme="minorHAnsi"/>
              </w:rPr>
            </w:pPr>
          </w:p>
          <w:tbl>
            <w:tblPr>
              <w:tblW w:w="5913" w:type="dxa"/>
              <w:tblLook w:val="04A0" w:firstRow="1" w:lastRow="0" w:firstColumn="1" w:lastColumn="0" w:noHBand="0" w:noVBand="1"/>
            </w:tblPr>
            <w:tblGrid>
              <w:gridCol w:w="1760"/>
              <w:gridCol w:w="2083"/>
              <w:gridCol w:w="2070"/>
            </w:tblGrid>
            <w:tr w:rsidR="00204D2B" w:rsidRPr="0000536C" w14:paraId="6AA9ACB0" w14:textId="77777777">
              <w:trPr>
                <w:trHeight w:val="525"/>
              </w:trPr>
              <w:tc>
                <w:tcPr>
                  <w:tcW w:w="1760" w:type="dxa"/>
                  <w:tcBorders>
                    <w:top w:val="single" w:sz="4" w:space="0" w:color="auto"/>
                    <w:left w:val="single" w:sz="4" w:space="0" w:color="auto"/>
                    <w:bottom w:val="single" w:sz="4" w:space="0" w:color="auto"/>
                    <w:right w:val="single" w:sz="4" w:space="0" w:color="auto"/>
                  </w:tcBorders>
                  <w:shd w:val="clear" w:color="auto" w:fill="auto"/>
                  <w:hideMark/>
                </w:tcPr>
                <w:p w14:paraId="1C53E78F"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Number of Key Destinations</w:t>
                  </w:r>
                </w:p>
              </w:tc>
              <w:tc>
                <w:tcPr>
                  <w:tcW w:w="2083" w:type="dxa"/>
                  <w:tcBorders>
                    <w:top w:val="single" w:sz="4" w:space="0" w:color="auto"/>
                    <w:left w:val="nil"/>
                    <w:bottom w:val="single" w:sz="4" w:space="0" w:color="auto"/>
                    <w:right w:val="single" w:sz="4" w:space="0" w:color="auto"/>
                  </w:tcBorders>
                  <w:shd w:val="clear" w:color="auto" w:fill="auto"/>
                  <w:hideMark/>
                </w:tcPr>
                <w:p w14:paraId="59E70CF3"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Credit Within 1/2 Mile of Facility (C)</w:t>
                  </w:r>
                </w:p>
              </w:tc>
              <w:tc>
                <w:tcPr>
                  <w:tcW w:w="2070" w:type="dxa"/>
                  <w:tcBorders>
                    <w:top w:val="single" w:sz="4" w:space="0" w:color="auto"/>
                    <w:left w:val="nil"/>
                    <w:bottom w:val="single" w:sz="4" w:space="0" w:color="auto"/>
                    <w:right w:val="single" w:sz="4" w:space="0" w:color="auto"/>
                  </w:tcBorders>
                  <w:shd w:val="clear" w:color="auto" w:fill="auto"/>
                  <w:hideMark/>
                </w:tcPr>
                <w:p w14:paraId="0FE8A25E"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Credit Within 1/4 Mile of Facility (C)</w:t>
                  </w:r>
                </w:p>
              </w:tc>
            </w:tr>
            <w:tr w:rsidR="00204D2B" w:rsidRPr="0000536C" w14:paraId="5BAE0FF8"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0A52D327"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 to 2</w:t>
                  </w:r>
                </w:p>
              </w:tc>
              <w:tc>
                <w:tcPr>
                  <w:tcW w:w="2083" w:type="dxa"/>
                  <w:tcBorders>
                    <w:top w:val="nil"/>
                    <w:left w:val="nil"/>
                    <w:bottom w:val="single" w:sz="4" w:space="0" w:color="auto"/>
                    <w:right w:val="single" w:sz="4" w:space="0" w:color="auto"/>
                  </w:tcBorders>
                  <w:shd w:val="clear" w:color="auto" w:fill="auto"/>
                  <w:noWrap/>
                  <w:hideMark/>
                </w:tcPr>
                <w:p w14:paraId="267B3245"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w:t>
                  </w:r>
                </w:p>
              </w:tc>
              <w:tc>
                <w:tcPr>
                  <w:tcW w:w="2070" w:type="dxa"/>
                  <w:tcBorders>
                    <w:top w:val="nil"/>
                    <w:left w:val="nil"/>
                    <w:bottom w:val="single" w:sz="4" w:space="0" w:color="auto"/>
                    <w:right w:val="single" w:sz="4" w:space="0" w:color="auto"/>
                  </w:tcBorders>
                  <w:shd w:val="clear" w:color="auto" w:fill="auto"/>
                  <w:noWrap/>
                  <w:hideMark/>
                </w:tcPr>
                <w:p w14:paraId="5F445642"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w:t>
                  </w:r>
                </w:p>
              </w:tc>
            </w:tr>
            <w:tr w:rsidR="00204D2B" w:rsidRPr="0000536C" w14:paraId="6B524996"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3FA78FCF"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3</w:t>
                  </w:r>
                </w:p>
              </w:tc>
              <w:tc>
                <w:tcPr>
                  <w:tcW w:w="2083" w:type="dxa"/>
                  <w:tcBorders>
                    <w:top w:val="nil"/>
                    <w:left w:val="nil"/>
                    <w:bottom w:val="single" w:sz="4" w:space="0" w:color="auto"/>
                    <w:right w:val="single" w:sz="4" w:space="0" w:color="auto"/>
                  </w:tcBorders>
                  <w:shd w:val="clear" w:color="auto" w:fill="auto"/>
                  <w:noWrap/>
                  <w:hideMark/>
                </w:tcPr>
                <w:p w14:paraId="1A44D590"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0.0005</w:t>
                  </w:r>
                </w:p>
              </w:tc>
              <w:tc>
                <w:tcPr>
                  <w:tcW w:w="2070" w:type="dxa"/>
                  <w:tcBorders>
                    <w:top w:val="nil"/>
                    <w:left w:val="nil"/>
                    <w:bottom w:val="single" w:sz="4" w:space="0" w:color="auto"/>
                    <w:right w:val="single" w:sz="4" w:space="0" w:color="auto"/>
                  </w:tcBorders>
                  <w:shd w:val="clear" w:color="auto" w:fill="auto"/>
                  <w:noWrap/>
                  <w:hideMark/>
                </w:tcPr>
                <w:p w14:paraId="5DC1B53A"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0.001</w:t>
                  </w:r>
                </w:p>
              </w:tc>
            </w:tr>
            <w:tr w:rsidR="00204D2B" w:rsidRPr="0000536C" w14:paraId="457B5C5F"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4EDDDF53"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4 to 6</w:t>
                  </w:r>
                </w:p>
              </w:tc>
              <w:tc>
                <w:tcPr>
                  <w:tcW w:w="2083" w:type="dxa"/>
                  <w:tcBorders>
                    <w:top w:val="nil"/>
                    <w:left w:val="nil"/>
                    <w:bottom w:val="single" w:sz="4" w:space="0" w:color="auto"/>
                    <w:right w:val="single" w:sz="4" w:space="0" w:color="auto"/>
                  </w:tcBorders>
                  <w:shd w:val="clear" w:color="auto" w:fill="auto"/>
                  <w:noWrap/>
                  <w:hideMark/>
                </w:tcPr>
                <w:p w14:paraId="30CD5948"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0.001</w:t>
                  </w:r>
                </w:p>
              </w:tc>
              <w:tc>
                <w:tcPr>
                  <w:tcW w:w="2070" w:type="dxa"/>
                  <w:tcBorders>
                    <w:top w:val="nil"/>
                    <w:left w:val="nil"/>
                    <w:bottom w:val="single" w:sz="4" w:space="0" w:color="auto"/>
                    <w:right w:val="single" w:sz="4" w:space="0" w:color="auto"/>
                  </w:tcBorders>
                  <w:shd w:val="clear" w:color="auto" w:fill="auto"/>
                  <w:noWrap/>
                  <w:hideMark/>
                </w:tcPr>
                <w:p w14:paraId="50E6E8BC"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0.002</w:t>
                  </w:r>
                </w:p>
              </w:tc>
            </w:tr>
            <w:tr w:rsidR="00204D2B" w:rsidRPr="0000536C" w14:paraId="7FAF0661"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28938DD1"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7 or more</w:t>
                  </w:r>
                </w:p>
              </w:tc>
              <w:tc>
                <w:tcPr>
                  <w:tcW w:w="2083" w:type="dxa"/>
                  <w:tcBorders>
                    <w:top w:val="nil"/>
                    <w:left w:val="nil"/>
                    <w:bottom w:val="single" w:sz="4" w:space="0" w:color="auto"/>
                    <w:right w:val="single" w:sz="4" w:space="0" w:color="auto"/>
                  </w:tcBorders>
                  <w:shd w:val="clear" w:color="auto" w:fill="auto"/>
                  <w:noWrap/>
                  <w:hideMark/>
                </w:tcPr>
                <w:p w14:paraId="3FB45495"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0.0015</w:t>
                  </w:r>
                </w:p>
              </w:tc>
              <w:tc>
                <w:tcPr>
                  <w:tcW w:w="2070" w:type="dxa"/>
                  <w:tcBorders>
                    <w:top w:val="nil"/>
                    <w:left w:val="nil"/>
                    <w:bottom w:val="single" w:sz="4" w:space="0" w:color="auto"/>
                    <w:right w:val="single" w:sz="4" w:space="0" w:color="auto"/>
                  </w:tcBorders>
                  <w:shd w:val="clear" w:color="auto" w:fill="auto"/>
                  <w:noWrap/>
                  <w:hideMark/>
                </w:tcPr>
                <w:p w14:paraId="041DA0D0"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0.003</w:t>
                  </w:r>
                </w:p>
              </w:tc>
            </w:tr>
          </w:tbl>
          <w:p w14:paraId="7894A7A1" w14:textId="77777777" w:rsidR="00204D2B" w:rsidRDefault="00204D2B">
            <w:pPr>
              <w:pStyle w:val="ICFTextwithspace"/>
              <w:rPr>
                <w:rFonts w:asciiTheme="minorHAnsi" w:hAnsiTheme="minorHAnsi" w:cstheme="minorHAnsi"/>
              </w:rPr>
            </w:pPr>
          </w:p>
          <w:p w14:paraId="79EFB702" w14:textId="77777777" w:rsidR="00204D2B" w:rsidRPr="0067001A" w:rsidRDefault="00204D2B">
            <w:pPr>
              <w:pStyle w:val="ICFTextwithspace"/>
              <w:rPr>
                <w:rFonts w:asciiTheme="minorHAnsi" w:hAnsiTheme="minorHAnsi" w:cstheme="minorHAnsi"/>
              </w:rPr>
            </w:pPr>
            <w:r w:rsidRPr="004D1950">
              <w:rPr>
                <w:rFonts w:asciiTheme="minorHAnsi" w:hAnsiTheme="minorHAnsi" w:cstheme="minorHAnsi"/>
                <w:b/>
                <w:bCs/>
              </w:rPr>
              <w:t>GHG Emissions Impacts</w:t>
            </w:r>
            <w:r>
              <w:rPr>
                <w:rFonts w:asciiTheme="minorHAnsi" w:hAnsiTheme="minorHAnsi" w:cstheme="minorHAnsi"/>
                <w:b/>
                <w:bCs/>
              </w:rPr>
              <w:t xml:space="preserve"> (annual) = </w:t>
            </w: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w:t>
            </w:r>
            <w:r>
              <w:rPr>
                <w:rFonts w:cstheme="minorHAnsi"/>
                <w:color w:val="181818"/>
              </w:rPr>
              <w:t>× CI</w:t>
            </w:r>
            <w:r>
              <w:rPr>
                <w:rFonts w:cstheme="minorHAnsi"/>
                <w:color w:val="181818"/>
                <w:vertAlign w:val="subscript"/>
              </w:rPr>
              <w:t>L</w:t>
            </w:r>
          </w:p>
          <w:p w14:paraId="7C4CBABD" w14:textId="77777777" w:rsidR="00204D2B" w:rsidRPr="002F6F5A" w:rsidRDefault="00204D2B">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26A4DDF9" w14:textId="77777777" w:rsidR="00204D2B" w:rsidRPr="00B41FB6" w:rsidRDefault="00204D2B" w:rsidP="00993EE7">
            <w:pPr>
              <w:pStyle w:val="ICFTextwithspace"/>
              <w:numPr>
                <w:ilvl w:val="0"/>
                <w:numId w:val="12"/>
              </w:numPr>
              <w:rPr>
                <w:rFonts w:asciiTheme="minorHAnsi" w:hAnsiTheme="minorHAnsi" w:cstheme="minorHAnsi"/>
              </w:rPr>
            </w:pPr>
            <w:r w:rsidRPr="00516D26">
              <w:rPr>
                <w:rFonts w:asciiTheme="minorHAnsi" w:hAnsiTheme="minorHAnsi" w:cstheme="minorHAnsi"/>
                <w:szCs w:val="22"/>
              </w:rPr>
              <w:t>CI</w:t>
            </w:r>
            <w:r w:rsidRPr="00516D26">
              <w:rPr>
                <w:rFonts w:asciiTheme="minorHAnsi" w:hAnsiTheme="minorHAnsi" w:cstheme="minorHAnsi"/>
                <w:szCs w:val="22"/>
                <w:vertAlign w:val="subscript"/>
              </w:rPr>
              <w:t xml:space="preserve">L or H </w:t>
            </w:r>
            <w:r w:rsidRPr="00516D26">
              <w:rPr>
                <w:rFonts w:asciiTheme="minorHAnsi" w:hAnsiTheme="minorHAnsi" w:cstheme="minorHAnsi"/>
                <w:szCs w:val="22"/>
              </w:rPr>
              <w:t xml:space="preserve">= Carbon intensity that accounts for gasoline vehicle WTW emissions; </w:t>
            </w:r>
            <w:r w:rsidRPr="00516D26">
              <w:rPr>
                <w:rFonts w:asciiTheme="minorHAnsi" w:hAnsiTheme="minorHAnsi" w:cstheme="minorHAnsi"/>
                <w:color w:val="181818"/>
                <w:w w:val="106"/>
                <w:szCs w:val="22"/>
              </w:rPr>
              <w:t xml:space="preserve">default values can be retrieved from the GREET model (409.73 </w:t>
            </w:r>
            <w:r w:rsidRPr="00516D26">
              <w:rPr>
                <w:rFonts w:asciiTheme="minorHAnsi" w:hAnsiTheme="minorHAnsi" w:cstheme="minorHAnsi"/>
                <w:szCs w:val="22"/>
              </w:rPr>
              <w:t>gCO₂e/mi</w:t>
            </w:r>
            <w:r w:rsidRPr="00516D26">
              <w:rPr>
                <w:rFonts w:asciiTheme="minorHAnsi" w:hAnsiTheme="minorHAnsi" w:cstheme="minorHAnsi"/>
                <w:color w:val="181818"/>
                <w:w w:val="106"/>
                <w:szCs w:val="22"/>
              </w:rPr>
              <w:t>).</w:t>
            </w:r>
          </w:p>
        </w:tc>
      </w:tr>
    </w:tbl>
    <w:p w14:paraId="7B17BFDD" w14:textId="766B8DE4" w:rsidR="000317F6" w:rsidRPr="000317F6" w:rsidRDefault="00204D2B" w:rsidP="001F5DF2">
      <w:pPr>
        <w:pStyle w:val="Heading2"/>
        <w:spacing w:before="240"/>
      </w:pPr>
      <w:bookmarkStart w:id="80" w:name="_Toc161059120"/>
      <w:bookmarkStart w:id="81" w:name="_Toc195265328"/>
      <w:r>
        <w:lastRenderedPageBreak/>
        <w:t>Multi-Use Trails</w:t>
      </w:r>
      <w:r w:rsidR="00FD2D40" w:rsidRPr="00FD2D40">
        <w:t xml:space="preserve"> and Bicycle Facilities</w:t>
      </w:r>
      <w:bookmarkStart w:id="82" w:name="_Toc164940998"/>
      <w:bookmarkStart w:id="83" w:name="_Toc164940999"/>
      <w:bookmarkStart w:id="84" w:name="_Toc164941000"/>
      <w:bookmarkEnd w:id="80"/>
      <w:bookmarkEnd w:id="81"/>
      <w:bookmarkEnd w:id="82"/>
      <w:bookmarkEnd w:id="83"/>
      <w:bookmarkEnd w:id="84"/>
    </w:p>
    <w:p w14:paraId="6ADA3E82" w14:textId="0D8DF625" w:rsidR="00524FF3" w:rsidRDefault="00204D2B" w:rsidP="00524FF3">
      <w:pPr>
        <w:pStyle w:val="ICFTextwithspace"/>
      </w:pPr>
      <w:r>
        <w:t xml:space="preserve">The recommended methodology for multi-use trails is a combination of the methodologies for </w:t>
      </w:r>
      <w:r w:rsidR="00524FF3">
        <w:t>CAR</w:t>
      </w:r>
      <w:r w:rsidR="00A9098C">
        <w:t>B</w:t>
      </w:r>
      <w:r w:rsidR="00524FF3">
        <w:t xml:space="preserve">’s </w:t>
      </w:r>
      <w:r>
        <w:t>pedestrian and bicycle facilities</w:t>
      </w:r>
      <w:r w:rsidR="00524FF3">
        <w:t>, as mentioned above. This methodology can provide results for three bicycle project types</w:t>
      </w:r>
      <w:r w:rsidR="00524FF3">
        <w:rPr>
          <w:rStyle w:val="FootnoteReference"/>
        </w:rPr>
        <w:footnoteReference w:id="48"/>
      </w:r>
      <w:r w:rsidR="00524FF3">
        <w:t>:</w:t>
      </w:r>
    </w:p>
    <w:p w14:paraId="519CF930" w14:textId="309E3BE5" w:rsidR="00524FF3" w:rsidRDefault="00524FF3" w:rsidP="00524FF3">
      <w:pPr>
        <w:pStyle w:val="ICFTextwithspace"/>
        <w:numPr>
          <w:ilvl w:val="0"/>
          <w:numId w:val="11"/>
        </w:numPr>
      </w:pPr>
      <w:r>
        <w:t>N</w:t>
      </w:r>
      <w:r w:rsidRPr="00C43157">
        <w:t>ew</w:t>
      </w:r>
      <w:r>
        <w:t xml:space="preserve"> </w:t>
      </w:r>
      <w:r w:rsidR="00C21421">
        <w:t>multiuse trails or off-road paths</w:t>
      </w:r>
    </w:p>
    <w:p w14:paraId="0E1078F0" w14:textId="1B019210" w:rsidR="00524FF3" w:rsidRDefault="00524FF3" w:rsidP="00524FF3">
      <w:pPr>
        <w:pStyle w:val="ICFTextwithspace"/>
        <w:numPr>
          <w:ilvl w:val="0"/>
          <w:numId w:val="11"/>
        </w:numPr>
      </w:pPr>
      <w:r>
        <w:t xml:space="preserve">New </w:t>
      </w:r>
      <w:r w:rsidR="00C21421">
        <w:t>on-street bike lanes</w:t>
      </w:r>
    </w:p>
    <w:p w14:paraId="68086FD2" w14:textId="33D1A167" w:rsidR="00524FF3" w:rsidRDefault="00524FF3" w:rsidP="001F5DF2">
      <w:pPr>
        <w:pStyle w:val="ICFTextwithspace"/>
        <w:numPr>
          <w:ilvl w:val="0"/>
          <w:numId w:val="11"/>
        </w:numPr>
      </w:pPr>
      <w:r>
        <w:t>C</w:t>
      </w:r>
      <w:r w:rsidRPr="00C43157">
        <w:t xml:space="preserve">onversion from </w:t>
      </w:r>
      <w:r w:rsidR="00C21421">
        <w:t>on-street</w:t>
      </w:r>
      <w:r>
        <w:t xml:space="preserve"> bike lanes or </w:t>
      </w:r>
      <w:r w:rsidR="00C21421">
        <w:t>multiuse trails or off-road paths</w:t>
      </w:r>
      <w:r>
        <w:t>.</w:t>
      </w:r>
    </w:p>
    <w:p w14:paraId="692CED94" w14:textId="71D683C9" w:rsidR="00204D2B" w:rsidRDefault="00204D2B" w:rsidP="00204D2B">
      <w:pPr>
        <w:pStyle w:val="ICFCaption"/>
      </w:pPr>
      <w:r>
        <w:t xml:space="preserve">Table </w:t>
      </w:r>
      <w:r>
        <w:fldChar w:fldCharType="begin"/>
      </w:r>
      <w:r>
        <w:instrText>SEQ Table \* ARABIC</w:instrText>
      </w:r>
      <w:r>
        <w:fldChar w:fldCharType="separate"/>
      </w:r>
      <w:r w:rsidR="00EA5FE0">
        <w:rPr>
          <w:noProof/>
        </w:rPr>
        <w:t>15</w:t>
      </w:r>
      <w:r>
        <w:fldChar w:fldCharType="end"/>
      </w:r>
      <w:r>
        <w:t>. Recommended Methodology for Multi-use Trails.</w:t>
      </w:r>
    </w:p>
    <w:tbl>
      <w:tblPr>
        <w:tblStyle w:val="ICFBlueStyle1"/>
        <w:tblW w:w="5000" w:type="pct"/>
        <w:tblLook w:val="00A0" w:firstRow="1" w:lastRow="0" w:firstColumn="1" w:lastColumn="0" w:noHBand="0" w:noVBand="0"/>
      </w:tblPr>
      <w:tblGrid>
        <w:gridCol w:w="9350"/>
      </w:tblGrid>
      <w:tr w:rsidR="00204D2B" w:rsidRPr="00B41FB6" w14:paraId="3D09C1C4" w14:textId="77777777">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BA32685" w14:textId="77777777" w:rsidR="00204D2B" w:rsidRPr="00B41FB6" w:rsidRDefault="00204D2B">
            <w:pPr>
              <w:pStyle w:val="ICFTextwithspace"/>
              <w:spacing w:after="0"/>
              <w:jc w:val="left"/>
              <w:rPr>
                <w:rFonts w:asciiTheme="minorHAnsi" w:hAnsiTheme="minorHAnsi" w:cstheme="minorHAnsi"/>
                <w:b/>
                <w:bCs/>
              </w:rPr>
            </w:pPr>
            <w:r w:rsidRPr="00B41FB6">
              <w:rPr>
                <w:rFonts w:asciiTheme="minorHAnsi" w:hAnsiTheme="minorHAnsi" w:cstheme="minorHAnsi"/>
                <w:b/>
                <w:bCs/>
              </w:rPr>
              <w:t xml:space="preserve">Current </w:t>
            </w:r>
            <w:r w:rsidRPr="004D1950">
              <w:rPr>
                <w:rFonts w:asciiTheme="minorHAnsi" w:hAnsiTheme="minorHAnsi" w:cstheme="minorHAnsi"/>
                <w:b/>
                <w:bCs/>
              </w:rPr>
              <w:t>Method</w:t>
            </w:r>
            <w:r>
              <w:rPr>
                <w:rFonts w:asciiTheme="minorHAnsi" w:hAnsiTheme="minorHAnsi" w:cstheme="minorHAnsi"/>
                <w:b/>
                <w:bCs/>
              </w:rPr>
              <w:t>ology</w:t>
            </w:r>
          </w:p>
        </w:tc>
      </w:tr>
      <w:tr w:rsidR="00204D2B" w:rsidRPr="00B41FB6" w14:paraId="6DCA97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A5B4303" w14:textId="77777777" w:rsidR="00204D2B" w:rsidRPr="004D1950" w:rsidRDefault="00204D2B">
            <w:pPr>
              <w:pStyle w:val="ICFTextwithspace"/>
              <w:rPr>
                <w:rFonts w:asciiTheme="minorHAnsi" w:hAnsiTheme="minorHAnsi" w:cstheme="minorHAnsi"/>
                <w:b/>
                <w:bCs/>
              </w:rPr>
            </w:pPr>
            <w:r w:rsidRPr="004D1950">
              <w:rPr>
                <w:rFonts w:asciiTheme="minorHAnsi" w:hAnsiTheme="minorHAnsi" w:cstheme="minorHAnsi"/>
                <w:b/>
                <w:bCs/>
              </w:rPr>
              <w:t>Facility Usage</w:t>
            </w:r>
          </w:p>
          <w:p w14:paraId="5A269684" w14:textId="77777777" w:rsidR="00204D2B" w:rsidRPr="00B41FB6" w:rsidRDefault="00204D2B">
            <w:pPr>
              <w:pStyle w:val="ICFTextwithspace"/>
              <w:rPr>
                <w:rFonts w:asciiTheme="minorHAnsi" w:hAnsiTheme="minorHAnsi" w:cstheme="minorHAnsi"/>
              </w:rPr>
            </w:pPr>
            <w:r w:rsidRPr="00B41FB6">
              <w:rPr>
                <w:rFonts w:asciiTheme="minorHAnsi" w:hAnsiTheme="minorHAnsi" w:cstheme="minorHAnsi"/>
              </w:rPr>
              <w:t xml:space="preserve">Applicants provide the population and employment within 1 mile of the facility. </w:t>
            </w:r>
            <w:r w:rsidRPr="001A59F7">
              <w:rPr>
                <w:rFonts w:asciiTheme="minorHAnsi" w:hAnsiTheme="minorHAnsi" w:cstheme="minorHAnsi"/>
              </w:rPr>
              <w:t>Projects with highest population and employment within 1 mile of the facility are scored highest and those with less are scored proportionately.</w:t>
            </w:r>
            <w:r>
              <w:rPr>
                <w:rFonts w:asciiTheme="minorHAnsi" w:hAnsiTheme="minorHAnsi" w:cstheme="minorHAnsi"/>
              </w:rPr>
              <w:t xml:space="preserve"> </w:t>
            </w:r>
          </w:p>
          <w:p w14:paraId="15692A49" w14:textId="77777777" w:rsidR="00204D2B" w:rsidRPr="004D1950" w:rsidRDefault="00204D2B">
            <w:pPr>
              <w:pStyle w:val="ICFTextwithspace"/>
              <w:rPr>
                <w:rFonts w:asciiTheme="minorHAnsi" w:hAnsiTheme="minorHAnsi" w:cstheme="minorHAnsi"/>
                <w:b/>
                <w:bCs/>
              </w:rPr>
            </w:pPr>
            <w:r w:rsidRPr="004D1950">
              <w:rPr>
                <w:rFonts w:asciiTheme="minorHAnsi" w:hAnsiTheme="minorHAnsi" w:cstheme="minorHAnsi"/>
                <w:b/>
                <w:bCs/>
              </w:rPr>
              <w:t>VMT Impacts</w:t>
            </w:r>
          </w:p>
          <w:p w14:paraId="7E87EE4F" w14:textId="77777777" w:rsidR="00204D2B" w:rsidRPr="00B41FB6" w:rsidRDefault="00204D2B" w:rsidP="00993EE7">
            <w:pPr>
              <w:pStyle w:val="ICFTextwithspace"/>
              <w:numPr>
                <w:ilvl w:val="0"/>
                <w:numId w:val="5"/>
              </w:numPr>
              <w:rPr>
                <w:rFonts w:asciiTheme="minorHAnsi" w:hAnsiTheme="minorHAnsi" w:cstheme="minorHAnsi"/>
              </w:rPr>
            </w:pPr>
            <w:r w:rsidRPr="00B41FB6">
              <w:rPr>
                <w:rFonts w:asciiTheme="minorHAnsi" w:hAnsiTheme="minorHAnsi" w:cstheme="minorHAnsi"/>
              </w:rPr>
              <w:t>Not currently quantified</w:t>
            </w:r>
          </w:p>
          <w:p w14:paraId="3FCE4AF4" w14:textId="77777777" w:rsidR="00204D2B" w:rsidRPr="004D1950" w:rsidRDefault="00204D2B">
            <w:pPr>
              <w:pStyle w:val="ICFTextwithspace"/>
              <w:rPr>
                <w:rFonts w:asciiTheme="minorHAnsi" w:hAnsiTheme="minorHAnsi" w:cstheme="minorHAnsi"/>
                <w:b/>
                <w:bCs/>
              </w:rPr>
            </w:pPr>
            <w:r w:rsidRPr="004D1950">
              <w:rPr>
                <w:rFonts w:asciiTheme="minorHAnsi" w:hAnsiTheme="minorHAnsi" w:cstheme="minorHAnsi"/>
                <w:b/>
                <w:bCs/>
              </w:rPr>
              <w:t>GHG Emissions Impacts</w:t>
            </w:r>
          </w:p>
          <w:p w14:paraId="681E4F06" w14:textId="77777777" w:rsidR="00204D2B" w:rsidRPr="00B41FB6" w:rsidRDefault="00204D2B" w:rsidP="00993EE7">
            <w:pPr>
              <w:pStyle w:val="ICFTextwithspace"/>
              <w:numPr>
                <w:ilvl w:val="0"/>
                <w:numId w:val="5"/>
              </w:numPr>
              <w:rPr>
                <w:rFonts w:asciiTheme="minorHAnsi" w:hAnsiTheme="minorHAnsi" w:cstheme="minorHAnsi"/>
              </w:rPr>
            </w:pPr>
            <w:r w:rsidRPr="00B41FB6">
              <w:rPr>
                <w:rFonts w:asciiTheme="minorHAnsi" w:hAnsiTheme="minorHAnsi" w:cstheme="minorHAnsi"/>
              </w:rPr>
              <w:lastRenderedPageBreak/>
              <w:t>Not currently quantified</w:t>
            </w:r>
          </w:p>
        </w:tc>
      </w:tr>
      <w:tr w:rsidR="00204D2B" w:rsidRPr="00B41FB6" w14:paraId="480878F9" w14:textId="77777777">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shd w:val="clear" w:color="auto" w:fill="0785F2"/>
          </w:tcPr>
          <w:p w14:paraId="103478BC" w14:textId="77777777" w:rsidR="00204D2B" w:rsidRPr="00B41FB6" w:rsidRDefault="00204D2B">
            <w:pPr>
              <w:pStyle w:val="ICFTextwithspace"/>
              <w:spacing w:after="0"/>
              <w:rPr>
                <w:rFonts w:asciiTheme="minorHAnsi" w:hAnsiTheme="minorHAnsi" w:cstheme="minorHAnsi"/>
              </w:rPr>
            </w:pPr>
            <w:r w:rsidRPr="004D1950">
              <w:rPr>
                <w:rFonts w:asciiTheme="minorHAnsi" w:hAnsiTheme="minorHAnsi" w:cstheme="minorHAnsi"/>
                <w:b/>
                <w:bCs/>
                <w:color w:val="FFFFFF" w:themeColor="background1"/>
              </w:rPr>
              <w:lastRenderedPageBreak/>
              <w:t>Recommended Method</w:t>
            </w:r>
            <w:r>
              <w:rPr>
                <w:rFonts w:asciiTheme="minorHAnsi" w:hAnsiTheme="minorHAnsi" w:cstheme="minorHAnsi"/>
                <w:b/>
                <w:bCs/>
                <w:color w:val="FFFFFF" w:themeColor="background1"/>
              </w:rPr>
              <w:t>ology</w:t>
            </w:r>
          </w:p>
        </w:tc>
      </w:tr>
      <w:tr w:rsidR="00204D2B" w:rsidRPr="00B41FB6" w14:paraId="72C37A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815B689" w14:textId="201957C3" w:rsidR="00204D2B" w:rsidRPr="003C5885" w:rsidRDefault="00204D2B">
            <w:pPr>
              <w:kinsoku w:val="0"/>
              <w:overflowPunct w:val="0"/>
              <w:autoSpaceDE w:val="0"/>
              <w:autoSpaceDN w:val="0"/>
              <w:adjustRightInd w:val="0"/>
              <w:spacing w:line="300" w:lineRule="exact"/>
              <w:rPr>
                <w:rFonts w:cstheme="minorHAnsi"/>
                <w:color w:val="181818"/>
                <w:sz w:val="22"/>
              </w:rPr>
            </w:pPr>
            <w:r w:rsidRPr="002F6F5A">
              <w:rPr>
                <w:rFonts w:cstheme="minorHAnsi"/>
                <w:b/>
                <w:bCs/>
                <w:color w:val="282828"/>
                <w:sz w:val="22"/>
              </w:rPr>
              <w:t>Auto</w:t>
            </w:r>
            <w:r w:rsidRPr="004D1950">
              <w:rPr>
                <w:rFonts w:cstheme="minorHAnsi"/>
                <w:b/>
                <w:bCs/>
                <w:color w:val="282828"/>
                <w:sz w:val="22"/>
              </w:rPr>
              <w:t xml:space="preserve"> </w:t>
            </w:r>
            <w:r w:rsidRPr="002F6F5A">
              <w:rPr>
                <w:rFonts w:cstheme="minorHAnsi"/>
                <w:b/>
                <w:bCs/>
                <w:color w:val="282828"/>
                <w:sz w:val="22"/>
              </w:rPr>
              <w:t>VMT</w:t>
            </w:r>
            <w:r w:rsidRPr="004D1950">
              <w:rPr>
                <w:rFonts w:cstheme="minorHAnsi"/>
                <w:b/>
                <w:bCs/>
                <w:color w:val="282828"/>
                <w:sz w:val="22"/>
              </w:rPr>
              <w:t xml:space="preserve"> </w:t>
            </w:r>
            <w:r w:rsidRPr="002F6F5A">
              <w:rPr>
                <w:rFonts w:cstheme="minorHAnsi"/>
                <w:b/>
                <w:bCs/>
                <w:color w:val="282828"/>
                <w:sz w:val="22"/>
              </w:rPr>
              <w:t>Displaced</w:t>
            </w:r>
            <w:r>
              <w:rPr>
                <w:rFonts w:cstheme="minorHAnsi"/>
                <w:b/>
                <w:bCs/>
                <w:color w:val="282828"/>
                <w:sz w:val="22"/>
              </w:rPr>
              <w:t xml:space="preserve"> (annual)</w:t>
            </w:r>
            <w:r w:rsidRPr="002F6F5A">
              <w:rPr>
                <w:rFonts w:cstheme="minorHAnsi"/>
                <w:color w:val="282828"/>
                <w:sz w:val="22"/>
              </w:rPr>
              <w:t xml:space="preserve"> </w:t>
            </w:r>
            <w:r w:rsidRPr="002F6F5A">
              <w:rPr>
                <w:rFonts w:cstheme="minorHAnsi"/>
                <w:color w:val="181818"/>
                <w:sz w:val="22"/>
              </w:rPr>
              <w:t>=</w:t>
            </w:r>
            <w:r w:rsidRPr="002F6F5A">
              <w:rPr>
                <w:rFonts w:cstheme="minorHAnsi"/>
                <w:color w:val="181818"/>
                <w:spacing w:val="-7"/>
                <w:sz w:val="22"/>
              </w:rPr>
              <w:t xml:space="preserve"> </w:t>
            </w:r>
            <w:r w:rsidRPr="002F6F5A">
              <w:rPr>
                <w:rFonts w:cstheme="minorHAnsi"/>
                <w:color w:val="181818"/>
                <w:sz w:val="22"/>
              </w:rPr>
              <w:t>D x</w:t>
            </w:r>
            <w:r w:rsidRPr="002F6F5A">
              <w:rPr>
                <w:rFonts w:cstheme="minorHAnsi"/>
                <w:color w:val="181818"/>
                <w:spacing w:val="35"/>
                <w:sz w:val="22"/>
              </w:rPr>
              <w:t xml:space="preserve"> </w:t>
            </w:r>
            <w:r w:rsidRPr="002F6F5A">
              <w:rPr>
                <w:rFonts w:cstheme="minorHAnsi"/>
                <w:color w:val="282828"/>
                <w:sz w:val="22"/>
              </w:rPr>
              <w:t>A</w:t>
            </w:r>
            <w:r>
              <w:rPr>
                <w:rFonts w:cstheme="minorHAnsi"/>
                <w:color w:val="282828"/>
                <w:sz w:val="22"/>
              </w:rPr>
              <w:t>A</w:t>
            </w:r>
            <w:r w:rsidRPr="002F6F5A">
              <w:rPr>
                <w:rFonts w:cstheme="minorHAnsi"/>
                <w:color w:val="282828"/>
                <w:sz w:val="22"/>
              </w:rPr>
              <w:t>DT</w:t>
            </w:r>
            <w:r w:rsidRPr="002F6F5A">
              <w:rPr>
                <w:rFonts w:cstheme="minorHAnsi"/>
                <w:color w:val="282828"/>
                <w:spacing w:val="16"/>
                <w:sz w:val="22"/>
              </w:rPr>
              <w:t xml:space="preserve"> </w:t>
            </w:r>
            <w:r w:rsidRPr="002F6F5A">
              <w:rPr>
                <w:rFonts w:cstheme="minorHAnsi"/>
                <w:color w:val="181818"/>
                <w:sz w:val="22"/>
              </w:rPr>
              <w:t>x</w:t>
            </w:r>
            <w:r w:rsidRPr="002F6F5A">
              <w:rPr>
                <w:rFonts w:cstheme="minorHAnsi"/>
                <w:color w:val="181818"/>
                <w:spacing w:val="16"/>
                <w:sz w:val="22"/>
              </w:rPr>
              <w:t xml:space="preserve"> </w:t>
            </w:r>
            <w:r w:rsidRPr="002F6F5A">
              <w:rPr>
                <w:rFonts w:cstheme="minorHAnsi"/>
                <w:color w:val="3B3B3B"/>
                <w:sz w:val="22"/>
              </w:rPr>
              <w:t>(</w:t>
            </w:r>
            <w:r>
              <w:rPr>
                <w:rFonts w:cstheme="minorHAnsi"/>
                <w:color w:val="3B3B3B"/>
                <w:sz w:val="22"/>
              </w:rPr>
              <w:t>M</w:t>
            </w:r>
            <w:r w:rsidRPr="00B41FB6">
              <w:rPr>
                <w:rFonts w:cstheme="minorHAnsi"/>
                <w:color w:val="3B3B3B"/>
                <w:sz w:val="22"/>
              </w:rPr>
              <w:t xml:space="preserve"> </w:t>
            </w:r>
            <w:r w:rsidRPr="002F6F5A">
              <w:rPr>
                <w:rFonts w:cstheme="minorHAnsi"/>
                <w:color w:val="3B3B3B"/>
                <w:sz w:val="22"/>
              </w:rPr>
              <w:t>+</w:t>
            </w:r>
            <w:r w:rsidRPr="00B41FB6">
              <w:rPr>
                <w:rFonts w:cstheme="minorHAnsi"/>
                <w:color w:val="3B3B3B"/>
                <w:sz w:val="22"/>
              </w:rPr>
              <w:t xml:space="preserve"> </w:t>
            </w:r>
            <w:r w:rsidRPr="002F6F5A">
              <w:rPr>
                <w:rFonts w:cstheme="minorHAnsi"/>
                <w:color w:val="181818"/>
                <w:sz w:val="22"/>
              </w:rPr>
              <w:t>C)</w:t>
            </w:r>
            <w:r w:rsidRPr="002F6F5A">
              <w:rPr>
                <w:rFonts w:cstheme="minorHAnsi"/>
                <w:color w:val="181818"/>
                <w:spacing w:val="-4"/>
                <w:sz w:val="22"/>
              </w:rPr>
              <w:t xml:space="preserve"> </w:t>
            </w:r>
            <w:r w:rsidRPr="002F6F5A">
              <w:rPr>
                <w:rFonts w:cstheme="minorHAnsi"/>
                <w:color w:val="181818"/>
                <w:sz w:val="22"/>
              </w:rPr>
              <w:t xml:space="preserve">x </w:t>
            </w:r>
            <w:r>
              <w:rPr>
                <w:rFonts w:cstheme="minorHAnsi"/>
                <w:color w:val="181818"/>
                <w:sz w:val="22"/>
              </w:rPr>
              <w:t>(</w:t>
            </w:r>
            <w:r w:rsidRPr="002F6F5A">
              <w:rPr>
                <w:rFonts w:cstheme="minorHAnsi"/>
                <w:color w:val="181818"/>
                <w:sz w:val="22"/>
              </w:rPr>
              <w:t>L</w:t>
            </w:r>
            <w:r>
              <w:rPr>
                <w:rFonts w:cstheme="minorHAnsi"/>
                <w:color w:val="181818"/>
                <w:sz w:val="22"/>
                <w:vertAlign w:val="subscript"/>
              </w:rPr>
              <w:t>p</w:t>
            </w:r>
            <w:r>
              <w:rPr>
                <w:rFonts w:cstheme="minorHAnsi"/>
                <w:color w:val="181818"/>
                <w:sz w:val="22"/>
              </w:rPr>
              <w:t xml:space="preserve"> + </w:t>
            </w:r>
            <w:r w:rsidRPr="002F6F5A">
              <w:rPr>
                <w:rFonts w:cstheme="minorHAnsi"/>
                <w:color w:val="181818"/>
                <w:sz w:val="22"/>
              </w:rPr>
              <w:t>GFA</w:t>
            </w:r>
            <w:r w:rsidRPr="002F6F5A">
              <w:rPr>
                <w:rFonts w:cstheme="minorHAnsi"/>
                <w:color w:val="181818"/>
                <w:spacing w:val="-3"/>
                <w:sz w:val="22"/>
              </w:rPr>
              <w:t xml:space="preserve"> </w:t>
            </w:r>
            <w:r w:rsidRPr="002F6F5A">
              <w:rPr>
                <w:rFonts w:cstheme="minorHAnsi"/>
                <w:color w:val="181818"/>
                <w:sz w:val="22"/>
              </w:rPr>
              <w:t>x</w:t>
            </w:r>
            <w:r w:rsidRPr="002F6F5A">
              <w:rPr>
                <w:rFonts w:cstheme="minorHAnsi"/>
                <w:color w:val="181818"/>
                <w:spacing w:val="22"/>
                <w:sz w:val="22"/>
              </w:rPr>
              <w:t xml:space="preserve"> </w:t>
            </w:r>
            <w:r w:rsidRPr="002F6F5A">
              <w:rPr>
                <w:rFonts w:cstheme="minorHAnsi"/>
                <w:color w:val="181818"/>
                <w:sz w:val="22"/>
              </w:rPr>
              <w:t>L</w:t>
            </w:r>
            <w:r>
              <w:rPr>
                <w:rFonts w:cstheme="minorHAnsi"/>
                <w:color w:val="181818"/>
                <w:sz w:val="22"/>
                <w:vertAlign w:val="subscript"/>
              </w:rPr>
              <w:t>B</w:t>
            </w:r>
            <w:r w:rsidRPr="002F6F5A">
              <w:rPr>
                <w:rFonts w:cstheme="minorHAnsi"/>
                <w:color w:val="181818"/>
                <w:sz w:val="22"/>
              </w:rPr>
              <w:t xml:space="preserve"> </w:t>
            </w:r>
            <w:r>
              <w:rPr>
                <w:rFonts w:cstheme="minorHAnsi"/>
                <w:color w:val="181818"/>
                <w:sz w:val="22"/>
              </w:rPr>
              <w:t>)</w:t>
            </w:r>
          </w:p>
          <w:p w14:paraId="44086396" w14:textId="77777777" w:rsidR="00204D2B" w:rsidRPr="002F6F5A" w:rsidRDefault="00204D2B">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10E145B7" w14:textId="77777777" w:rsidR="00204D2B" w:rsidRPr="00B41FB6" w:rsidRDefault="00204D2B" w:rsidP="00993EE7">
            <w:pPr>
              <w:pStyle w:val="ListParagraph"/>
              <w:numPr>
                <w:ilvl w:val="0"/>
                <w:numId w:val="5"/>
              </w:numPr>
              <w:kinsoku w:val="0"/>
              <w:overflowPunct w:val="0"/>
              <w:autoSpaceDE w:val="0"/>
              <w:autoSpaceDN w:val="0"/>
              <w:adjustRightInd w:val="0"/>
              <w:spacing w:line="240" w:lineRule="auto"/>
              <w:rPr>
                <w:rFonts w:cstheme="minorHAnsi"/>
                <w:color w:val="181818"/>
                <w:w w:val="105"/>
                <w:sz w:val="22"/>
              </w:rPr>
            </w:pPr>
            <w:r w:rsidRPr="00B41FB6">
              <w:rPr>
                <w:rFonts w:cstheme="minorHAnsi"/>
                <w:color w:val="181818"/>
                <w:w w:val="106"/>
                <w:sz w:val="22"/>
              </w:rPr>
              <w:t xml:space="preserve">D = </w:t>
            </w:r>
            <w:r w:rsidRPr="00B41FB6">
              <w:rPr>
                <w:rFonts w:cstheme="minorHAnsi"/>
                <w:color w:val="181818"/>
                <w:w w:val="105"/>
                <w:sz w:val="22"/>
              </w:rPr>
              <w:t>Annual days</w:t>
            </w:r>
            <w:r w:rsidRPr="00B41FB6">
              <w:rPr>
                <w:rFonts w:cstheme="minorHAnsi"/>
                <w:color w:val="181818"/>
                <w:spacing w:val="-10"/>
                <w:w w:val="105"/>
                <w:sz w:val="22"/>
              </w:rPr>
              <w:t xml:space="preserve"> </w:t>
            </w:r>
            <w:r w:rsidRPr="00B41FB6">
              <w:rPr>
                <w:rFonts w:cstheme="minorHAnsi"/>
                <w:color w:val="282828"/>
                <w:w w:val="105"/>
                <w:sz w:val="22"/>
              </w:rPr>
              <w:t>of</w:t>
            </w:r>
            <w:r w:rsidRPr="00B41FB6">
              <w:rPr>
                <w:rFonts w:cstheme="minorHAnsi"/>
                <w:color w:val="282828"/>
                <w:spacing w:val="40"/>
                <w:w w:val="105"/>
                <w:sz w:val="22"/>
              </w:rPr>
              <w:t xml:space="preserve"> </w:t>
            </w:r>
            <w:r w:rsidRPr="00B41FB6">
              <w:rPr>
                <w:rFonts w:cstheme="minorHAnsi"/>
                <w:color w:val="181818"/>
                <w:w w:val="105"/>
                <w:sz w:val="22"/>
              </w:rPr>
              <w:t>use</w:t>
            </w:r>
            <w:r w:rsidRPr="00B41FB6">
              <w:rPr>
                <w:rFonts w:cstheme="minorHAnsi"/>
                <w:color w:val="181818"/>
                <w:spacing w:val="-11"/>
                <w:w w:val="105"/>
                <w:sz w:val="22"/>
              </w:rPr>
              <w:t xml:space="preserve"> </w:t>
            </w:r>
            <w:r w:rsidRPr="00B41FB6">
              <w:rPr>
                <w:rFonts w:cstheme="minorHAnsi"/>
                <w:color w:val="282828"/>
                <w:w w:val="105"/>
                <w:sz w:val="22"/>
              </w:rPr>
              <w:t>of</w:t>
            </w:r>
            <w:r w:rsidRPr="00B41FB6">
              <w:rPr>
                <w:rFonts w:cstheme="minorHAnsi"/>
                <w:color w:val="282828"/>
                <w:spacing w:val="40"/>
                <w:w w:val="105"/>
                <w:sz w:val="22"/>
              </w:rPr>
              <w:t xml:space="preserve"> </w:t>
            </w:r>
            <w:r w:rsidRPr="00B41FB6">
              <w:rPr>
                <w:rFonts w:cstheme="minorHAnsi"/>
                <w:color w:val="282828"/>
                <w:w w:val="105"/>
                <w:sz w:val="22"/>
              </w:rPr>
              <w:t>new facility; d</w:t>
            </w:r>
            <w:r w:rsidRPr="00B41FB6">
              <w:rPr>
                <w:rFonts w:cstheme="minorHAnsi"/>
                <w:color w:val="181818"/>
                <w:w w:val="105"/>
                <w:sz w:val="22"/>
              </w:rPr>
              <w:t xml:space="preserve">efault </w:t>
            </w:r>
            <w:r w:rsidRPr="00B41FB6">
              <w:rPr>
                <w:rFonts w:cstheme="minorHAnsi"/>
                <w:color w:val="030303"/>
                <w:w w:val="105"/>
                <w:sz w:val="22"/>
              </w:rPr>
              <w:t>is</w:t>
            </w:r>
            <w:r w:rsidRPr="00B41FB6">
              <w:rPr>
                <w:rFonts w:cstheme="minorHAnsi"/>
                <w:color w:val="030303"/>
                <w:spacing w:val="-5"/>
                <w:w w:val="105"/>
                <w:sz w:val="22"/>
              </w:rPr>
              <w:t xml:space="preserve"> </w:t>
            </w:r>
            <w:r>
              <w:rPr>
                <w:rFonts w:cstheme="minorHAnsi"/>
                <w:color w:val="181818"/>
                <w:w w:val="105"/>
                <w:sz w:val="22"/>
              </w:rPr>
              <w:t>214</w:t>
            </w:r>
            <w:r w:rsidRPr="00B41FB6">
              <w:rPr>
                <w:rFonts w:cstheme="minorHAnsi"/>
                <w:color w:val="181818"/>
                <w:spacing w:val="-4"/>
                <w:w w:val="105"/>
                <w:sz w:val="22"/>
              </w:rPr>
              <w:t xml:space="preserve"> </w:t>
            </w:r>
            <w:r w:rsidRPr="00B41FB6">
              <w:rPr>
                <w:rFonts w:cstheme="minorHAnsi"/>
                <w:color w:val="181818"/>
                <w:w w:val="105"/>
                <w:sz w:val="22"/>
              </w:rPr>
              <w:t>days</w:t>
            </w:r>
          </w:p>
          <w:p w14:paraId="2D3C3740" w14:textId="77777777" w:rsidR="00204D2B" w:rsidRPr="00B41FB6" w:rsidRDefault="00204D2B" w:rsidP="00993EE7">
            <w:pPr>
              <w:pStyle w:val="ListParagraph"/>
              <w:numPr>
                <w:ilvl w:val="0"/>
                <w:numId w:val="5"/>
              </w:numPr>
              <w:kinsoku w:val="0"/>
              <w:overflowPunct w:val="0"/>
              <w:autoSpaceDE w:val="0"/>
              <w:autoSpaceDN w:val="0"/>
              <w:adjustRightInd w:val="0"/>
              <w:spacing w:line="240" w:lineRule="auto"/>
              <w:rPr>
                <w:rFonts w:cstheme="minorHAnsi"/>
                <w:color w:val="181818"/>
                <w:spacing w:val="-4"/>
                <w:w w:val="105"/>
                <w:sz w:val="22"/>
              </w:rPr>
            </w:pPr>
            <w:r w:rsidRPr="00B41FB6">
              <w:rPr>
                <w:rFonts w:cstheme="minorHAnsi"/>
                <w:color w:val="181818"/>
                <w:spacing w:val="-4"/>
                <w:w w:val="105"/>
                <w:sz w:val="22"/>
              </w:rPr>
              <w:t>A</w:t>
            </w:r>
            <w:r>
              <w:rPr>
                <w:rFonts w:cstheme="minorHAnsi"/>
                <w:color w:val="181818"/>
                <w:spacing w:val="-4"/>
                <w:w w:val="105"/>
                <w:sz w:val="22"/>
              </w:rPr>
              <w:t>A</w:t>
            </w:r>
            <w:r w:rsidRPr="00B41FB6">
              <w:rPr>
                <w:rFonts w:cstheme="minorHAnsi"/>
                <w:color w:val="181818"/>
                <w:spacing w:val="-4"/>
                <w:w w:val="105"/>
                <w:sz w:val="22"/>
              </w:rPr>
              <w:t xml:space="preserve">DT = </w:t>
            </w:r>
            <w:r w:rsidRPr="00B41FB6">
              <w:rPr>
                <w:rFonts w:cstheme="minorHAnsi"/>
                <w:color w:val="181818"/>
                <w:w w:val="105"/>
                <w:sz w:val="22"/>
              </w:rPr>
              <w:t xml:space="preserve">Average two-way daily </w:t>
            </w:r>
            <w:r w:rsidRPr="00B41FB6">
              <w:rPr>
                <w:rFonts w:cstheme="minorHAnsi"/>
                <w:color w:val="282828"/>
                <w:w w:val="105"/>
                <w:sz w:val="22"/>
              </w:rPr>
              <w:t xml:space="preserve">traffic on </w:t>
            </w:r>
            <w:r w:rsidRPr="00B41FB6">
              <w:rPr>
                <w:rFonts w:cstheme="minorHAnsi"/>
                <w:color w:val="030303"/>
                <w:w w:val="105"/>
                <w:sz w:val="22"/>
              </w:rPr>
              <w:t>road</w:t>
            </w:r>
            <w:r w:rsidRPr="00B41FB6">
              <w:rPr>
                <w:rFonts w:cstheme="minorHAnsi"/>
                <w:color w:val="030303"/>
                <w:spacing w:val="-19"/>
                <w:w w:val="105"/>
                <w:sz w:val="22"/>
              </w:rPr>
              <w:t xml:space="preserve"> </w:t>
            </w:r>
            <w:r w:rsidRPr="00B41FB6">
              <w:rPr>
                <w:rFonts w:cstheme="minorHAnsi"/>
                <w:color w:val="181818"/>
                <w:w w:val="105"/>
                <w:sz w:val="22"/>
              </w:rPr>
              <w:t>parallel to</w:t>
            </w:r>
            <w:r w:rsidRPr="00B41FB6">
              <w:rPr>
                <w:rFonts w:cstheme="minorHAnsi"/>
                <w:color w:val="181818"/>
                <w:spacing w:val="40"/>
                <w:w w:val="105"/>
                <w:sz w:val="22"/>
              </w:rPr>
              <w:t xml:space="preserve"> </w:t>
            </w:r>
            <w:r w:rsidRPr="00B41FB6">
              <w:rPr>
                <w:rFonts w:cstheme="minorHAnsi"/>
                <w:color w:val="282828"/>
                <w:w w:val="105"/>
                <w:sz w:val="22"/>
              </w:rPr>
              <w:t>facility</w:t>
            </w:r>
          </w:p>
          <w:p w14:paraId="7A206DCF" w14:textId="77777777" w:rsidR="00204D2B" w:rsidRPr="00B41FB6" w:rsidRDefault="00204D2B" w:rsidP="00993EE7">
            <w:pPr>
              <w:pStyle w:val="ListParagraph"/>
              <w:numPr>
                <w:ilvl w:val="0"/>
                <w:numId w:val="5"/>
              </w:numPr>
              <w:kinsoku w:val="0"/>
              <w:overflowPunct w:val="0"/>
              <w:autoSpaceDE w:val="0"/>
              <w:autoSpaceDN w:val="0"/>
              <w:adjustRightInd w:val="0"/>
              <w:spacing w:line="240" w:lineRule="auto"/>
              <w:rPr>
                <w:rFonts w:cstheme="minorHAnsi"/>
                <w:color w:val="181818"/>
                <w:w w:val="103"/>
                <w:sz w:val="22"/>
              </w:rPr>
            </w:pPr>
            <w:r w:rsidRPr="00B41FB6">
              <w:rPr>
                <w:rFonts w:cstheme="minorHAnsi"/>
                <w:color w:val="181818"/>
                <w:w w:val="103"/>
                <w:sz w:val="22"/>
              </w:rPr>
              <w:t xml:space="preserve">M = Mode shift </w:t>
            </w:r>
            <w:r w:rsidRPr="00B41FB6">
              <w:rPr>
                <w:rFonts w:cstheme="minorHAnsi"/>
                <w:color w:val="282828"/>
                <w:w w:val="105"/>
                <w:sz w:val="22"/>
              </w:rPr>
              <w:t>factor (see</w:t>
            </w:r>
            <w:r w:rsidRPr="00B41FB6">
              <w:rPr>
                <w:rFonts w:cstheme="minorHAnsi"/>
                <w:color w:val="282828"/>
                <w:spacing w:val="-9"/>
                <w:w w:val="105"/>
                <w:sz w:val="22"/>
              </w:rPr>
              <w:t xml:space="preserve"> </w:t>
            </w:r>
            <w:r w:rsidRPr="00B41FB6">
              <w:rPr>
                <w:rFonts w:cstheme="minorHAnsi"/>
                <w:color w:val="282828"/>
                <w:w w:val="105"/>
                <w:sz w:val="22"/>
              </w:rPr>
              <w:t>table</w:t>
            </w:r>
            <w:r w:rsidRPr="00B41FB6">
              <w:rPr>
                <w:rFonts w:cstheme="minorHAnsi"/>
                <w:color w:val="282828"/>
                <w:spacing w:val="-9"/>
                <w:w w:val="105"/>
                <w:sz w:val="22"/>
              </w:rPr>
              <w:t xml:space="preserve"> </w:t>
            </w:r>
            <w:r w:rsidRPr="00B41FB6">
              <w:rPr>
                <w:rFonts w:cstheme="minorHAnsi"/>
                <w:color w:val="181818"/>
                <w:w w:val="105"/>
                <w:sz w:val="22"/>
              </w:rPr>
              <w:t>below)</w:t>
            </w:r>
          </w:p>
          <w:p w14:paraId="49219D0D" w14:textId="77777777" w:rsidR="00204D2B" w:rsidRPr="00B41FB6" w:rsidRDefault="00204D2B" w:rsidP="00993EE7">
            <w:pPr>
              <w:pStyle w:val="ListParagraph"/>
              <w:numPr>
                <w:ilvl w:val="0"/>
                <w:numId w:val="5"/>
              </w:numPr>
              <w:kinsoku w:val="0"/>
              <w:overflowPunct w:val="0"/>
              <w:autoSpaceDE w:val="0"/>
              <w:autoSpaceDN w:val="0"/>
              <w:adjustRightInd w:val="0"/>
              <w:spacing w:line="240" w:lineRule="auto"/>
              <w:ind w:right="310"/>
              <w:rPr>
                <w:rFonts w:cstheme="minorHAnsi"/>
                <w:color w:val="282828"/>
                <w:w w:val="105"/>
                <w:sz w:val="22"/>
              </w:rPr>
            </w:pPr>
            <w:r w:rsidRPr="00B41FB6">
              <w:rPr>
                <w:rFonts w:cstheme="minorHAnsi"/>
                <w:color w:val="181818"/>
                <w:w w:val="103"/>
                <w:sz w:val="22"/>
              </w:rPr>
              <w:t xml:space="preserve">C = </w:t>
            </w:r>
            <w:r w:rsidRPr="00B41FB6">
              <w:rPr>
                <w:rFonts w:cstheme="minorHAnsi"/>
                <w:color w:val="181818"/>
                <w:w w:val="105"/>
                <w:sz w:val="22"/>
              </w:rPr>
              <w:t xml:space="preserve">Credit </w:t>
            </w:r>
            <w:r w:rsidRPr="00B41FB6">
              <w:rPr>
                <w:rFonts w:cstheme="minorHAnsi"/>
                <w:color w:val="282828"/>
                <w:w w:val="105"/>
                <w:sz w:val="22"/>
              </w:rPr>
              <w:t xml:space="preserve">for </w:t>
            </w:r>
            <w:r w:rsidRPr="00B41FB6">
              <w:rPr>
                <w:rFonts w:cstheme="minorHAnsi"/>
                <w:color w:val="181818"/>
                <w:w w:val="105"/>
                <w:sz w:val="22"/>
              </w:rPr>
              <w:t>key</w:t>
            </w:r>
            <w:r w:rsidRPr="00B41FB6">
              <w:rPr>
                <w:rFonts w:cstheme="minorHAnsi"/>
                <w:color w:val="181818"/>
                <w:spacing w:val="-5"/>
                <w:w w:val="105"/>
                <w:sz w:val="22"/>
              </w:rPr>
              <w:t xml:space="preserve"> </w:t>
            </w:r>
            <w:r w:rsidRPr="00B41FB6">
              <w:rPr>
                <w:rFonts w:cstheme="minorHAnsi"/>
                <w:color w:val="181818"/>
                <w:w w:val="105"/>
                <w:sz w:val="22"/>
              </w:rPr>
              <w:t>destinations near facility</w:t>
            </w:r>
            <w:r w:rsidRPr="00B41FB6">
              <w:rPr>
                <w:rFonts w:cstheme="minorHAnsi"/>
                <w:color w:val="181818"/>
                <w:spacing w:val="-11"/>
                <w:w w:val="105"/>
                <w:sz w:val="22"/>
              </w:rPr>
              <w:t xml:space="preserve"> </w:t>
            </w:r>
            <w:r w:rsidRPr="00B41FB6">
              <w:rPr>
                <w:rFonts w:cstheme="minorHAnsi"/>
                <w:color w:val="282828"/>
                <w:w w:val="105"/>
                <w:sz w:val="22"/>
              </w:rPr>
              <w:t>(see table below)</w:t>
            </w:r>
          </w:p>
          <w:p w14:paraId="2992E97F" w14:textId="0C5BB46A" w:rsidR="00204D2B" w:rsidRDefault="00204D2B" w:rsidP="00993EE7">
            <w:pPr>
              <w:pStyle w:val="ListParagraph"/>
              <w:numPr>
                <w:ilvl w:val="0"/>
                <w:numId w:val="5"/>
              </w:numPr>
              <w:kinsoku w:val="0"/>
              <w:overflowPunct w:val="0"/>
              <w:autoSpaceDE w:val="0"/>
              <w:autoSpaceDN w:val="0"/>
              <w:adjustRightInd w:val="0"/>
              <w:spacing w:line="249" w:lineRule="auto"/>
              <w:ind w:right="336"/>
              <w:rPr>
                <w:rFonts w:cstheme="minorHAnsi"/>
                <w:color w:val="181818"/>
                <w:w w:val="105"/>
                <w:sz w:val="22"/>
              </w:rPr>
            </w:pPr>
            <w:r>
              <w:rPr>
                <w:rFonts w:cstheme="minorHAnsi"/>
                <w:color w:val="181818"/>
                <w:w w:val="81"/>
                <w:sz w:val="22"/>
              </w:rPr>
              <w:t>L</w:t>
            </w:r>
            <w:r>
              <w:rPr>
                <w:rFonts w:cstheme="minorHAnsi"/>
                <w:color w:val="181818"/>
                <w:w w:val="81"/>
                <w:sz w:val="22"/>
                <w:vertAlign w:val="subscript"/>
              </w:rPr>
              <w:t>P</w:t>
            </w:r>
            <w:r w:rsidRPr="00B41FB6">
              <w:rPr>
                <w:rFonts w:cstheme="minorHAnsi"/>
                <w:color w:val="181818"/>
                <w:w w:val="81"/>
                <w:sz w:val="22"/>
              </w:rPr>
              <w:t xml:space="preserve"> = </w:t>
            </w:r>
            <w:r w:rsidRPr="00B41FB6">
              <w:rPr>
                <w:rFonts w:cstheme="minorHAnsi"/>
                <w:color w:val="181818"/>
                <w:w w:val="105"/>
                <w:sz w:val="22"/>
              </w:rPr>
              <w:t>Average</w:t>
            </w:r>
            <w:r w:rsidRPr="00B41FB6">
              <w:rPr>
                <w:rFonts w:cstheme="minorHAnsi"/>
                <w:color w:val="181818"/>
                <w:spacing w:val="20"/>
                <w:w w:val="105"/>
                <w:sz w:val="22"/>
              </w:rPr>
              <w:t xml:space="preserve"> </w:t>
            </w:r>
            <w:r w:rsidRPr="00B41FB6">
              <w:rPr>
                <w:rFonts w:cstheme="minorHAnsi"/>
                <w:color w:val="181818"/>
                <w:w w:val="105"/>
                <w:sz w:val="22"/>
              </w:rPr>
              <w:t xml:space="preserve">length </w:t>
            </w:r>
            <w:r w:rsidRPr="00B41FB6">
              <w:rPr>
                <w:rFonts w:cstheme="minorHAnsi"/>
                <w:color w:val="282828"/>
                <w:w w:val="105"/>
                <w:sz w:val="22"/>
              </w:rPr>
              <w:t>of auto trip</w:t>
            </w:r>
            <w:r w:rsidRPr="00B41FB6">
              <w:rPr>
                <w:rFonts w:cstheme="minorHAnsi"/>
                <w:color w:val="282828"/>
                <w:spacing w:val="-10"/>
                <w:w w:val="105"/>
                <w:sz w:val="22"/>
              </w:rPr>
              <w:t xml:space="preserve"> </w:t>
            </w:r>
            <w:r w:rsidRPr="00B41FB6">
              <w:rPr>
                <w:rFonts w:cstheme="minorHAnsi"/>
                <w:color w:val="030303"/>
                <w:w w:val="105"/>
                <w:sz w:val="22"/>
              </w:rPr>
              <w:t>replaced</w:t>
            </w:r>
            <w:r>
              <w:rPr>
                <w:rFonts w:cstheme="minorHAnsi"/>
                <w:color w:val="030303"/>
                <w:w w:val="105"/>
                <w:sz w:val="22"/>
              </w:rPr>
              <w:t xml:space="preserve"> by walking</w:t>
            </w:r>
            <w:r w:rsidRPr="00B41FB6">
              <w:rPr>
                <w:rFonts w:cstheme="minorHAnsi"/>
                <w:color w:val="030303"/>
                <w:w w:val="105"/>
                <w:sz w:val="22"/>
              </w:rPr>
              <w:t xml:space="preserve">; default is </w:t>
            </w:r>
            <w:r>
              <w:rPr>
                <w:rFonts w:cstheme="minorHAnsi"/>
                <w:color w:val="030303"/>
                <w:w w:val="105"/>
                <w:sz w:val="22"/>
              </w:rPr>
              <w:t>0.6</w:t>
            </w:r>
            <w:r w:rsidRPr="00B41FB6">
              <w:rPr>
                <w:rFonts w:cstheme="minorHAnsi"/>
                <w:color w:val="282828"/>
                <w:spacing w:val="-9"/>
                <w:w w:val="105"/>
                <w:sz w:val="22"/>
              </w:rPr>
              <w:t xml:space="preserve"> </w:t>
            </w:r>
            <w:r w:rsidRPr="00B41FB6">
              <w:rPr>
                <w:rFonts w:cstheme="minorHAnsi"/>
                <w:color w:val="181818"/>
                <w:w w:val="105"/>
                <w:sz w:val="22"/>
              </w:rPr>
              <w:t xml:space="preserve">miles </w:t>
            </w:r>
            <w:r w:rsidRPr="00B41FB6">
              <w:rPr>
                <w:rFonts w:cstheme="minorHAnsi"/>
                <w:color w:val="282828"/>
                <w:w w:val="105"/>
                <w:sz w:val="22"/>
              </w:rPr>
              <w:t>fo</w:t>
            </w:r>
            <w:r>
              <w:rPr>
                <w:rFonts w:cstheme="minorHAnsi"/>
                <w:color w:val="282828"/>
                <w:w w:val="105"/>
                <w:sz w:val="22"/>
              </w:rPr>
              <w:t xml:space="preserve">r pedestrian </w:t>
            </w:r>
            <w:r w:rsidRPr="00B41FB6">
              <w:rPr>
                <w:rFonts w:cstheme="minorHAnsi"/>
                <w:color w:val="181818"/>
                <w:w w:val="105"/>
                <w:sz w:val="22"/>
              </w:rPr>
              <w:t>trips</w:t>
            </w:r>
            <w:r>
              <w:rPr>
                <w:rFonts w:cstheme="minorHAnsi"/>
                <w:color w:val="181818"/>
                <w:w w:val="105"/>
                <w:sz w:val="22"/>
              </w:rPr>
              <w:t>.</w:t>
            </w:r>
          </w:p>
          <w:p w14:paraId="4E45375E" w14:textId="2F76E360" w:rsidR="00FA25AF" w:rsidRPr="007F4D6E" w:rsidRDefault="00FA25AF" w:rsidP="00FA25AF">
            <w:pPr>
              <w:pStyle w:val="ListParagraph"/>
              <w:numPr>
                <w:ilvl w:val="0"/>
                <w:numId w:val="5"/>
              </w:numPr>
              <w:kinsoku w:val="0"/>
              <w:overflowPunct w:val="0"/>
              <w:autoSpaceDE w:val="0"/>
              <w:autoSpaceDN w:val="0"/>
              <w:adjustRightInd w:val="0"/>
              <w:spacing w:line="249" w:lineRule="auto"/>
              <w:ind w:right="336"/>
              <w:rPr>
                <w:rFonts w:cstheme="minorHAnsi"/>
                <w:color w:val="181818"/>
                <w:w w:val="105"/>
                <w:sz w:val="22"/>
              </w:rPr>
            </w:pPr>
            <w:r w:rsidRPr="007F4D6E">
              <w:rPr>
                <w:rFonts w:cstheme="minorHAnsi"/>
                <w:color w:val="181818"/>
                <w:spacing w:val="-4"/>
                <w:w w:val="105"/>
                <w:sz w:val="22"/>
              </w:rPr>
              <w:t xml:space="preserve">GFA = </w:t>
            </w:r>
            <w:r w:rsidRPr="007F4D6E">
              <w:rPr>
                <w:rFonts w:cstheme="minorHAnsi"/>
                <w:color w:val="282828"/>
                <w:w w:val="105"/>
                <w:sz w:val="22"/>
              </w:rPr>
              <w:t xml:space="preserve">Growth factor adjustment; 1 for </w:t>
            </w:r>
            <w:r w:rsidR="00C21421" w:rsidRPr="001F5DF2">
              <w:rPr>
                <w:rFonts w:cstheme="minorHAnsi"/>
                <w:color w:val="282828"/>
                <w:w w:val="105"/>
                <w:sz w:val="22"/>
              </w:rPr>
              <w:t>on-street bike lanes</w:t>
            </w:r>
            <w:r w:rsidRPr="007F4D6E">
              <w:rPr>
                <w:rFonts w:cstheme="minorHAnsi"/>
                <w:color w:val="3B3B3B"/>
                <w:w w:val="105"/>
                <w:sz w:val="22"/>
              </w:rPr>
              <w:t>,</w:t>
            </w:r>
            <w:r w:rsidRPr="007F4D6E">
              <w:rPr>
                <w:rFonts w:cstheme="minorHAnsi"/>
                <w:color w:val="3B3B3B"/>
                <w:spacing w:val="-2"/>
                <w:w w:val="105"/>
                <w:sz w:val="22"/>
              </w:rPr>
              <w:t xml:space="preserve"> </w:t>
            </w:r>
            <w:r w:rsidRPr="007F4D6E">
              <w:rPr>
                <w:rFonts w:cstheme="minorHAnsi"/>
                <w:color w:val="181818"/>
                <w:w w:val="105"/>
                <w:sz w:val="22"/>
              </w:rPr>
              <w:t>1.54</w:t>
            </w:r>
            <w:r w:rsidRPr="007F4D6E">
              <w:rPr>
                <w:rFonts w:cstheme="minorHAnsi"/>
                <w:color w:val="181818"/>
                <w:spacing w:val="-14"/>
                <w:w w:val="105"/>
                <w:sz w:val="22"/>
              </w:rPr>
              <w:t xml:space="preserve"> </w:t>
            </w:r>
            <w:r w:rsidRPr="007F4D6E">
              <w:rPr>
                <w:rFonts w:cstheme="minorHAnsi"/>
                <w:color w:val="282828"/>
                <w:w w:val="105"/>
                <w:sz w:val="22"/>
              </w:rPr>
              <w:t xml:space="preserve">for </w:t>
            </w:r>
            <w:r w:rsidR="00C21421" w:rsidRPr="001F5DF2">
              <w:rPr>
                <w:rFonts w:cstheme="minorHAnsi"/>
                <w:color w:val="181818"/>
                <w:w w:val="105"/>
                <w:sz w:val="22"/>
              </w:rPr>
              <w:t>new multiuse trails or off-road paths</w:t>
            </w:r>
            <w:r w:rsidRPr="007F4D6E">
              <w:rPr>
                <w:rFonts w:cstheme="minorHAnsi"/>
                <w:color w:val="282828"/>
                <w:w w:val="105"/>
                <w:sz w:val="22"/>
              </w:rPr>
              <w:t>,</w:t>
            </w:r>
            <w:r w:rsidRPr="007F4D6E">
              <w:rPr>
                <w:rFonts w:cstheme="minorHAnsi"/>
                <w:color w:val="282828"/>
                <w:spacing w:val="-6"/>
                <w:w w:val="105"/>
                <w:sz w:val="22"/>
              </w:rPr>
              <w:t xml:space="preserve"> </w:t>
            </w:r>
            <w:r w:rsidRPr="007F4D6E">
              <w:rPr>
                <w:rFonts w:cstheme="minorHAnsi"/>
                <w:color w:val="282828"/>
                <w:w w:val="105"/>
                <w:sz w:val="22"/>
              </w:rPr>
              <w:t>and</w:t>
            </w:r>
            <w:r w:rsidRPr="007F4D6E">
              <w:rPr>
                <w:rFonts w:cstheme="minorHAnsi"/>
                <w:color w:val="282828"/>
                <w:spacing w:val="-11"/>
                <w:w w:val="105"/>
                <w:sz w:val="22"/>
              </w:rPr>
              <w:t xml:space="preserve"> </w:t>
            </w:r>
            <w:r w:rsidRPr="007F4D6E">
              <w:rPr>
                <w:rFonts w:cstheme="minorHAnsi"/>
                <w:color w:val="282828"/>
                <w:w w:val="105"/>
                <w:sz w:val="22"/>
              </w:rPr>
              <w:t>0.54</w:t>
            </w:r>
            <w:r w:rsidRPr="007F4D6E">
              <w:rPr>
                <w:rFonts w:cstheme="minorHAnsi"/>
                <w:color w:val="282828"/>
                <w:spacing w:val="-18"/>
                <w:w w:val="105"/>
                <w:sz w:val="22"/>
              </w:rPr>
              <w:t xml:space="preserve"> </w:t>
            </w:r>
            <w:r w:rsidRPr="007F4D6E">
              <w:rPr>
                <w:rFonts w:cstheme="minorHAnsi"/>
                <w:color w:val="181818"/>
                <w:w w:val="105"/>
                <w:sz w:val="22"/>
              </w:rPr>
              <w:t xml:space="preserve">for </w:t>
            </w:r>
            <w:r w:rsidRPr="007F4D6E">
              <w:rPr>
                <w:rFonts w:cstheme="minorHAnsi"/>
                <w:color w:val="282828"/>
                <w:w w:val="105"/>
                <w:sz w:val="22"/>
              </w:rPr>
              <w:t>conversion</w:t>
            </w:r>
            <w:r w:rsidRPr="007F4D6E">
              <w:rPr>
                <w:rFonts w:cstheme="minorHAnsi"/>
                <w:color w:val="282828"/>
                <w:spacing w:val="-1"/>
                <w:w w:val="105"/>
                <w:sz w:val="22"/>
              </w:rPr>
              <w:t xml:space="preserve"> </w:t>
            </w:r>
            <w:r w:rsidRPr="007F4D6E">
              <w:rPr>
                <w:rFonts w:cstheme="minorHAnsi"/>
                <w:color w:val="282828"/>
                <w:w w:val="105"/>
                <w:sz w:val="22"/>
              </w:rPr>
              <w:t>from</w:t>
            </w:r>
            <w:r w:rsidRPr="007F4D6E">
              <w:rPr>
                <w:rFonts w:cstheme="minorHAnsi"/>
                <w:color w:val="282828"/>
                <w:spacing w:val="-21"/>
                <w:w w:val="105"/>
                <w:sz w:val="22"/>
              </w:rPr>
              <w:t xml:space="preserve"> </w:t>
            </w:r>
            <w:r w:rsidR="00C21421" w:rsidRPr="001F5DF2">
              <w:rPr>
                <w:rFonts w:cstheme="minorHAnsi"/>
                <w:color w:val="181818"/>
                <w:w w:val="105"/>
                <w:sz w:val="22"/>
              </w:rPr>
              <w:t xml:space="preserve">on-street </w:t>
            </w:r>
            <w:r w:rsidRPr="007F4D6E">
              <w:rPr>
                <w:rFonts w:cstheme="minorHAnsi"/>
                <w:color w:val="181818"/>
                <w:w w:val="105"/>
                <w:sz w:val="22"/>
              </w:rPr>
              <w:t>bike lanes</w:t>
            </w:r>
            <w:r w:rsidRPr="007F4D6E">
              <w:rPr>
                <w:rFonts w:cstheme="minorHAnsi"/>
                <w:color w:val="282828"/>
                <w:w w:val="105"/>
                <w:sz w:val="22"/>
              </w:rPr>
              <w:t xml:space="preserve"> to</w:t>
            </w:r>
            <w:r w:rsidR="00C21421" w:rsidRPr="001F5DF2">
              <w:rPr>
                <w:rFonts w:cstheme="minorHAnsi"/>
                <w:color w:val="181818"/>
                <w:w w:val="105"/>
                <w:sz w:val="22"/>
              </w:rPr>
              <w:t xml:space="preserve"> multiuse trails or off-road paths</w:t>
            </w:r>
            <w:r w:rsidRPr="007F4D6E">
              <w:rPr>
                <w:rFonts w:cstheme="minorHAnsi"/>
                <w:color w:val="181818"/>
                <w:w w:val="105"/>
                <w:sz w:val="22"/>
              </w:rPr>
              <w:t>.</w:t>
            </w:r>
          </w:p>
          <w:p w14:paraId="0FDF3D5A" w14:textId="77777777" w:rsidR="00204D2B" w:rsidRPr="007A5554" w:rsidRDefault="00204D2B" w:rsidP="00993EE7">
            <w:pPr>
              <w:pStyle w:val="ListParagraph"/>
              <w:numPr>
                <w:ilvl w:val="0"/>
                <w:numId w:val="5"/>
              </w:numPr>
              <w:kinsoku w:val="0"/>
              <w:overflowPunct w:val="0"/>
              <w:autoSpaceDE w:val="0"/>
              <w:autoSpaceDN w:val="0"/>
              <w:adjustRightInd w:val="0"/>
              <w:spacing w:line="249" w:lineRule="auto"/>
              <w:ind w:right="336"/>
              <w:rPr>
                <w:rFonts w:cstheme="minorHAnsi"/>
                <w:color w:val="181818"/>
                <w:w w:val="105"/>
                <w:sz w:val="22"/>
              </w:rPr>
            </w:pPr>
            <w:r>
              <w:rPr>
                <w:rFonts w:cstheme="minorHAnsi"/>
                <w:color w:val="181818"/>
                <w:w w:val="81"/>
                <w:sz w:val="22"/>
              </w:rPr>
              <w:t>L</w:t>
            </w:r>
            <w:r>
              <w:rPr>
                <w:rFonts w:cstheme="minorHAnsi"/>
                <w:color w:val="181818"/>
                <w:w w:val="81"/>
                <w:sz w:val="22"/>
                <w:vertAlign w:val="subscript"/>
              </w:rPr>
              <w:t>B</w:t>
            </w:r>
            <w:r w:rsidRPr="00B41FB6">
              <w:rPr>
                <w:rFonts w:cstheme="minorHAnsi"/>
                <w:color w:val="181818"/>
                <w:w w:val="81"/>
                <w:sz w:val="22"/>
              </w:rPr>
              <w:t xml:space="preserve"> = </w:t>
            </w:r>
            <w:r w:rsidRPr="00B41FB6">
              <w:rPr>
                <w:rFonts w:cstheme="minorHAnsi"/>
                <w:color w:val="181818"/>
                <w:w w:val="105"/>
                <w:sz w:val="22"/>
              </w:rPr>
              <w:t>Average</w:t>
            </w:r>
            <w:r w:rsidRPr="00B41FB6">
              <w:rPr>
                <w:rFonts w:cstheme="minorHAnsi"/>
                <w:color w:val="181818"/>
                <w:spacing w:val="20"/>
                <w:w w:val="105"/>
                <w:sz w:val="22"/>
              </w:rPr>
              <w:t xml:space="preserve"> </w:t>
            </w:r>
            <w:r w:rsidRPr="00B41FB6">
              <w:rPr>
                <w:rFonts w:cstheme="minorHAnsi"/>
                <w:color w:val="181818"/>
                <w:w w:val="105"/>
                <w:sz w:val="22"/>
              </w:rPr>
              <w:t xml:space="preserve">length </w:t>
            </w:r>
            <w:r w:rsidRPr="00B41FB6">
              <w:rPr>
                <w:rFonts w:cstheme="minorHAnsi"/>
                <w:color w:val="282828"/>
                <w:w w:val="105"/>
                <w:sz w:val="22"/>
              </w:rPr>
              <w:t>of auto trip</w:t>
            </w:r>
            <w:r w:rsidRPr="00B41FB6">
              <w:rPr>
                <w:rFonts w:cstheme="minorHAnsi"/>
                <w:color w:val="282828"/>
                <w:spacing w:val="-10"/>
                <w:w w:val="105"/>
                <w:sz w:val="22"/>
              </w:rPr>
              <w:t xml:space="preserve"> </w:t>
            </w:r>
            <w:r w:rsidRPr="00B41FB6">
              <w:rPr>
                <w:rFonts w:cstheme="minorHAnsi"/>
                <w:color w:val="030303"/>
                <w:w w:val="105"/>
                <w:sz w:val="22"/>
              </w:rPr>
              <w:t>replaced</w:t>
            </w:r>
            <w:r>
              <w:rPr>
                <w:rFonts w:cstheme="minorHAnsi"/>
                <w:color w:val="030303"/>
                <w:w w:val="105"/>
                <w:sz w:val="22"/>
              </w:rPr>
              <w:t xml:space="preserve"> by biking</w:t>
            </w:r>
            <w:r w:rsidRPr="00B41FB6">
              <w:rPr>
                <w:rFonts w:cstheme="minorHAnsi"/>
                <w:color w:val="030303"/>
                <w:w w:val="105"/>
                <w:sz w:val="22"/>
              </w:rPr>
              <w:t xml:space="preserve">; default is </w:t>
            </w:r>
            <w:r>
              <w:rPr>
                <w:rFonts w:cstheme="minorHAnsi"/>
                <w:color w:val="030303"/>
                <w:w w:val="105"/>
                <w:sz w:val="22"/>
              </w:rPr>
              <w:t>3.6</w:t>
            </w:r>
            <w:r w:rsidRPr="00B41FB6">
              <w:rPr>
                <w:rFonts w:cstheme="minorHAnsi"/>
                <w:color w:val="282828"/>
                <w:spacing w:val="-9"/>
                <w:w w:val="105"/>
                <w:sz w:val="22"/>
              </w:rPr>
              <w:t xml:space="preserve"> </w:t>
            </w:r>
            <w:r w:rsidRPr="00B41FB6">
              <w:rPr>
                <w:rFonts w:cstheme="minorHAnsi"/>
                <w:color w:val="181818"/>
                <w:w w:val="105"/>
                <w:sz w:val="22"/>
              </w:rPr>
              <w:t xml:space="preserve">miles </w:t>
            </w:r>
            <w:r w:rsidRPr="00B41FB6">
              <w:rPr>
                <w:rFonts w:cstheme="minorHAnsi"/>
                <w:color w:val="282828"/>
                <w:w w:val="105"/>
                <w:sz w:val="22"/>
              </w:rPr>
              <w:t>fo</w:t>
            </w:r>
            <w:r>
              <w:rPr>
                <w:rFonts w:cstheme="minorHAnsi"/>
                <w:color w:val="282828"/>
                <w:w w:val="105"/>
                <w:sz w:val="22"/>
              </w:rPr>
              <w:t xml:space="preserve">r bicycle </w:t>
            </w:r>
            <w:r w:rsidRPr="00B41FB6">
              <w:rPr>
                <w:rFonts w:cstheme="minorHAnsi"/>
                <w:color w:val="181818"/>
                <w:w w:val="105"/>
                <w:sz w:val="22"/>
              </w:rPr>
              <w:t>trips</w:t>
            </w:r>
            <w:r>
              <w:rPr>
                <w:rFonts w:cstheme="minorHAnsi"/>
                <w:color w:val="181818"/>
                <w:w w:val="105"/>
                <w:sz w:val="22"/>
              </w:rPr>
              <w:t>.</w:t>
            </w:r>
          </w:p>
          <w:p w14:paraId="36BC7DCD" w14:textId="65A36DA0" w:rsidR="00204D2B" w:rsidRPr="007920D2" w:rsidRDefault="00204D2B" w:rsidP="001F5DF2">
            <w:pPr>
              <w:pStyle w:val="ListParagraph"/>
              <w:kinsoku w:val="0"/>
              <w:overflowPunct w:val="0"/>
              <w:autoSpaceDE w:val="0"/>
              <w:autoSpaceDN w:val="0"/>
              <w:adjustRightInd w:val="0"/>
              <w:spacing w:line="249" w:lineRule="auto"/>
              <w:ind w:right="336"/>
              <w:rPr>
                <w:rFonts w:cstheme="minorHAnsi"/>
                <w:color w:val="181818"/>
                <w:w w:val="105"/>
                <w:sz w:val="22"/>
              </w:rPr>
            </w:pPr>
          </w:p>
          <w:p w14:paraId="2142F06F" w14:textId="77777777" w:rsidR="00204D2B" w:rsidRPr="00EA7DBB" w:rsidRDefault="00204D2B">
            <w:pPr>
              <w:kinsoku w:val="0"/>
              <w:overflowPunct w:val="0"/>
              <w:autoSpaceDE w:val="0"/>
              <w:autoSpaceDN w:val="0"/>
              <w:adjustRightInd w:val="0"/>
              <w:spacing w:line="249" w:lineRule="auto"/>
              <w:ind w:left="360" w:right="336"/>
              <w:rPr>
                <w:rFonts w:cstheme="minorHAnsi"/>
                <w:color w:val="181818"/>
                <w:w w:val="105"/>
                <w:sz w:val="22"/>
              </w:rPr>
            </w:pPr>
          </w:p>
          <w:tbl>
            <w:tblPr>
              <w:tblW w:w="5913" w:type="dxa"/>
              <w:tblLook w:val="04A0" w:firstRow="1" w:lastRow="0" w:firstColumn="1" w:lastColumn="0" w:noHBand="0" w:noVBand="1"/>
            </w:tblPr>
            <w:tblGrid>
              <w:gridCol w:w="2280"/>
              <w:gridCol w:w="1833"/>
              <w:gridCol w:w="1800"/>
            </w:tblGrid>
            <w:tr w:rsidR="00204D2B" w:rsidRPr="004D1950" w14:paraId="13A18EE2" w14:textId="77777777">
              <w:trPr>
                <w:trHeight w:val="525"/>
              </w:trPr>
              <w:tc>
                <w:tcPr>
                  <w:tcW w:w="2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0E8C66" w14:textId="77777777" w:rsidR="00204D2B" w:rsidRPr="004D1950" w:rsidRDefault="00204D2B">
                  <w:pPr>
                    <w:spacing w:line="240" w:lineRule="auto"/>
                    <w:jc w:val="center"/>
                    <w:rPr>
                      <w:rFonts w:ascii="Calibri" w:eastAsia="Times New Roman" w:hAnsi="Calibri" w:cs="Calibri"/>
                      <w:color w:val="000000"/>
                      <w:sz w:val="22"/>
                    </w:rPr>
                  </w:pPr>
                  <w:r w:rsidRPr="004D1950">
                    <w:rPr>
                      <w:rFonts w:ascii="Calibri" w:eastAsia="Times New Roman" w:hAnsi="Calibri" w:cs="Calibri"/>
                      <w:color w:val="000000"/>
                      <w:sz w:val="22"/>
                    </w:rPr>
                    <w:t>Average Daily Traffic (vehicle trips per day)</w:t>
                  </w:r>
                </w:p>
              </w:tc>
              <w:tc>
                <w:tcPr>
                  <w:tcW w:w="1833" w:type="dxa"/>
                  <w:tcBorders>
                    <w:top w:val="single" w:sz="4" w:space="0" w:color="auto"/>
                    <w:left w:val="nil"/>
                    <w:bottom w:val="single" w:sz="4" w:space="0" w:color="auto"/>
                    <w:right w:val="single" w:sz="4" w:space="0" w:color="auto"/>
                  </w:tcBorders>
                  <w:shd w:val="clear" w:color="auto" w:fill="auto"/>
                  <w:vAlign w:val="center"/>
                  <w:hideMark/>
                </w:tcPr>
                <w:p w14:paraId="692CE6C4" w14:textId="77777777" w:rsidR="00204D2B" w:rsidRPr="004D1950" w:rsidRDefault="00204D2B">
                  <w:pPr>
                    <w:spacing w:line="240" w:lineRule="auto"/>
                    <w:jc w:val="center"/>
                    <w:rPr>
                      <w:rFonts w:ascii="Calibri" w:eastAsia="Times New Roman" w:hAnsi="Calibri" w:cs="Calibri"/>
                      <w:color w:val="000000"/>
                      <w:sz w:val="22"/>
                    </w:rPr>
                  </w:pPr>
                  <w:r w:rsidRPr="004D1950">
                    <w:rPr>
                      <w:rFonts w:ascii="Calibri" w:eastAsia="Times New Roman" w:hAnsi="Calibri" w:cs="Calibri"/>
                      <w:color w:val="000000"/>
                      <w:sz w:val="22"/>
                    </w:rPr>
                    <w:t>One-way Facility Length (miles)</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7A9DD281" w14:textId="77777777" w:rsidR="00204D2B" w:rsidRPr="004D1950" w:rsidRDefault="00204D2B">
                  <w:pPr>
                    <w:spacing w:line="240" w:lineRule="auto"/>
                    <w:jc w:val="center"/>
                    <w:rPr>
                      <w:rFonts w:ascii="Calibri" w:eastAsia="Times New Roman" w:hAnsi="Calibri" w:cs="Calibri"/>
                      <w:color w:val="000000"/>
                      <w:sz w:val="22"/>
                    </w:rPr>
                  </w:pPr>
                  <w:r w:rsidRPr="004D1950">
                    <w:rPr>
                      <w:rFonts w:ascii="Calibri" w:eastAsia="Times New Roman" w:hAnsi="Calibri" w:cs="Calibri"/>
                      <w:color w:val="000000"/>
                      <w:sz w:val="22"/>
                    </w:rPr>
                    <w:t>Mode Shift Factor</w:t>
                  </w:r>
                  <w:r>
                    <w:rPr>
                      <w:rFonts w:ascii="Calibri" w:eastAsia="Times New Roman" w:hAnsi="Calibri" w:cs="Calibri"/>
                      <w:color w:val="000000"/>
                      <w:sz w:val="22"/>
                    </w:rPr>
                    <w:t xml:space="preserve"> (M)</w:t>
                  </w:r>
                </w:p>
              </w:tc>
            </w:tr>
            <w:tr w:rsidR="00204D2B" w:rsidRPr="004D1950" w14:paraId="1C7D9B14"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37F33CDC"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 to 12,000</w:t>
                  </w:r>
                </w:p>
              </w:tc>
              <w:tc>
                <w:tcPr>
                  <w:tcW w:w="1833" w:type="dxa"/>
                  <w:tcBorders>
                    <w:top w:val="nil"/>
                    <w:left w:val="nil"/>
                    <w:bottom w:val="single" w:sz="4" w:space="0" w:color="auto"/>
                    <w:right w:val="single" w:sz="4" w:space="0" w:color="auto"/>
                  </w:tcBorders>
                  <w:shd w:val="clear" w:color="auto" w:fill="auto"/>
                  <w:noWrap/>
                  <w:vAlign w:val="center"/>
                  <w:hideMark/>
                </w:tcPr>
                <w:p w14:paraId="097285B6"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w:t>
                  </w:r>
                </w:p>
              </w:tc>
              <w:tc>
                <w:tcPr>
                  <w:tcW w:w="1800" w:type="dxa"/>
                  <w:tcBorders>
                    <w:top w:val="nil"/>
                    <w:left w:val="nil"/>
                    <w:bottom w:val="single" w:sz="4" w:space="0" w:color="auto"/>
                    <w:right w:val="single" w:sz="4" w:space="0" w:color="auto"/>
                  </w:tcBorders>
                  <w:shd w:val="clear" w:color="auto" w:fill="auto"/>
                  <w:noWrap/>
                  <w:hideMark/>
                </w:tcPr>
                <w:p w14:paraId="09805D07"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0.0019</w:t>
                  </w:r>
                </w:p>
              </w:tc>
            </w:tr>
            <w:tr w:rsidR="00204D2B" w:rsidRPr="004D1950" w14:paraId="3D7CEEB5"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19B31753"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 to 12,000</w:t>
                  </w:r>
                </w:p>
              </w:tc>
              <w:tc>
                <w:tcPr>
                  <w:tcW w:w="1833" w:type="dxa"/>
                  <w:tcBorders>
                    <w:top w:val="nil"/>
                    <w:left w:val="nil"/>
                    <w:bottom w:val="single" w:sz="4" w:space="0" w:color="auto"/>
                    <w:right w:val="single" w:sz="4" w:space="0" w:color="auto"/>
                  </w:tcBorders>
                  <w:shd w:val="clear" w:color="auto" w:fill="auto"/>
                  <w:noWrap/>
                  <w:vAlign w:val="center"/>
                  <w:hideMark/>
                </w:tcPr>
                <w:p w14:paraId="06928274"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1.01 to 2</w:t>
                  </w:r>
                </w:p>
              </w:tc>
              <w:tc>
                <w:tcPr>
                  <w:tcW w:w="1800" w:type="dxa"/>
                  <w:tcBorders>
                    <w:top w:val="nil"/>
                    <w:left w:val="nil"/>
                    <w:bottom w:val="single" w:sz="4" w:space="0" w:color="auto"/>
                    <w:right w:val="single" w:sz="4" w:space="0" w:color="auto"/>
                  </w:tcBorders>
                  <w:shd w:val="clear" w:color="auto" w:fill="auto"/>
                  <w:noWrap/>
                  <w:hideMark/>
                </w:tcPr>
                <w:p w14:paraId="3DA35191"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0.0029</w:t>
                  </w:r>
                </w:p>
              </w:tc>
            </w:tr>
            <w:tr w:rsidR="00204D2B" w:rsidRPr="004D1950" w14:paraId="71D13DA9"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7CDE7715"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 to 12,000</w:t>
                  </w:r>
                </w:p>
              </w:tc>
              <w:tc>
                <w:tcPr>
                  <w:tcW w:w="1833" w:type="dxa"/>
                  <w:tcBorders>
                    <w:top w:val="nil"/>
                    <w:left w:val="nil"/>
                    <w:bottom w:val="single" w:sz="4" w:space="0" w:color="auto"/>
                    <w:right w:val="single" w:sz="4" w:space="0" w:color="auto"/>
                  </w:tcBorders>
                  <w:shd w:val="clear" w:color="auto" w:fill="auto"/>
                  <w:noWrap/>
                  <w:vAlign w:val="center"/>
                  <w:hideMark/>
                </w:tcPr>
                <w:p w14:paraId="7D8B5EF4"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&gt;2</w:t>
                  </w:r>
                </w:p>
              </w:tc>
              <w:tc>
                <w:tcPr>
                  <w:tcW w:w="1800" w:type="dxa"/>
                  <w:tcBorders>
                    <w:top w:val="nil"/>
                    <w:left w:val="nil"/>
                    <w:bottom w:val="single" w:sz="4" w:space="0" w:color="auto"/>
                    <w:right w:val="single" w:sz="4" w:space="0" w:color="auto"/>
                  </w:tcBorders>
                  <w:shd w:val="clear" w:color="auto" w:fill="auto"/>
                  <w:noWrap/>
                  <w:hideMark/>
                </w:tcPr>
                <w:p w14:paraId="66C6C06F"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0.0038</w:t>
                  </w:r>
                </w:p>
              </w:tc>
            </w:tr>
            <w:tr w:rsidR="00204D2B" w:rsidRPr="004D1950" w14:paraId="26B9113A"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03376659"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12,001 to 24,000</w:t>
                  </w:r>
                </w:p>
              </w:tc>
              <w:tc>
                <w:tcPr>
                  <w:tcW w:w="1833" w:type="dxa"/>
                  <w:tcBorders>
                    <w:top w:val="nil"/>
                    <w:left w:val="nil"/>
                    <w:bottom w:val="single" w:sz="4" w:space="0" w:color="auto"/>
                    <w:right w:val="single" w:sz="4" w:space="0" w:color="auto"/>
                  </w:tcBorders>
                  <w:shd w:val="clear" w:color="auto" w:fill="auto"/>
                  <w:noWrap/>
                  <w:vAlign w:val="center"/>
                  <w:hideMark/>
                </w:tcPr>
                <w:p w14:paraId="7F5E11CF"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w:t>
                  </w:r>
                </w:p>
              </w:tc>
              <w:tc>
                <w:tcPr>
                  <w:tcW w:w="1800" w:type="dxa"/>
                  <w:tcBorders>
                    <w:top w:val="nil"/>
                    <w:left w:val="nil"/>
                    <w:bottom w:val="single" w:sz="4" w:space="0" w:color="auto"/>
                    <w:right w:val="single" w:sz="4" w:space="0" w:color="auto"/>
                  </w:tcBorders>
                  <w:shd w:val="clear" w:color="auto" w:fill="auto"/>
                  <w:noWrap/>
                  <w:hideMark/>
                </w:tcPr>
                <w:p w14:paraId="56DE3C38"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0.0014</w:t>
                  </w:r>
                </w:p>
              </w:tc>
            </w:tr>
            <w:tr w:rsidR="00204D2B" w:rsidRPr="004D1950" w14:paraId="64ED9CC1"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24D6B297"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12,001 to 24,000</w:t>
                  </w:r>
                </w:p>
              </w:tc>
              <w:tc>
                <w:tcPr>
                  <w:tcW w:w="1833" w:type="dxa"/>
                  <w:tcBorders>
                    <w:top w:val="nil"/>
                    <w:left w:val="nil"/>
                    <w:bottom w:val="single" w:sz="4" w:space="0" w:color="auto"/>
                    <w:right w:val="single" w:sz="4" w:space="0" w:color="auto"/>
                  </w:tcBorders>
                  <w:shd w:val="clear" w:color="auto" w:fill="auto"/>
                  <w:noWrap/>
                  <w:vAlign w:val="center"/>
                  <w:hideMark/>
                </w:tcPr>
                <w:p w14:paraId="5B8E207F"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1.01 to 2</w:t>
                  </w:r>
                </w:p>
              </w:tc>
              <w:tc>
                <w:tcPr>
                  <w:tcW w:w="1800" w:type="dxa"/>
                  <w:tcBorders>
                    <w:top w:val="nil"/>
                    <w:left w:val="nil"/>
                    <w:bottom w:val="single" w:sz="4" w:space="0" w:color="auto"/>
                    <w:right w:val="single" w:sz="4" w:space="0" w:color="auto"/>
                  </w:tcBorders>
                  <w:shd w:val="clear" w:color="auto" w:fill="auto"/>
                  <w:noWrap/>
                  <w:hideMark/>
                </w:tcPr>
                <w:p w14:paraId="76819993"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0.0020</w:t>
                  </w:r>
                </w:p>
              </w:tc>
            </w:tr>
            <w:tr w:rsidR="00204D2B" w:rsidRPr="004D1950" w14:paraId="19C1852F"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0AA377CD"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12,001 to 24,000</w:t>
                  </w:r>
                </w:p>
              </w:tc>
              <w:tc>
                <w:tcPr>
                  <w:tcW w:w="1833" w:type="dxa"/>
                  <w:tcBorders>
                    <w:top w:val="nil"/>
                    <w:left w:val="nil"/>
                    <w:bottom w:val="single" w:sz="4" w:space="0" w:color="auto"/>
                    <w:right w:val="single" w:sz="4" w:space="0" w:color="auto"/>
                  </w:tcBorders>
                  <w:shd w:val="clear" w:color="auto" w:fill="auto"/>
                  <w:noWrap/>
                  <w:vAlign w:val="center"/>
                  <w:hideMark/>
                </w:tcPr>
                <w:p w14:paraId="3C37A53A"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&gt;2</w:t>
                  </w:r>
                </w:p>
              </w:tc>
              <w:tc>
                <w:tcPr>
                  <w:tcW w:w="1800" w:type="dxa"/>
                  <w:tcBorders>
                    <w:top w:val="nil"/>
                    <w:left w:val="nil"/>
                    <w:bottom w:val="single" w:sz="4" w:space="0" w:color="auto"/>
                    <w:right w:val="single" w:sz="4" w:space="0" w:color="auto"/>
                  </w:tcBorders>
                  <w:shd w:val="clear" w:color="auto" w:fill="auto"/>
                  <w:noWrap/>
                  <w:hideMark/>
                </w:tcPr>
                <w:p w14:paraId="3DCA6CED"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0.0027</w:t>
                  </w:r>
                </w:p>
              </w:tc>
            </w:tr>
            <w:tr w:rsidR="00204D2B" w:rsidRPr="004D1950" w14:paraId="1649826D"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301F21AF"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24,001 to 30,000</w:t>
                  </w:r>
                </w:p>
              </w:tc>
              <w:tc>
                <w:tcPr>
                  <w:tcW w:w="1833" w:type="dxa"/>
                  <w:tcBorders>
                    <w:top w:val="nil"/>
                    <w:left w:val="nil"/>
                    <w:bottom w:val="single" w:sz="4" w:space="0" w:color="auto"/>
                    <w:right w:val="single" w:sz="4" w:space="0" w:color="auto"/>
                  </w:tcBorders>
                  <w:shd w:val="clear" w:color="auto" w:fill="auto"/>
                  <w:noWrap/>
                  <w:vAlign w:val="center"/>
                  <w:hideMark/>
                </w:tcPr>
                <w:p w14:paraId="355C0699"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w:t>
                  </w:r>
                </w:p>
              </w:tc>
              <w:tc>
                <w:tcPr>
                  <w:tcW w:w="1800" w:type="dxa"/>
                  <w:tcBorders>
                    <w:top w:val="nil"/>
                    <w:left w:val="nil"/>
                    <w:bottom w:val="single" w:sz="4" w:space="0" w:color="auto"/>
                    <w:right w:val="single" w:sz="4" w:space="0" w:color="auto"/>
                  </w:tcBorders>
                  <w:shd w:val="clear" w:color="auto" w:fill="auto"/>
                  <w:noWrap/>
                  <w:hideMark/>
                </w:tcPr>
                <w:p w14:paraId="2675F520"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0.0010</w:t>
                  </w:r>
                </w:p>
              </w:tc>
            </w:tr>
            <w:tr w:rsidR="00204D2B" w:rsidRPr="004D1950" w14:paraId="329A6E5D"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1D1D531C"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24,001 to 30,000</w:t>
                  </w:r>
                </w:p>
              </w:tc>
              <w:tc>
                <w:tcPr>
                  <w:tcW w:w="1833" w:type="dxa"/>
                  <w:tcBorders>
                    <w:top w:val="nil"/>
                    <w:left w:val="nil"/>
                    <w:bottom w:val="single" w:sz="4" w:space="0" w:color="auto"/>
                    <w:right w:val="single" w:sz="4" w:space="0" w:color="auto"/>
                  </w:tcBorders>
                  <w:shd w:val="clear" w:color="auto" w:fill="auto"/>
                  <w:noWrap/>
                  <w:vAlign w:val="center"/>
                  <w:hideMark/>
                </w:tcPr>
                <w:p w14:paraId="090A25E7" w14:textId="77777777" w:rsidR="00204D2B" w:rsidRPr="00D6195C" w:rsidRDefault="00204D2B">
                  <w:pPr>
                    <w:spacing w:line="240" w:lineRule="auto"/>
                    <w:jc w:val="center"/>
                    <w:rPr>
                      <w:rFonts w:ascii="Calibri" w:eastAsia="Times New Roman" w:hAnsi="Calibri" w:cs="Calibri"/>
                      <w:sz w:val="22"/>
                    </w:rPr>
                  </w:pPr>
                  <w:r w:rsidRPr="00D6195C">
                    <w:rPr>
                      <w:rFonts w:ascii="Calibri" w:eastAsia="Times New Roman" w:hAnsi="Calibri" w:cs="Calibri"/>
                      <w:sz w:val="22"/>
                    </w:rPr>
                    <w:t>1.01 to 2</w:t>
                  </w:r>
                </w:p>
              </w:tc>
              <w:tc>
                <w:tcPr>
                  <w:tcW w:w="1800" w:type="dxa"/>
                  <w:tcBorders>
                    <w:top w:val="nil"/>
                    <w:left w:val="nil"/>
                    <w:bottom w:val="single" w:sz="4" w:space="0" w:color="auto"/>
                    <w:right w:val="single" w:sz="4" w:space="0" w:color="auto"/>
                  </w:tcBorders>
                  <w:shd w:val="clear" w:color="auto" w:fill="auto"/>
                  <w:noWrap/>
                  <w:hideMark/>
                </w:tcPr>
                <w:p w14:paraId="655CC264"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0.0014</w:t>
                  </w:r>
                </w:p>
              </w:tc>
            </w:tr>
            <w:tr w:rsidR="00204D2B" w:rsidRPr="004D1950" w14:paraId="18A41883" w14:textId="77777777">
              <w:trPr>
                <w:trHeight w:val="263"/>
              </w:trPr>
              <w:tc>
                <w:tcPr>
                  <w:tcW w:w="2280" w:type="dxa"/>
                  <w:tcBorders>
                    <w:top w:val="nil"/>
                    <w:left w:val="single" w:sz="4" w:space="0" w:color="auto"/>
                    <w:bottom w:val="single" w:sz="4" w:space="0" w:color="auto"/>
                    <w:right w:val="single" w:sz="4" w:space="0" w:color="auto"/>
                  </w:tcBorders>
                  <w:shd w:val="clear" w:color="auto" w:fill="auto"/>
                  <w:noWrap/>
                  <w:hideMark/>
                </w:tcPr>
                <w:p w14:paraId="6988BF2C"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24</w:t>
                  </w:r>
                  <w:r w:rsidRPr="004D1950">
                    <w:rPr>
                      <w:rFonts w:ascii="Calibri" w:eastAsia="Times New Roman" w:hAnsi="Calibri" w:cs="Calibri"/>
                      <w:color w:val="003366"/>
                      <w:sz w:val="22"/>
                    </w:rPr>
                    <w:t>,</w:t>
                  </w:r>
                  <w:r w:rsidRPr="004D1950">
                    <w:rPr>
                      <w:rFonts w:ascii="Calibri" w:eastAsia="Times New Roman" w:hAnsi="Calibri" w:cs="Calibri"/>
                      <w:color w:val="333333"/>
                      <w:sz w:val="22"/>
                    </w:rPr>
                    <w:t>001 to 30,000</w:t>
                  </w:r>
                </w:p>
              </w:tc>
              <w:tc>
                <w:tcPr>
                  <w:tcW w:w="1833" w:type="dxa"/>
                  <w:tcBorders>
                    <w:top w:val="nil"/>
                    <w:left w:val="nil"/>
                    <w:bottom w:val="single" w:sz="4" w:space="0" w:color="auto"/>
                    <w:right w:val="single" w:sz="4" w:space="0" w:color="auto"/>
                  </w:tcBorders>
                  <w:shd w:val="clear" w:color="auto" w:fill="auto"/>
                  <w:noWrap/>
                  <w:vAlign w:val="center"/>
                  <w:hideMark/>
                </w:tcPr>
                <w:p w14:paraId="3E1AEF93"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&gt;2</w:t>
                  </w:r>
                </w:p>
              </w:tc>
              <w:tc>
                <w:tcPr>
                  <w:tcW w:w="1800" w:type="dxa"/>
                  <w:tcBorders>
                    <w:top w:val="nil"/>
                    <w:left w:val="nil"/>
                    <w:bottom w:val="single" w:sz="4" w:space="0" w:color="auto"/>
                    <w:right w:val="single" w:sz="4" w:space="0" w:color="auto"/>
                  </w:tcBorders>
                  <w:shd w:val="clear" w:color="auto" w:fill="auto"/>
                  <w:noWrap/>
                  <w:hideMark/>
                </w:tcPr>
                <w:p w14:paraId="2A65A628" w14:textId="77777777" w:rsidR="00204D2B" w:rsidRPr="004D1950" w:rsidRDefault="00204D2B">
                  <w:pPr>
                    <w:spacing w:line="240" w:lineRule="auto"/>
                    <w:jc w:val="center"/>
                    <w:rPr>
                      <w:rFonts w:ascii="Calibri" w:eastAsia="Times New Roman" w:hAnsi="Calibri" w:cs="Calibri"/>
                      <w:color w:val="333333"/>
                      <w:sz w:val="22"/>
                    </w:rPr>
                  </w:pPr>
                  <w:r w:rsidRPr="004D1950">
                    <w:rPr>
                      <w:rFonts w:ascii="Calibri" w:eastAsia="Times New Roman" w:hAnsi="Calibri" w:cs="Calibri"/>
                      <w:color w:val="333333"/>
                      <w:sz w:val="22"/>
                    </w:rPr>
                    <w:t>0.0019</w:t>
                  </w:r>
                </w:p>
              </w:tc>
            </w:tr>
          </w:tbl>
          <w:p w14:paraId="6A4D141B" w14:textId="77777777" w:rsidR="00204D2B" w:rsidRDefault="00204D2B">
            <w:pPr>
              <w:pStyle w:val="ICFTextwithspace"/>
              <w:rPr>
                <w:rFonts w:asciiTheme="minorHAnsi" w:hAnsiTheme="minorHAnsi" w:cstheme="minorHAnsi"/>
              </w:rPr>
            </w:pPr>
          </w:p>
          <w:tbl>
            <w:tblPr>
              <w:tblW w:w="5913" w:type="dxa"/>
              <w:tblLook w:val="04A0" w:firstRow="1" w:lastRow="0" w:firstColumn="1" w:lastColumn="0" w:noHBand="0" w:noVBand="1"/>
            </w:tblPr>
            <w:tblGrid>
              <w:gridCol w:w="1760"/>
              <w:gridCol w:w="2083"/>
              <w:gridCol w:w="2070"/>
            </w:tblGrid>
            <w:tr w:rsidR="00204D2B" w:rsidRPr="0000536C" w14:paraId="1B2CE544" w14:textId="77777777">
              <w:trPr>
                <w:trHeight w:val="525"/>
              </w:trPr>
              <w:tc>
                <w:tcPr>
                  <w:tcW w:w="1760" w:type="dxa"/>
                  <w:tcBorders>
                    <w:top w:val="single" w:sz="4" w:space="0" w:color="auto"/>
                    <w:left w:val="single" w:sz="4" w:space="0" w:color="auto"/>
                    <w:bottom w:val="single" w:sz="4" w:space="0" w:color="auto"/>
                    <w:right w:val="single" w:sz="4" w:space="0" w:color="auto"/>
                  </w:tcBorders>
                  <w:shd w:val="clear" w:color="auto" w:fill="auto"/>
                  <w:hideMark/>
                </w:tcPr>
                <w:p w14:paraId="2A094AB1"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Number of Key Destinations</w:t>
                  </w:r>
                </w:p>
              </w:tc>
              <w:tc>
                <w:tcPr>
                  <w:tcW w:w="2083" w:type="dxa"/>
                  <w:tcBorders>
                    <w:top w:val="single" w:sz="4" w:space="0" w:color="auto"/>
                    <w:left w:val="nil"/>
                    <w:bottom w:val="single" w:sz="4" w:space="0" w:color="auto"/>
                    <w:right w:val="single" w:sz="4" w:space="0" w:color="auto"/>
                  </w:tcBorders>
                  <w:shd w:val="clear" w:color="auto" w:fill="auto"/>
                  <w:hideMark/>
                </w:tcPr>
                <w:p w14:paraId="41833DF2"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Credit Within 1/2 Mile of Facility (C)</w:t>
                  </w:r>
                </w:p>
              </w:tc>
              <w:tc>
                <w:tcPr>
                  <w:tcW w:w="2070" w:type="dxa"/>
                  <w:tcBorders>
                    <w:top w:val="single" w:sz="4" w:space="0" w:color="auto"/>
                    <w:left w:val="nil"/>
                    <w:bottom w:val="single" w:sz="4" w:space="0" w:color="auto"/>
                    <w:right w:val="single" w:sz="4" w:space="0" w:color="auto"/>
                  </w:tcBorders>
                  <w:shd w:val="clear" w:color="auto" w:fill="auto"/>
                  <w:hideMark/>
                </w:tcPr>
                <w:p w14:paraId="62EC37FE"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Credit Within 1/4 Mile of Facility (C)</w:t>
                  </w:r>
                </w:p>
              </w:tc>
            </w:tr>
            <w:tr w:rsidR="00204D2B" w:rsidRPr="0000536C" w14:paraId="578BB51C"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24641AF3"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 to 2</w:t>
                  </w:r>
                </w:p>
              </w:tc>
              <w:tc>
                <w:tcPr>
                  <w:tcW w:w="2083" w:type="dxa"/>
                  <w:tcBorders>
                    <w:top w:val="nil"/>
                    <w:left w:val="nil"/>
                    <w:bottom w:val="single" w:sz="4" w:space="0" w:color="auto"/>
                    <w:right w:val="single" w:sz="4" w:space="0" w:color="auto"/>
                  </w:tcBorders>
                  <w:shd w:val="clear" w:color="auto" w:fill="auto"/>
                  <w:noWrap/>
                  <w:hideMark/>
                </w:tcPr>
                <w:p w14:paraId="2F6AAD6D"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w:t>
                  </w:r>
                </w:p>
              </w:tc>
              <w:tc>
                <w:tcPr>
                  <w:tcW w:w="2070" w:type="dxa"/>
                  <w:tcBorders>
                    <w:top w:val="nil"/>
                    <w:left w:val="nil"/>
                    <w:bottom w:val="single" w:sz="4" w:space="0" w:color="auto"/>
                    <w:right w:val="single" w:sz="4" w:space="0" w:color="auto"/>
                  </w:tcBorders>
                  <w:shd w:val="clear" w:color="auto" w:fill="auto"/>
                  <w:noWrap/>
                  <w:hideMark/>
                </w:tcPr>
                <w:p w14:paraId="2A8BFD93"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w:t>
                  </w:r>
                </w:p>
              </w:tc>
            </w:tr>
            <w:tr w:rsidR="00204D2B" w:rsidRPr="0000536C" w14:paraId="41661F42"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25AFE2AB"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3</w:t>
                  </w:r>
                </w:p>
              </w:tc>
              <w:tc>
                <w:tcPr>
                  <w:tcW w:w="2083" w:type="dxa"/>
                  <w:tcBorders>
                    <w:top w:val="nil"/>
                    <w:left w:val="nil"/>
                    <w:bottom w:val="single" w:sz="4" w:space="0" w:color="auto"/>
                    <w:right w:val="single" w:sz="4" w:space="0" w:color="auto"/>
                  </w:tcBorders>
                  <w:shd w:val="clear" w:color="auto" w:fill="auto"/>
                  <w:noWrap/>
                  <w:hideMark/>
                </w:tcPr>
                <w:p w14:paraId="67977862"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0.0005</w:t>
                  </w:r>
                </w:p>
              </w:tc>
              <w:tc>
                <w:tcPr>
                  <w:tcW w:w="2070" w:type="dxa"/>
                  <w:tcBorders>
                    <w:top w:val="nil"/>
                    <w:left w:val="nil"/>
                    <w:bottom w:val="single" w:sz="4" w:space="0" w:color="auto"/>
                    <w:right w:val="single" w:sz="4" w:space="0" w:color="auto"/>
                  </w:tcBorders>
                  <w:shd w:val="clear" w:color="auto" w:fill="auto"/>
                  <w:noWrap/>
                  <w:hideMark/>
                </w:tcPr>
                <w:p w14:paraId="38F245A2"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0.001</w:t>
                  </w:r>
                </w:p>
              </w:tc>
            </w:tr>
            <w:tr w:rsidR="00204D2B" w:rsidRPr="0000536C" w14:paraId="6AD2226D"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05CA04CA"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4 to 6</w:t>
                  </w:r>
                </w:p>
              </w:tc>
              <w:tc>
                <w:tcPr>
                  <w:tcW w:w="2083" w:type="dxa"/>
                  <w:tcBorders>
                    <w:top w:val="nil"/>
                    <w:left w:val="nil"/>
                    <w:bottom w:val="single" w:sz="4" w:space="0" w:color="auto"/>
                    <w:right w:val="single" w:sz="4" w:space="0" w:color="auto"/>
                  </w:tcBorders>
                  <w:shd w:val="clear" w:color="auto" w:fill="auto"/>
                  <w:noWrap/>
                  <w:hideMark/>
                </w:tcPr>
                <w:p w14:paraId="32267CBF"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0.001</w:t>
                  </w:r>
                </w:p>
              </w:tc>
              <w:tc>
                <w:tcPr>
                  <w:tcW w:w="2070" w:type="dxa"/>
                  <w:tcBorders>
                    <w:top w:val="nil"/>
                    <w:left w:val="nil"/>
                    <w:bottom w:val="single" w:sz="4" w:space="0" w:color="auto"/>
                    <w:right w:val="single" w:sz="4" w:space="0" w:color="auto"/>
                  </w:tcBorders>
                  <w:shd w:val="clear" w:color="auto" w:fill="auto"/>
                  <w:noWrap/>
                  <w:hideMark/>
                </w:tcPr>
                <w:p w14:paraId="098C6A2E"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0.002</w:t>
                  </w:r>
                </w:p>
              </w:tc>
            </w:tr>
            <w:tr w:rsidR="00204D2B" w:rsidRPr="0000536C" w14:paraId="15818A7A" w14:textId="77777777">
              <w:trPr>
                <w:trHeight w:val="263"/>
              </w:trPr>
              <w:tc>
                <w:tcPr>
                  <w:tcW w:w="1760" w:type="dxa"/>
                  <w:tcBorders>
                    <w:top w:val="nil"/>
                    <w:left w:val="single" w:sz="4" w:space="0" w:color="auto"/>
                    <w:bottom w:val="single" w:sz="4" w:space="0" w:color="auto"/>
                    <w:right w:val="single" w:sz="4" w:space="0" w:color="auto"/>
                  </w:tcBorders>
                  <w:shd w:val="clear" w:color="auto" w:fill="auto"/>
                  <w:noWrap/>
                  <w:hideMark/>
                </w:tcPr>
                <w:p w14:paraId="1A7FA6E3"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7 or more</w:t>
                  </w:r>
                </w:p>
              </w:tc>
              <w:tc>
                <w:tcPr>
                  <w:tcW w:w="2083" w:type="dxa"/>
                  <w:tcBorders>
                    <w:top w:val="nil"/>
                    <w:left w:val="nil"/>
                    <w:bottom w:val="single" w:sz="4" w:space="0" w:color="auto"/>
                    <w:right w:val="single" w:sz="4" w:space="0" w:color="auto"/>
                  </w:tcBorders>
                  <w:shd w:val="clear" w:color="auto" w:fill="auto"/>
                  <w:noWrap/>
                  <w:hideMark/>
                </w:tcPr>
                <w:p w14:paraId="2E320C89"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0.0015</w:t>
                  </w:r>
                </w:p>
              </w:tc>
              <w:tc>
                <w:tcPr>
                  <w:tcW w:w="2070" w:type="dxa"/>
                  <w:tcBorders>
                    <w:top w:val="nil"/>
                    <w:left w:val="nil"/>
                    <w:bottom w:val="single" w:sz="4" w:space="0" w:color="auto"/>
                    <w:right w:val="single" w:sz="4" w:space="0" w:color="auto"/>
                  </w:tcBorders>
                  <w:shd w:val="clear" w:color="auto" w:fill="auto"/>
                  <w:noWrap/>
                  <w:hideMark/>
                </w:tcPr>
                <w:p w14:paraId="5117B4D7" w14:textId="77777777" w:rsidR="00204D2B" w:rsidRPr="0000536C" w:rsidRDefault="00204D2B">
                  <w:pPr>
                    <w:spacing w:line="240" w:lineRule="auto"/>
                    <w:jc w:val="center"/>
                    <w:rPr>
                      <w:rFonts w:ascii="Calibri" w:eastAsia="Times New Roman" w:hAnsi="Calibri" w:cs="Calibri"/>
                      <w:color w:val="333333"/>
                      <w:sz w:val="22"/>
                    </w:rPr>
                  </w:pPr>
                  <w:r w:rsidRPr="0000536C">
                    <w:rPr>
                      <w:rFonts w:ascii="Calibri" w:eastAsia="Times New Roman" w:hAnsi="Calibri" w:cs="Calibri"/>
                      <w:color w:val="333333"/>
                      <w:sz w:val="22"/>
                    </w:rPr>
                    <w:t>0.003</w:t>
                  </w:r>
                </w:p>
              </w:tc>
            </w:tr>
          </w:tbl>
          <w:p w14:paraId="25AA3327" w14:textId="77777777" w:rsidR="00204D2B" w:rsidRDefault="00204D2B">
            <w:pPr>
              <w:pStyle w:val="ICFTextwithspace"/>
              <w:rPr>
                <w:rFonts w:asciiTheme="minorHAnsi" w:hAnsiTheme="minorHAnsi" w:cstheme="minorHAnsi"/>
              </w:rPr>
            </w:pPr>
          </w:p>
          <w:p w14:paraId="0D7927ED" w14:textId="77777777" w:rsidR="00204D2B" w:rsidRPr="0067001A" w:rsidRDefault="00204D2B">
            <w:pPr>
              <w:pStyle w:val="ICFTextwithspace"/>
              <w:rPr>
                <w:rFonts w:asciiTheme="minorHAnsi" w:hAnsiTheme="minorHAnsi" w:cstheme="minorHAnsi"/>
              </w:rPr>
            </w:pPr>
            <w:r w:rsidRPr="004D1950">
              <w:rPr>
                <w:rFonts w:asciiTheme="minorHAnsi" w:hAnsiTheme="minorHAnsi" w:cstheme="minorHAnsi"/>
                <w:b/>
                <w:bCs/>
              </w:rPr>
              <w:t>GHG Emissions Impacts</w:t>
            </w:r>
            <w:r>
              <w:rPr>
                <w:rFonts w:asciiTheme="minorHAnsi" w:hAnsiTheme="minorHAnsi" w:cstheme="minorHAnsi"/>
                <w:b/>
                <w:bCs/>
              </w:rPr>
              <w:t xml:space="preserve"> (annual) = </w:t>
            </w: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w:t>
            </w:r>
            <w:r>
              <w:rPr>
                <w:rFonts w:cstheme="minorHAnsi"/>
                <w:color w:val="181818"/>
              </w:rPr>
              <w:t>× CI</w:t>
            </w:r>
            <w:r>
              <w:rPr>
                <w:rFonts w:cstheme="minorHAnsi"/>
                <w:color w:val="181818"/>
                <w:vertAlign w:val="subscript"/>
              </w:rPr>
              <w:t>L</w:t>
            </w:r>
          </w:p>
          <w:p w14:paraId="7BFD70E2" w14:textId="77777777" w:rsidR="00204D2B" w:rsidRPr="002F6F5A" w:rsidRDefault="00204D2B">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44E07A5F" w14:textId="77777777" w:rsidR="00204D2B" w:rsidRPr="00B41FB6" w:rsidRDefault="00204D2B" w:rsidP="00993EE7">
            <w:pPr>
              <w:pStyle w:val="ICFTextwithspace"/>
              <w:numPr>
                <w:ilvl w:val="0"/>
                <w:numId w:val="12"/>
              </w:numPr>
              <w:rPr>
                <w:rFonts w:asciiTheme="minorHAnsi" w:hAnsiTheme="minorHAnsi" w:cstheme="minorHAnsi"/>
              </w:rPr>
            </w:pPr>
            <w:r w:rsidRPr="00516D26">
              <w:rPr>
                <w:rFonts w:asciiTheme="minorHAnsi" w:hAnsiTheme="minorHAnsi" w:cstheme="minorHAnsi"/>
                <w:szCs w:val="22"/>
              </w:rPr>
              <w:t>CI</w:t>
            </w:r>
            <w:r w:rsidRPr="00516D26">
              <w:rPr>
                <w:rFonts w:asciiTheme="minorHAnsi" w:hAnsiTheme="minorHAnsi" w:cstheme="minorHAnsi"/>
                <w:szCs w:val="22"/>
                <w:vertAlign w:val="subscript"/>
              </w:rPr>
              <w:t xml:space="preserve">L or H </w:t>
            </w:r>
            <w:r w:rsidRPr="00516D26">
              <w:rPr>
                <w:rFonts w:asciiTheme="minorHAnsi" w:hAnsiTheme="minorHAnsi" w:cstheme="minorHAnsi"/>
                <w:szCs w:val="22"/>
              </w:rPr>
              <w:t xml:space="preserve">= Carbon intensity that accounts for gasoline vehicle WTW emissions; </w:t>
            </w:r>
            <w:r w:rsidRPr="00516D26">
              <w:rPr>
                <w:rFonts w:asciiTheme="minorHAnsi" w:hAnsiTheme="minorHAnsi" w:cstheme="minorHAnsi"/>
                <w:color w:val="181818"/>
                <w:w w:val="106"/>
                <w:szCs w:val="22"/>
              </w:rPr>
              <w:t xml:space="preserve">default values can be retrieved from the GREET model (409.73 </w:t>
            </w:r>
            <w:r w:rsidRPr="00516D26">
              <w:rPr>
                <w:rFonts w:asciiTheme="minorHAnsi" w:hAnsiTheme="minorHAnsi" w:cstheme="minorHAnsi"/>
                <w:szCs w:val="22"/>
              </w:rPr>
              <w:t>gCO₂e/mi</w:t>
            </w:r>
            <w:r w:rsidRPr="00516D26">
              <w:rPr>
                <w:rFonts w:asciiTheme="minorHAnsi" w:hAnsiTheme="minorHAnsi" w:cstheme="minorHAnsi"/>
                <w:color w:val="181818"/>
                <w:w w:val="106"/>
                <w:szCs w:val="22"/>
              </w:rPr>
              <w:t>).</w:t>
            </w:r>
          </w:p>
        </w:tc>
      </w:tr>
    </w:tbl>
    <w:p w14:paraId="503EB712" w14:textId="77777777" w:rsidR="00204D2B" w:rsidRPr="00766882" w:rsidRDefault="00204D2B" w:rsidP="00204D2B">
      <w:pPr>
        <w:pStyle w:val="ICFTextwithspace"/>
      </w:pPr>
    </w:p>
    <w:bookmarkEnd w:id="37"/>
    <w:p w14:paraId="441DD4BC" w14:textId="77777777" w:rsidR="001742BD" w:rsidRPr="001D52FD" w:rsidRDefault="001742BD" w:rsidP="001742BD">
      <w:pPr>
        <w:pStyle w:val="ICFTextwithspace"/>
      </w:pPr>
    </w:p>
    <w:p w14:paraId="770E16AF" w14:textId="2D1E85DC" w:rsidR="00EF3D69" w:rsidRDefault="00EF3D69">
      <w:pPr>
        <w:spacing w:after="160" w:line="259" w:lineRule="auto"/>
        <w:rPr>
          <w:rFonts w:ascii="Calibri" w:hAnsi="Calibri" w:cs="Times New Roman (Body CS)"/>
          <w:sz w:val="22"/>
          <w:szCs w:val="20"/>
        </w:rPr>
      </w:pPr>
      <w:r>
        <w:br w:type="page"/>
      </w:r>
    </w:p>
    <w:p w14:paraId="07020C5C" w14:textId="46D865D1" w:rsidR="00D503C4" w:rsidRDefault="009E644E" w:rsidP="00797492">
      <w:pPr>
        <w:pStyle w:val="Heading1"/>
      </w:pPr>
      <w:bookmarkStart w:id="85" w:name="_Toc195265329"/>
      <w:r>
        <w:lastRenderedPageBreak/>
        <w:t xml:space="preserve">RS - </w:t>
      </w:r>
      <w:r w:rsidR="00797492">
        <w:t>Roadway</w:t>
      </w:r>
      <w:bookmarkEnd w:id="85"/>
    </w:p>
    <w:p w14:paraId="1E4ED06C" w14:textId="77777777" w:rsidR="00797492" w:rsidRDefault="00797492" w:rsidP="00797492">
      <w:pPr>
        <w:pStyle w:val="Heading2"/>
      </w:pPr>
      <w:bookmarkStart w:id="86" w:name="_Toc156406377"/>
      <w:bookmarkStart w:id="87" w:name="_Toc156768627"/>
      <w:bookmarkStart w:id="88" w:name="_Toc195265330"/>
      <w:r>
        <w:t>Methods to Estimate Fuel-Based GHG Emissions</w:t>
      </w:r>
      <w:bookmarkEnd w:id="86"/>
      <w:bookmarkEnd w:id="87"/>
      <w:bookmarkEnd w:id="88"/>
    </w:p>
    <w:p w14:paraId="509E85BE" w14:textId="521DE5A7" w:rsidR="00797492" w:rsidRDefault="00797492" w:rsidP="00797492">
      <w:pPr>
        <w:pStyle w:val="ICFTextwithspace"/>
      </w:pPr>
      <w:r>
        <w:t>Most RS applications submitted under the Roadways</w:t>
      </w:r>
      <w:r w:rsidRPr="0064102E">
        <w:t xml:space="preserve"> </w:t>
      </w:r>
      <w:r>
        <w:t>project type propose methods to reduce traffic delays and crashes. Consistently, the RS has required applicants to evaluate the project impact on c</w:t>
      </w:r>
      <w:r w:rsidRPr="00FB64E6">
        <w:t xml:space="preserve">ongestion </w:t>
      </w:r>
      <w:r>
        <w:t>r</w:t>
      </w:r>
      <w:r w:rsidRPr="00FB64E6">
        <w:t>eduction</w:t>
      </w:r>
      <w:r>
        <w:t xml:space="preserve"> and a</w:t>
      </w:r>
      <w:r w:rsidRPr="00FB64E6">
        <w:t xml:space="preserve">ir </w:t>
      </w:r>
      <w:r>
        <w:t>q</w:t>
      </w:r>
      <w:r w:rsidRPr="00FB64E6">
        <w:t>uality</w:t>
      </w:r>
      <w:r>
        <w:t xml:space="preserve">. Criteria pollutant emission reductions are estimated based on fuel consumption. There are three components considered in the current methodology to quantify criteria pollutant emissions: idling emissions from delay reduction, running emission from corridor speed </w:t>
      </w:r>
      <w:r w:rsidR="00641091">
        <w:t>increases</w:t>
      </w:r>
      <w:r>
        <w:t xml:space="preserve">, and emissions from total vehicle stops, as shown in </w:t>
      </w:r>
      <w:r>
        <w:fldChar w:fldCharType="begin"/>
      </w:r>
      <w:r>
        <w:instrText xml:space="preserve"> REF _Ref156554520 \h </w:instrText>
      </w:r>
      <w:r>
        <w:fldChar w:fldCharType="separate"/>
      </w:r>
      <w:r w:rsidR="00CD355E">
        <w:t xml:space="preserve">Table </w:t>
      </w:r>
      <w:r w:rsidR="00CD355E">
        <w:rPr>
          <w:noProof/>
        </w:rPr>
        <w:t>16</w:t>
      </w:r>
      <w:r>
        <w:fldChar w:fldCharType="end"/>
      </w:r>
      <w:r w:rsidR="00980AC5">
        <w:t>, derived based on a study dated back to 1984</w:t>
      </w:r>
      <w:r>
        <w:t>.</w:t>
      </w:r>
      <w:bookmarkStart w:id="89" w:name="_Ref164425662"/>
      <w:r>
        <w:rPr>
          <w:rStyle w:val="FootnoteReference"/>
        </w:rPr>
        <w:footnoteReference w:id="49"/>
      </w:r>
      <w:bookmarkEnd w:id="89"/>
      <w:r>
        <w:rPr>
          <w:rFonts w:cstheme="minorHAnsi"/>
        </w:rPr>
        <w:t xml:space="preserve">  To minimize the changes from current methodology, the emission calculations in this memo will be provided as fuel-based instead of activity-based (e.g., vehicle miles traveled or VMT, activity hours, etc.)</w:t>
      </w:r>
    </w:p>
    <w:p w14:paraId="6C7DA0F0" w14:textId="5167D1A7" w:rsidR="00797492" w:rsidRDefault="00797492" w:rsidP="00797492">
      <w:pPr>
        <w:pStyle w:val="Caption"/>
        <w:keepNext/>
      </w:pPr>
      <w:bookmarkStart w:id="90" w:name="_Ref156554520"/>
      <w:r>
        <w:t xml:space="preserve">Table </w:t>
      </w:r>
      <w:r>
        <w:fldChar w:fldCharType="begin"/>
      </w:r>
      <w:r>
        <w:instrText>SEQ Table \* ARABIC</w:instrText>
      </w:r>
      <w:r>
        <w:fldChar w:fldCharType="separate"/>
      </w:r>
      <w:r w:rsidR="00EA5FE0">
        <w:rPr>
          <w:noProof/>
        </w:rPr>
        <w:t>16</w:t>
      </w:r>
      <w:r>
        <w:fldChar w:fldCharType="end"/>
      </w:r>
      <w:bookmarkEnd w:id="90"/>
      <w:r>
        <w:t>. Current Methodology to Measure Fuel Consumption.</w:t>
      </w:r>
    </w:p>
    <w:tbl>
      <w:tblPr>
        <w:tblStyle w:val="ICFBlueStyle1"/>
        <w:tblW w:w="0" w:type="auto"/>
        <w:tblLook w:val="04A0" w:firstRow="1" w:lastRow="0" w:firstColumn="1" w:lastColumn="0" w:noHBand="0" w:noVBand="1"/>
      </w:tblPr>
      <w:tblGrid>
        <w:gridCol w:w="9350"/>
      </w:tblGrid>
      <w:tr w:rsidR="00797492" w:rsidRPr="000A45D5" w14:paraId="0C9D3C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A940C01" w14:textId="77777777" w:rsidR="00797492" w:rsidRPr="000A45D5" w:rsidRDefault="00797492">
            <w:pPr>
              <w:pStyle w:val="ICFTextwithspace"/>
              <w:jc w:val="left"/>
              <w:rPr>
                <w:rFonts w:asciiTheme="minorHAnsi" w:hAnsiTheme="minorHAnsi" w:cstheme="minorHAnsi"/>
                <w:szCs w:val="22"/>
              </w:rPr>
            </w:pPr>
            <w:r w:rsidRPr="000A45D5">
              <w:rPr>
                <w:rFonts w:asciiTheme="minorHAnsi" w:hAnsiTheme="minorHAnsi" w:cstheme="minorHAnsi"/>
                <w:b/>
                <w:bCs/>
                <w:szCs w:val="22"/>
              </w:rPr>
              <w:t xml:space="preserve">Current Methodology </w:t>
            </w:r>
          </w:p>
        </w:tc>
      </w:tr>
      <w:tr w:rsidR="00797492" w:rsidRPr="000A45D5" w14:paraId="2B140874" w14:textId="77777777">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9350" w:type="dxa"/>
          </w:tcPr>
          <w:p w14:paraId="072FBEE2" w14:textId="77777777" w:rsidR="00797492" w:rsidRDefault="00797492">
            <w:pPr>
              <w:pStyle w:val="ICFBullet2Lastwspace"/>
              <w:numPr>
                <w:ilvl w:val="0"/>
                <w:numId w:val="0"/>
              </w:numPr>
              <w:spacing w:line="240" w:lineRule="auto"/>
              <w:ind w:left="360" w:hanging="360"/>
              <w:rPr>
                <w:rFonts w:asciiTheme="minorHAnsi" w:hAnsiTheme="minorHAnsi" w:cstheme="minorHAnsi"/>
                <w:sz w:val="22"/>
                <w:szCs w:val="22"/>
              </w:rPr>
            </w:pPr>
            <w:r w:rsidRPr="007A2DC0">
              <w:rPr>
                <w:rFonts w:asciiTheme="minorHAnsi" w:hAnsiTheme="minorHAnsi" w:cstheme="minorHAnsi"/>
                <w:b/>
                <w:bCs/>
                <w:sz w:val="22"/>
                <w:szCs w:val="22"/>
              </w:rPr>
              <w:t>Measured Fuel Consumption</w:t>
            </w:r>
            <w:r>
              <w:rPr>
                <w:rFonts w:asciiTheme="minorHAnsi" w:hAnsiTheme="minorHAnsi" w:cstheme="minorHAnsi"/>
                <w:sz w:val="22"/>
                <w:szCs w:val="22"/>
              </w:rPr>
              <w:t xml:space="preserve"> = (</w:t>
            </w:r>
            <w:r w:rsidRPr="00FD6A5B">
              <w:rPr>
                <w:rFonts w:asciiTheme="minorHAnsi" w:hAnsiTheme="minorHAnsi" w:cstheme="minorHAnsi"/>
                <w:sz w:val="22"/>
                <w:szCs w:val="22"/>
              </w:rPr>
              <w:t>Measured-Route-Distance-in-Miles</w:t>
            </w:r>
            <w:r>
              <w:rPr>
                <w:rFonts w:asciiTheme="minorHAnsi" w:hAnsiTheme="minorHAnsi" w:cstheme="minorHAnsi"/>
                <w:sz w:val="22"/>
                <w:szCs w:val="22"/>
              </w:rPr>
              <w:t xml:space="preserve">) × </w:t>
            </w:r>
            <w:r w:rsidRPr="00FD6A5B">
              <w:rPr>
                <w:rFonts w:asciiTheme="minorHAnsi" w:hAnsiTheme="minorHAnsi" w:cstheme="minorHAnsi"/>
                <w:sz w:val="22"/>
                <w:szCs w:val="22"/>
              </w:rPr>
              <w:t xml:space="preserve">k1 + </w:t>
            </w:r>
            <w:r>
              <w:rPr>
                <w:rFonts w:asciiTheme="minorHAnsi" w:hAnsiTheme="minorHAnsi" w:cstheme="minorHAnsi"/>
                <w:sz w:val="22"/>
                <w:szCs w:val="22"/>
              </w:rPr>
              <w:t>(</w:t>
            </w:r>
            <w:r w:rsidRPr="00FD6A5B">
              <w:rPr>
                <w:rFonts w:asciiTheme="minorHAnsi" w:hAnsiTheme="minorHAnsi" w:cstheme="minorHAnsi"/>
                <w:sz w:val="22"/>
                <w:szCs w:val="22"/>
              </w:rPr>
              <w:t>Wait-Time-in-hours</w:t>
            </w:r>
            <w:r>
              <w:rPr>
                <w:rFonts w:asciiTheme="minorHAnsi" w:hAnsiTheme="minorHAnsi" w:cstheme="minorHAnsi"/>
                <w:sz w:val="22"/>
                <w:szCs w:val="22"/>
              </w:rPr>
              <w:t>)</w:t>
            </w:r>
            <w:r w:rsidRPr="00FD6A5B">
              <w:rPr>
                <w:rFonts w:asciiTheme="minorHAnsi" w:hAnsiTheme="minorHAnsi" w:cstheme="minorHAnsi"/>
                <w:sz w:val="22"/>
                <w:szCs w:val="22"/>
              </w:rPr>
              <w:t xml:space="preserve"> </w:t>
            </w:r>
            <w:r>
              <w:rPr>
                <w:rFonts w:asciiTheme="minorHAnsi" w:hAnsiTheme="minorHAnsi" w:cstheme="minorHAnsi"/>
                <w:sz w:val="22"/>
                <w:szCs w:val="22"/>
              </w:rPr>
              <w:t>×</w:t>
            </w:r>
            <w:r w:rsidRPr="00FD6A5B">
              <w:rPr>
                <w:rFonts w:asciiTheme="minorHAnsi" w:hAnsiTheme="minorHAnsi" w:cstheme="minorHAnsi"/>
                <w:sz w:val="22"/>
                <w:szCs w:val="22"/>
              </w:rPr>
              <w:t xml:space="preserve"> k2 + </w:t>
            </w:r>
            <w:r>
              <w:rPr>
                <w:rFonts w:asciiTheme="minorHAnsi" w:hAnsiTheme="minorHAnsi" w:cstheme="minorHAnsi"/>
                <w:sz w:val="22"/>
                <w:szCs w:val="22"/>
              </w:rPr>
              <w:t>(</w:t>
            </w:r>
            <w:r w:rsidRPr="00FD6A5B">
              <w:rPr>
                <w:rFonts w:asciiTheme="minorHAnsi" w:hAnsiTheme="minorHAnsi" w:cstheme="minorHAnsi"/>
                <w:sz w:val="22"/>
                <w:szCs w:val="22"/>
              </w:rPr>
              <w:t>Number-of-Stops</w:t>
            </w:r>
            <w:r>
              <w:rPr>
                <w:rFonts w:asciiTheme="minorHAnsi" w:hAnsiTheme="minorHAnsi" w:cstheme="minorHAnsi"/>
                <w:sz w:val="22"/>
                <w:szCs w:val="22"/>
              </w:rPr>
              <w:t>)</w:t>
            </w:r>
            <w:r w:rsidRPr="00FD6A5B">
              <w:rPr>
                <w:rFonts w:asciiTheme="minorHAnsi" w:hAnsiTheme="minorHAnsi" w:cstheme="minorHAnsi"/>
                <w:sz w:val="22"/>
                <w:szCs w:val="22"/>
              </w:rPr>
              <w:t xml:space="preserve"> </w:t>
            </w:r>
            <w:r>
              <w:rPr>
                <w:rFonts w:asciiTheme="minorHAnsi" w:hAnsiTheme="minorHAnsi" w:cstheme="minorHAnsi"/>
                <w:sz w:val="22"/>
                <w:szCs w:val="22"/>
              </w:rPr>
              <w:t xml:space="preserve">× </w:t>
            </w:r>
            <w:r w:rsidRPr="00FD6A5B">
              <w:rPr>
                <w:rFonts w:asciiTheme="minorHAnsi" w:hAnsiTheme="minorHAnsi" w:cstheme="minorHAnsi"/>
                <w:sz w:val="22"/>
                <w:szCs w:val="22"/>
              </w:rPr>
              <w:t>k3</w:t>
            </w:r>
          </w:p>
          <w:p w14:paraId="4DBA9B9F" w14:textId="77777777" w:rsidR="00797492" w:rsidRPr="00FD6A5B" w:rsidRDefault="00797492">
            <w:pPr>
              <w:pStyle w:val="ICFBullet2Lastwspace"/>
              <w:numPr>
                <w:ilvl w:val="0"/>
                <w:numId w:val="0"/>
              </w:numPr>
              <w:spacing w:line="240" w:lineRule="auto"/>
              <w:ind w:left="360" w:hanging="360"/>
              <w:rPr>
                <w:rFonts w:asciiTheme="minorHAnsi" w:hAnsiTheme="minorHAnsi" w:cstheme="minorHAnsi"/>
                <w:sz w:val="22"/>
                <w:szCs w:val="22"/>
              </w:rPr>
            </w:pPr>
            <w:r>
              <w:rPr>
                <w:rFonts w:asciiTheme="minorHAnsi" w:hAnsiTheme="minorHAnsi" w:cstheme="minorHAnsi"/>
                <w:sz w:val="22"/>
                <w:szCs w:val="22"/>
              </w:rPr>
              <w:t>Where:</w:t>
            </w:r>
          </w:p>
          <w:p w14:paraId="0AF11375" w14:textId="77777777" w:rsidR="00797492" w:rsidRDefault="00797492" w:rsidP="00797492">
            <w:pPr>
              <w:pStyle w:val="ICFBullet2Lastwspace"/>
              <w:numPr>
                <w:ilvl w:val="0"/>
                <w:numId w:val="16"/>
              </w:numPr>
              <w:spacing w:line="240" w:lineRule="auto"/>
              <w:rPr>
                <w:rFonts w:asciiTheme="minorHAnsi" w:hAnsiTheme="minorHAnsi" w:cstheme="minorHAnsi"/>
                <w:sz w:val="22"/>
                <w:szCs w:val="22"/>
              </w:rPr>
            </w:pPr>
            <w:r w:rsidRPr="00FD6A5B">
              <w:rPr>
                <w:rFonts w:asciiTheme="minorHAnsi" w:hAnsiTheme="minorHAnsi" w:cstheme="minorHAnsi"/>
                <w:sz w:val="22"/>
                <w:szCs w:val="22"/>
              </w:rPr>
              <w:t xml:space="preserve">k1 = 0.075283 - 0.0015892 </w:t>
            </w:r>
            <w:r>
              <w:rPr>
                <w:rFonts w:asciiTheme="minorHAnsi" w:hAnsiTheme="minorHAnsi" w:cstheme="minorHAnsi"/>
                <w:sz w:val="22"/>
                <w:szCs w:val="22"/>
              </w:rPr>
              <w:t>×</w:t>
            </w:r>
            <w:r w:rsidRPr="00FD6A5B">
              <w:rPr>
                <w:rFonts w:asciiTheme="minorHAnsi" w:hAnsiTheme="minorHAnsi" w:cstheme="minorHAnsi"/>
                <w:sz w:val="22"/>
                <w:szCs w:val="22"/>
              </w:rPr>
              <w:t xml:space="preserve"> </w:t>
            </w:r>
            <w:r>
              <w:rPr>
                <w:rFonts w:asciiTheme="minorHAnsi" w:hAnsiTheme="minorHAnsi" w:cstheme="minorHAnsi"/>
                <w:sz w:val="22"/>
                <w:szCs w:val="22"/>
              </w:rPr>
              <w:t>(</w:t>
            </w:r>
            <w:r w:rsidRPr="00FD6A5B">
              <w:rPr>
                <w:rFonts w:asciiTheme="minorHAnsi" w:hAnsiTheme="minorHAnsi" w:cstheme="minorHAnsi"/>
                <w:sz w:val="22"/>
                <w:szCs w:val="22"/>
              </w:rPr>
              <w:t>cruise-speed</w:t>
            </w:r>
            <w:r>
              <w:rPr>
                <w:rFonts w:asciiTheme="minorHAnsi" w:hAnsiTheme="minorHAnsi" w:cstheme="minorHAnsi"/>
                <w:sz w:val="22"/>
                <w:szCs w:val="22"/>
              </w:rPr>
              <w:t>)</w:t>
            </w:r>
            <w:r w:rsidRPr="00FD6A5B">
              <w:rPr>
                <w:rFonts w:asciiTheme="minorHAnsi" w:hAnsiTheme="minorHAnsi" w:cstheme="minorHAnsi"/>
                <w:sz w:val="22"/>
                <w:szCs w:val="22"/>
              </w:rPr>
              <w:t xml:space="preserve"> + 0.000015066 </w:t>
            </w:r>
            <w:r>
              <w:rPr>
                <w:rFonts w:asciiTheme="minorHAnsi" w:hAnsiTheme="minorHAnsi" w:cstheme="minorHAnsi"/>
                <w:sz w:val="22"/>
                <w:szCs w:val="22"/>
              </w:rPr>
              <w:t>×</w:t>
            </w:r>
            <w:r w:rsidRPr="00FD6A5B">
              <w:rPr>
                <w:rFonts w:asciiTheme="minorHAnsi" w:hAnsiTheme="minorHAnsi" w:cstheme="minorHAnsi"/>
                <w:sz w:val="22"/>
                <w:szCs w:val="22"/>
              </w:rPr>
              <w:t xml:space="preserve"> </w:t>
            </w:r>
            <w:r>
              <w:rPr>
                <w:rFonts w:asciiTheme="minorHAnsi" w:hAnsiTheme="minorHAnsi" w:cstheme="minorHAnsi"/>
                <w:sz w:val="22"/>
                <w:szCs w:val="22"/>
              </w:rPr>
              <w:t>(</w:t>
            </w:r>
            <w:r w:rsidRPr="00FD6A5B">
              <w:rPr>
                <w:rFonts w:asciiTheme="minorHAnsi" w:hAnsiTheme="minorHAnsi" w:cstheme="minorHAnsi"/>
                <w:sz w:val="22"/>
                <w:szCs w:val="22"/>
              </w:rPr>
              <w:t>cruise-speed</w:t>
            </w:r>
            <w:r>
              <w:rPr>
                <w:rFonts w:asciiTheme="minorHAnsi" w:hAnsiTheme="minorHAnsi" w:cstheme="minorHAnsi"/>
                <w:sz w:val="22"/>
                <w:szCs w:val="22"/>
              </w:rPr>
              <w:t>)</w:t>
            </w:r>
            <w:r w:rsidRPr="00B81C15">
              <w:rPr>
                <w:rFonts w:asciiTheme="minorHAnsi" w:hAnsiTheme="minorHAnsi" w:cstheme="minorHAnsi"/>
                <w:sz w:val="22"/>
                <w:szCs w:val="22"/>
                <w:vertAlign w:val="superscript"/>
              </w:rPr>
              <w:t>2</w:t>
            </w:r>
            <w:r w:rsidRPr="00FD6A5B">
              <w:rPr>
                <w:rFonts w:asciiTheme="minorHAnsi" w:hAnsiTheme="minorHAnsi" w:cstheme="minorHAnsi"/>
                <w:sz w:val="22"/>
                <w:szCs w:val="22"/>
              </w:rPr>
              <w:t xml:space="preserve"> </w:t>
            </w:r>
          </w:p>
          <w:p w14:paraId="5D842A2C" w14:textId="77777777" w:rsidR="00797492" w:rsidRDefault="00797492" w:rsidP="00797492">
            <w:pPr>
              <w:pStyle w:val="ICFBullet2Lastwspace"/>
              <w:numPr>
                <w:ilvl w:val="0"/>
                <w:numId w:val="16"/>
              </w:numPr>
              <w:spacing w:line="240" w:lineRule="auto"/>
              <w:rPr>
                <w:rFonts w:asciiTheme="minorHAnsi" w:hAnsiTheme="minorHAnsi" w:cstheme="minorHAnsi"/>
                <w:sz w:val="22"/>
                <w:szCs w:val="22"/>
              </w:rPr>
            </w:pPr>
            <w:r w:rsidRPr="00FD6A5B">
              <w:rPr>
                <w:rFonts w:asciiTheme="minorHAnsi" w:hAnsiTheme="minorHAnsi" w:cstheme="minorHAnsi"/>
                <w:sz w:val="22"/>
                <w:szCs w:val="22"/>
              </w:rPr>
              <w:t xml:space="preserve">k2 = 0.7329 </w:t>
            </w:r>
          </w:p>
          <w:p w14:paraId="3252BC71" w14:textId="77777777" w:rsidR="00797492" w:rsidRPr="000A45D5" w:rsidRDefault="00797492" w:rsidP="00797492">
            <w:pPr>
              <w:pStyle w:val="ICFBullet2Lastwspace"/>
              <w:numPr>
                <w:ilvl w:val="0"/>
                <w:numId w:val="16"/>
              </w:numPr>
              <w:spacing w:line="240" w:lineRule="auto"/>
              <w:rPr>
                <w:rFonts w:asciiTheme="minorHAnsi" w:hAnsiTheme="minorHAnsi" w:cstheme="minorHAnsi"/>
                <w:sz w:val="22"/>
                <w:szCs w:val="22"/>
              </w:rPr>
            </w:pPr>
            <w:r w:rsidRPr="00FD6A5B">
              <w:rPr>
                <w:rFonts w:asciiTheme="minorHAnsi" w:hAnsiTheme="minorHAnsi" w:cstheme="minorHAnsi"/>
                <w:sz w:val="22"/>
                <w:szCs w:val="22"/>
              </w:rPr>
              <w:t xml:space="preserve">k3 = 0.0000061411 </w:t>
            </w:r>
            <w:r>
              <w:rPr>
                <w:rFonts w:asciiTheme="minorHAnsi" w:hAnsiTheme="minorHAnsi" w:cstheme="minorHAnsi"/>
                <w:sz w:val="22"/>
                <w:szCs w:val="22"/>
              </w:rPr>
              <w:t>×</w:t>
            </w:r>
            <w:r w:rsidRPr="00FD6A5B">
              <w:rPr>
                <w:rFonts w:asciiTheme="minorHAnsi" w:hAnsiTheme="minorHAnsi" w:cstheme="minorHAnsi"/>
                <w:sz w:val="22"/>
                <w:szCs w:val="22"/>
              </w:rPr>
              <w:t xml:space="preserve"> </w:t>
            </w:r>
            <w:r>
              <w:rPr>
                <w:rFonts w:asciiTheme="minorHAnsi" w:hAnsiTheme="minorHAnsi" w:cstheme="minorHAnsi"/>
                <w:sz w:val="22"/>
                <w:szCs w:val="22"/>
              </w:rPr>
              <w:t>(</w:t>
            </w:r>
            <w:r w:rsidRPr="00FD6A5B">
              <w:rPr>
                <w:rFonts w:asciiTheme="minorHAnsi" w:hAnsiTheme="minorHAnsi" w:cstheme="minorHAnsi"/>
                <w:sz w:val="22"/>
                <w:szCs w:val="22"/>
              </w:rPr>
              <w:t>cruise-speed</w:t>
            </w:r>
            <w:r>
              <w:rPr>
                <w:rFonts w:asciiTheme="minorHAnsi" w:hAnsiTheme="minorHAnsi" w:cstheme="minorHAnsi"/>
                <w:sz w:val="22"/>
                <w:szCs w:val="22"/>
              </w:rPr>
              <w:t>)</w:t>
            </w:r>
            <w:r w:rsidRPr="00B81C15">
              <w:rPr>
                <w:rFonts w:asciiTheme="minorHAnsi" w:hAnsiTheme="minorHAnsi" w:cstheme="minorHAnsi"/>
                <w:sz w:val="22"/>
                <w:szCs w:val="22"/>
                <w:vertAlign w:val="superscript"/>
              </w:rPr>
              <w:t>2</w:t>
            </w:r>
            <w:r w:rsidRPr="000A45D5">
              <w:rPr>
                <w:rFonts w:asciiTheme="minorHAnsi" w:hAnsiTheme="minorHAnsi" w:cstheme="minorHAnsi"/>
                <w:sz w:val="22"/>
                <w:szCs w:val="22"/>
              </w:rPr>
              <w:t xml:space="preserve"> </w:t>
            </w:r>
          </w:p>
        </w:tc>
      </w:tr>
    </w:tbl>
    <w:p w14:paraId="3A9515F8" w14:textId="77777777" w:rsidR="00797492" w:rsidRPr="00832CD3" w:rsidRDefault="00797492" w:rsidP="00797492">
      <w:pPr>
        <w:pStyle w:val="ICFTextwithspace"/>
        <w:spacing w:before="240"/>
        <w:rPr>
          <w:szCs w:val="24"/>
        </w:rPr>
      </w:pPr>
      <w:r w:rsidRPr="006A7EF3">
        <w:rPr>
          <w:szCs w:val="24"/>
        </w:rPr>
        <w:t xml:space="preserve">Since the current methodology already estimates </w:t>
      </w:r>
      <w:r>
        <w:rPr>
          <w:szCs w:val="24"/>
        </w:rPr>
        <w:t>changes in</w:t>
      </w:r>
      <w:r w:rsidRPr="006A7EF3">
        <w:rPr>
          <w:szCs w:val="24"/>
        </w:rPr>
        <w:t xml:space="preserve"> fuel consumption, well-to-wheel (WTW) GHG emissions can be calculated based on the emission factors from the Greenhouse Gases, Regulated Emissions, and Energy Use in Transportation (GREET) model</w:t>
      </w:r>
      <w:r>
        <w:rPr>
          <w:rStyle w:val="FootnoteReference"/>
          <w:szCs w:val="24"/>
        </w:rPr>
        <w:footnoteReference w:id="50"/>
      </w:r>
      <w:r w:rsidRPr="006A7EF3">
        <w:rPr>
          <w:szCs w:val="24"/>
        </w:rPr>
        <w:t xml:space="preserve"> and the </w:t>
      </w:r>
      <w:r>
        <w:rPr>
          <w:szCs w:val="24"/>
        </w:rPr>
        <w:t xml:space="preserve">fleet-average </w:t>
      </w:r>
      <w:r w:rsidRPr="006A7EF3">
        <w:rPr>
          <w:szCs w:val="24"/>
        </w:rPr>
        <w:t>fuel econom</w:t>
      </w:r>
      <w:r>
        <w:rPr>
          <w:szCs w:val="24"/>
        </w:rPr>
        <w:t xml:space="preserve">y. </w:t>
      </w:r>
      <w:r w:rsidRPr="006A7EF3">
        <w:rPr>
          <w:szCs w:val="24"/>
        </w:rPr>
        <w:t>Because GREET WTW emission factors are provided in gCO₂e/mi, an extra step will be needed to convert emissions in kgCO₂e/gallon</w:t>
      </w:r>
      <w:r>
        <w:rPr>
          <w:szCs w:val="24"/>
        </w:rPr>
        <w:t xml:space="preserve">. The WTW GHG emission factor for U.S. mix gasoline from GREET is </w:t>
      </w:r>
      <w:r w:rsidRPr="00CD524E">
        <w:rPr>
          <w:szCs w:val="24"/>
        </w:rPr>
        <w:t>409.73 gCO₂e/mi</w:t>
      </w:r>
      <w:r>
        <w:rPr>
          <w:szCs w:val="24"/>
        </w:rPr>
        <w:t>le, and the average fuel economy for light-duty car is 24.2 mile/gallon</w:t>
      </w:r>
      <w:r>
        <w:rPr>
          <w:rStyle w:val="FootnoteReference"/>
          <w:szCs w:val="24"/>
        </w:rPr>
        <w:footnoteReference w:id="51"/>
      </w:r>
      <w:r>
        <w:rPr>
          <w:szCs w:val="24"/>
        </w:rPr>
        <w:t>. The fuel based GHG emission factor is thus:</w:t>
      </w:r>
    </w:p>
    <w:p w14:paraId="04789E0B" w14:textId="77777777" w:rsidR="00797492" w:rsidRDefault="00797492" w:rsidP="00797492">
      <w:pPr>
        <w:pStyle w:val="ICFTextwithspace"/>
        <w:rPr>
          <w:rFonts w:eastAsiaTheme="minorEastAsia"/>
          <w:iCs/>
          <w:szCs w:val="24"/>
        </w:rPr>
      </w:pPr>
      <m:oMathPara>
        <m:oMath>
          <m:r>
            <m:rPr>
              <m:sty m:val="p"/>
            </m:rPr>
            <w:rPr>
              <w:rFonts w:ascii="Cambria Math" w:hAnsi="Cambria Math"/>
              <w:szCs w:val="24"/>
            </w:rPr>
            <m:t>WTW GHG Emission Factors=</m:t>
          </m:r>
          <m:f>
            <m:fPr>
              <m:ctrlPr>
                <w:rPr>
                  <w:rFonts w:ascii="Cambria Math" w:hAnsi="Cambria Math"/>
                  <w:szCs w:val="24"/>
                </w:rPr>
              </m:ctrlPr>
            </m:fPr>
            <m:num>
              <m:r>
                <m:rPr>
                  <m:sty m:val="p"/>
                </m:rPr>
                <w:rPr>
                  <w:rFonts w:ascii="Cambria Math" w:hAnsi="Cambria Math"/>
                  <w:szCs w:val="24"/>
                </w:rPr>
                <m:t xml:space="preserve">409.73 </m:t>
              </m:r>
              <m:sSub>
                <m:sSubPr>
                  <m:ctrlPr>
                    <w:rPr>
                      <w:rFonts w:ascii="Cambria Math" w:hAnsi="Cambria Math"/>
                      <w:szCs w:val="24"/>
                    </w:rPr>
                  </m:ctrlPr>
                </m:sSubPr>
                <m:e>
                  <m:r>
                    <m:rPr>
                      <m:sty m:val="p"/>
                    </m:rPr>
                    <w:rPr>
                      <w:rFonts w:ascii="Cambria Math" w:hAnsi="Cambria Math"/>
                      <w:szCs w:val="24"/>
                    </w:rPr>
                    <m:t>gCO</m:t>
                  </m:r>
                </m:e>
                <m:sub>
                  <m:r>
                    <m:rPr>
                      <m:sty m:val="p"/>
                    </m:rPr>
                    <w:rPr>
                      <w:rFonts w:ascii="Cambria Math" w:hAnsi="Cambria Math"/>
                      <w:szCs w:val="24"/>
                    </w:rPr>
                    <m:t>2</m:t>
                  </m:r>
                </m:sub>
              </m:sSub>
              <m:r>
                <m:rPr>
                  <m:sty m:val="p"/>
                </m:rPr>
                <w:rPr>
                  <w:rFonts w:ascii="Cambria Math" w:hAnsi="Cambria Math"/>
                  <w:szCs w:val="24"/>
                </w:rPr>
                <m:t>e</m:t>
              </m:r>
            </m:num>
            <m:den>
              <m:r>
                <m:rPr>
                  <m:sty m:val="p"/>
                </m:rPr>
                <w:rPr>
                  <w:rFonts w:ascii="Cambria Math" w:hAnsi="Cambria Math"/>
                  <w:szCs w:val="24"/>
                </w:rPr>
                <m:t>mile</m:t>
              </m:r>
            </m:den>
          </m:f>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24.2 mile</m:t>
              </m:r>
            </m:num>
            <m:den>
              <m:r>
                <m:rPr>
                  <m:sty m:val="p"/>
                </m:rPr>
                <w:rPr>
                  <w:rFonts w:ascii="Cambria Math" w:hAnsi="Cambria Math"/>
                  <w:szCs w:val="24"/>
                </w:rPr>
                <m:t>gallon</m:t>
              </m:r>
            </m:den>
          </m:f>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 kg</m:t>
              </m:r>
            </m:num>
            <m:den>
              <m:r>
                <m:rPr>
                  <m:sty m:val="p"/>
                </m:rPr>
                <w:rPr>
                  <w:rFonts w:ascii="Cambria Math" w:hAnsi="Cambria Math"/>
                  <w:szCs w:val="24"/>
                </w:rPr>
                <m:t>1000 g</m:t>
              </m:r>
            </m:den>
          </m:f>
          <m:r>
            <w:rPr>
              <w:rFonts w:ascii="Cambria Math" w:hAnsi="Cambria Math"/>
              <w:szCs w:val="24"/>
            </w:rPr>
            <m:t xml:space="preserve">=9.915 </m:t>
          </m:r>
          <m:f>
            <m:fPr>
              <m:type m:val="skw"/>
              <m:ctrlPr>
                <w:rPr>
                  <w:rFonts w:ascii="Cambria Math" w:hAnsi="Cambria Math"/>
                  <w:iCs/>
                  <w:szCs w:val="24"/>
                </w:rPr>
              </m:ctrlPr>
            </m:fPr>
            <m:num>
              <m:r>
                <m:rPr>
                  <m:sty m:val="p"/>
                </m:rPr>
                <w:rPr>
                  <w:rFonts w:ascii="Cambria Math" w:hAnsi="Cambria Math"/>
                  <w:szCs w:val="24"/>
                </w:rPr>
                <m:t>kgC</m:t>
              </m:r>
              <m:sSub>
                <m:sSubPr>
                  <m:ctrlPr>
                    <w:rPr>
                      <w:rFonts w:ascii="Cambria Math" w:hAnsi="Cambria Math"/>
                      <w:iCs/>
                      <w:szCs w:val="24"/>
                    </w:rPr>
                  </m:ctrlPr>
                </m:sSubPr>
                <m:e>
                  <m:r>
                    <m:rPr>
                      <m:sty m:val="p"/>
                    </m:rPr>
                    <w:rPr>
                      <w:rFonts w:ascii="Cambria Math" w:hAnsi="Cambria Math"/>
                      <w:szCs w:val="24"/>
                    </w:rPr>
                    <m:t>O</m:t>
                  </m:r>
                </m:e>
                <m:sub>
                  <m:r>
                    <m:rPr>
                      <m:sty m:val="p"/>
                    </m:rPr>
                    <w:rPr>
                      <w:rFonts w:ascii="Cambria Math" w:hAnsi="Cambria Math"/>
                      <w:szCs w:val="24"/>
                    </w:rPr>
                    <m:t>2</m:t>
                  </m:r>
                </m:sub>
              </m:sSub>
              <m:r>
                <m:rPr>
                  <m:sty m:val="p"/>
                </m:rPr>
                <w:rPr>
                  <w:rFonts w:ascii="Cambria Math" w:hAnsi="Cambria Math"/>
                  <w:szCs w:val="24"/>
                </w:rPr>
                <m:t>e</m:t>
              </m:r>
            </m:num>
            <m:den>
              <m:r>
                <m:rPr>
                  <m:sty m:val="p"/>
                </m:rPr>
                <w:rPr>
                  <w:rFonts w:ascii="Cambria Math" w:hAnsi="Cambria Math"/>
                  <w:szCs w:val="24"/>
                </w:rPr>
                <m:t>gallon</m:t>
              </m:r>
            </m:den>
          </m:f>
        </m:oMath>
      </m:oMathPara>
    </w:p>
    <w:p w14:paraId="2253C265" w14:textId="77777777" w:rsidR="00797492" w:rsidRPr="0053602D" w:rsidRDefault="00797492" w:rsidP="00797492">
      <w:pPr>
        <w:pStyle w:val="ICFTextwithspace"/>
        <w:rPr>
          <w:rFonts w:eastAsiaTheme="minorEastAsia"/>
          <w:iCs/>
          <w:szCs w:val="24"/>
        </w:rPr>
      </w:pPr>
      <w:r>
        <w:rPr>
          <w:szCs w:val="24"/>
        </w:rPr>
        <w:t>It is noteworthy that the current fuel economy data from the</w:t>
      </w:r>
      <w:r w:rsidRPr="007E3FB0">
        <w:t xml:space="preserve"> </w:t>
      </w:r>
      <w:r w:rsidRPr="007E3FB0">
        <w:rPr>
          <w:szCs w:val="24"/>
        </w:rPr>
        <w:t>Alternative Fuels Data Center</w:t>
      </w:r>
      <w:r>
        <w:rPr>
          <w:szCs w:val="24"/>
        </w:rPr>
        <w:t xml:space="preserve"> (AFDC) was last updated in 2020. Since then, the U.S. </w:t>
      </w:r>
      <w:r w:rsidRPr="00EB3D0E">
        <w:rPr>
          <w:szCs w:val="24"/>
        </w:rPr>
        <w:t>Environmental Protection Agency (EPA)</w:t>
      </w:r>
      <w:r>
        <w:rPr>
          <w:szCs w:val="24"/>
        </w:rPr>
        <w:t xml:space="preserve"> and t</w:t>
      </w:r>
      <w:r w:rsidRPr="00783506">
        <w:rPr>
          <w:szCs w:val="24"/>
        </w:rPr>
        <w:t xml:space="preserve">he National Highway Traffic Safety Administration (NHTSA) </w:t>
      </w:r>
      <w:r>
        <w:rPr>
          <w:szCs w:val="24"/>
        </w:rPr>
        <w:t xml:space="preserve">have </w:t>
      </w:r>
      <w:r w:rsidRPr="00783506">
        <w:rPr>
          <w:szCs w:val="24"/>
        </w:rPr>
        <w:t xml:space="preserve">updated Corporate Average Fuel Economy (CAFE) and </w:t>
      </w:r>
      <w:r>
        <w:rPr>
          <w:szCs w:val="24"/>
        </w:rPr>
        <w:t>GHG</w:t>
      </w:r>
      <w:r w:rsidRPr="00783506">
        <w:rPr>
          <w:szCs w:val="24"/>
        </w:rPr>
        <w:t xml:space="preserve"> emissions standards for passenger cars and light trucks</w:t>
      </w:r>
      <w:r w:rsidRPr="00EB3D0E">
        <w:rPr>
          <w:szCs w:val="24"/>
        </w:rPr>
        <w:t>.</w:t>
      </w:r>
      <w:r>
        <w:rPr>
          <w:szCs w:val="24"/>
        </w:rPr>
        <w:t xml:space="preserve"> These updates have established more stringent fuel economy requirements for new vehicles and the fuel economy parameter used to estimate GHG emissions will likely change in future years. The project team recommends Met Council to </w:t>
      </w:r>
      <w:r>
        <w:rPr>
          <w:szCs w:val="24"/>
        </w:rPr>
        <w:lastRenderedPageBreak/>
        <w:t xml:space="preserve">stay current with CAFE standards and the EPA </w:t>
      </w:r>
      <w:r w:rsidRPr="00CE22F0">
        <w:rPr>
          <w:szCs w:val="24"/>
        </w:rPr>
        <w:t>Automotive Trends Report</w:t>
      </w:r>
      <w:r>
        <w:rPr>
          <w:rStyle w:val="FootnoteReference"/>
          <w:szCs w:val="24"/>
        </w:rPr>
        <w:footnoteReference w:id="52"/>
      </w:r>
      <w:r>
        <w:rPr>
          <w:szCs w:val="24"/>
        </w:rPr>
        <w:t>, and to update the emission factor calculation as needed</w:t>
      </w:r>
      <w:r w:rsidRPr="006A7EF3">
        <w:rPr>
          <w:szCs w:val="24"/>
        </w:rPr>
        <w:t>.</w:t>
      </w:r>
    </w:p>
    <w:p w14:paraId="02557197" w14:textId="77777777" w:rsidR="00797492" w:rsidRDefault="00797492" w:rsidP="00797492">
      <w:pPr>
        <w:pStyle w:val="Heading2"/>
      </w:pPr>
      <w:bookmarkStart w:id="91" w:name="_Toc156406378"/>
      <w:bookmarkStart w:id="92" w:name="_Toc156768628"/>
      <w:bookmarkStart w:id="93" w:name="_Toc195265331"/>
      <w:r>
        <w:t xml:space="preserve">Recommendations to Quantify </w:t>
      </w:r>
      <w:bookmarkEnd w:id="91"/>
      <w:r>
        <w:t>Intersection Delay Reductions</w:t>
      </w:r>
      <w:bookmarkEnd w:id="92"/>
      <w:bookmarkEnd w:id="93"/>
    </w:p>
    <w:p w14:paraId="22F3599E" w14:textId="08124E9C" w:rsidR="00797492" w:rsidRDefault="00797492" w:rsidP="00797492">
      <w:pPr>
        <w:pStyle w:val="ICFTextwithspace"/>
      </w:pPr>
      <w:bookmarkStart w:id="94" w:name="_Ref156393511"/>
      <w:r>
        <w:t>The</w:t>
      </w:r>
      <w:r w:rsidRPr="006A7EF3">
        <w:t xml:space="preserve"> Spot Mobility</w:t>
      </w:r>
      <w:r>
        <w:t>,</w:t>
      </w:r>
      <w:r w:rsidRPr="006A7EF3">
        <w:t xml:space="preserve"> Safety and Strategic Capacity</w:t>
      </w:r>
      <w:r>
        <w:t>, and Reconstruction/Modernization</w:t>
      </w:r>
      <w:r w:rsidRPr="006A7EF3">
        <w:t xml:space="preserve"> projects require applicants to quantify delay reduction</w:t>
      </w:r>
      <w:r>
        <w:t>s</w:t>
      </w:r>
      <w:r w:rsidRPr="006A7EF3">
        <w:t xml:space="preserve">. </w:t>
      </w:r>
      <w:r>
        <w:t>Presently, t</w:t>
      </w:r>
      <w:r w:rsidRPr="006A7EF3">
        <w:t xml:space="preserve">he analysis is conducted using Synchro or HCM software and includes build and no build conditions (with and without the project improvements). The resulting </w:t>
      </w:r>
      <w:r>
        <w:t xml:space="preserve">idling time </w:t>
      </w:r>
      <w:r w:rsidRPr="006A7EF3">
        <w:t>reduction is then used to estimate the reductions in fuel consumption using a constant factor.</w:t>
      </w:r>
      <w:r>
        <w:t xml:space="preserve"> </w:t>
      </w:r>
    </w:p>
    <w:p w14:paraId="6CC1B8DF" w14:textId="3ABA7DC6" w:rsidR="00797492" w:rsidRDefault="00797492" w:rsidP="00797492">
      <w:pPr>
        <w:pStyle w:val="ICFTextwithspace"/>
      </w:pPr>
      <w:r>
        <w:t xml:space="preserve">The current factor used in RS application is </w:t>
      </w:r>
      <w:r w:rsidRPr="00BF55F8">
        <w:rPr>
          <w:rFonts w:cstheme="minorHAnsi"/>
        </w:rPr>
        <w:t>0.7329</w:t>
      </w:r>
      <w:r>
        <w:rPr>
          <w:rFonts w:cstheme="minorHAnsi"/>
        </w:rPr>
        <w:t>, which was estimated based on a study from 1984</w:t>
      </w:r>
      <w:r w:rsidR="00980AC5">
        <w:rPr>
          <w:rFonts w:cstheme="minorHAnsi"/>
        </w:rPr>
        <w:t>, as mentioned earlier,</w:t>
      </w:r>
      <w:r>
        <w:rPr>
          <w:rFonts w:cstheme="minorHAnsi"/>
        </w:rPr>
        <w:t xml:space="preserve"> and is significantly higher than the light-duty idling fuel use factors provided by the Argonne National Laboratory (ANL) </w:t>
      </w:r>
      <w:r w:rsidRPr="002204B3">
        <w:rPr>
          <w:rFonts w:cstheme="minorHAnsi"/>
        </w:rPr>
        <w:t>Vehicle Idle Reduction Savings Worksheet</w:t>
      </w:r>
      <w:r>
        <w:rPr>
          <w:rFonts w:cstheme="minorHAnsi"/>
        </w:rPr>
        <w:t>,</w:t>
      </w:r>
      <w:r>
        <w:t xml:space="preserve"> as shown in </w:t>
      </w:r>
      <w:r>
        <w:fldChar w:fldCharType="begin"/>
      </w:r>
      <w:r>
        <w:instrText xml:space="preserve"> REF _Ref156401710 \h </w:instrText>
      </w:r>
      <w:r>
        <w:fldChar w:fldCharType="separate"/>
      </w:r>
      <w:r w:rsidR="00CD355E">
        <w:t xml:space="preserve">Table </w:t>
      </w:r>
      <w:r w:rsidR="00CD355E">
        <w:rPr>
          <w:noProof/>
        </w:rPr>
        <w:t>17</w:t>
      </w:r>
      <w:r>
        <w:fldChar w:fldCharType="end"/>
      </w:r>
      <w:r>
        <w:t>.</w:t>
      </w:r>
      <w:r>
        <w:rPr>
          <w:rStyle w:val="FootnoteReference"/>
        </w:rPr>
        <w:footnoteReference w:id="53"/>
      </w:r>
      <w:r>
        <w:t xml:space="preserve"> It would be helpful to apply the regional fleet mix (light-duty vs. heavy-duty) and update this value for future applications. Fleet mix and average idling fuel use factor can also be estimated from the EPA MOVES</w:t>
      </w:r>
      <w:r>
        <w:rPr>
          <w:rStyle w:val="FootnoteReference"/>
        </w:rPr>
        <w:footnoteReference w:id="54"/>
      </w:r>
      <w:r>
        <w:t xml:space="preserve"> model. The team would also recommend </w:t>
      </w:r>
      <w:r w:rsidR="00AF3634">
        <w:t>updating</w:t>
      </w:r>
      <w:r>
        <w:t xml:space="preserve"> criteria pollutant emission factors using MOVES.</w:t>
      </w:r>
    </w:p>
    <w:p w14:paraId="5EDE35E0" w14:textId="6B1F4D97" w:rsidR="00797492" w:rsidRDefault="00797492" w:rsidP="00797492">
      <w:pPr>
        <w:pStyle w:val="Caption"/>
        <w:keepNext/>
      </w:pPr>
      <w:bookmarkStart w:id="95" w:name="_Ref156401710"/>
      <w:r>
        <w:t xml:space="preserve">Table </w:t>
      </w:r>
      <w:r>
        <w:fldChar w:fldCharType="begin"/>
      </w:r>
      <w:r>
        <w:instrText>SEQ Table \* ARABIC</w:instrText>
      </w:r>
      <w:r>
        <w:fldChar w:fldCharType="separate"/>
      </w:r>
      <w:r w:rsidR="00EA5FE0">
        <w:rPr>
          <w:noProof/>
        </w:rPr>
        <w:t>17</w:t>
      </w:r>
      <w:r>
        <w:fldChar w:fldCharType="end"/>
      </w:r>
      <w:bookmarkEnd w:id="95"/>
      <w:r>
        <w:t>.</w:t>
      </w:r>
      <w:r w:rsidRPr="00E81550">
        <w:t xml:space="preserve"> Fuel Consumption at Idle for Selected Gasoline and Diesel Vehicles</w:t>
      </w:r>
    </w:p>
    <w:tbl>
      <w:tblPr>
        <w:tblStyle w:val="ICFBlueStyle1"/>
        <w:tblW w:w="5000" w:type="pct"/>
        <w:tblLook w:val="04A0" w:firstRow="1" w:lastRow="0" w:firstColumn="1" w:lastColumn="0" w:noHBand="0" w:noVBand="1"/>
      </w:tblPr>
      <w:tblGrid>
        <w:gridCol w:w="2177"/>
        <w:gridCol w:w="1193"/>
        <w:gridCol w:w="1956"/>
        <w:gridCol w:w="2012"/>
        <w:gridCol w:w="2012"/>
      </w:tblGrid>
      <w:tr w:rsidR="00797492" w:rsidRPr="00256CB0" w14:paraId="4067C4E4" w14:textId="77777777">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164" w:type="pct"/>
            <w:vMerge w:val="restart"/>
            <w:vAlign w:val="center"/>
            <w:hideMark/>
          </w:tcPr>
          <w:p w14:paraId="0DC5BDC0" w14:textId="77777777" w:rsidR="00797492" w:rsidRPr="00256CB0" w:rsidRDefault="00797492">
            <w:pPr>
              <w:spacing w:line="240" w:lineRule="auto"/>
              <w:rPr>
                <w:rFonts w:eastAsia="Times New Roman" w:cstheme="minorHAnsi"/>
                <w:b/>
                <w:bCs/>
                <w:caps/>
                <w:sz w:val="22"/>
                <w:lang w:eastAsia="zh-CN"/>
              </w:rPr>
            </w:pPr>
            <w:r w:rsidRPr="00AC641F">
              <w:rPr>
                <w:rFonts w:eastAsia="Times New Roman" w:cstheme="minorHAnsi"/>
                <w:b/>
                <w:bCs/>
                <w:sz w:val="22"/>
                <w:lang w:eastAsia="zh-CN"/>
              </w:rPr>
              <w:t>Vehicle Type</w:t>
            </w:r>
          </w:p>
        </w:tc>
        <w:tc>
          <w:tcPr>
            <w:tcW w:w="638" w:type="pct"/>
            <w:vMerge w:val="restart"/>
            <w:vAlign w:val="center"/>
            <w:hideMark/>
          </w:tcPr>
          <w:p w14:paraId="760D2D63" w14:textId="77777777" w:rsidR="00797492" w:rsidRPr="00256CB0" w:rsidRDefault="00797492">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
                <w:bCs/>
                <w:caps/>
                <w:sz w:val="22"/>
                <w:lang w:eastAsia="zh-CN"/>
              </w:rPr>
            </w:pPr>
            <w:r w:rsidRPr="00AC641F">
              <w:rPr>
                <w:rFonts w:eastAsia="Times New Roman" w:cstheme="minorHAnsi"/>
                <w:b/>
                <w:bCs/>
                <w:sz w:val="22"/>
                <w:lang w:eastAsia="zh-CN"/>
              </w:rPr>
              <w:t>Fuel Type</w:t>
            </w:r>
          </w:p>
        </w:tc>
        <w:tc>
          <w:tcPr>
            <w:tcW w:w="1046" w:type="pct"/>
            <w:vMerge w:val="restart"/>
            <w:vAlign w:val="center"/>
            <w:hideMark/>
          </w:tcPr>
          <w:p w14:paraId="72932978" w14:textId="77777777" w:rsidR="00797492" w:rsidRPr="00256CB0" w:rsidRDefault="00797492">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
                <w:bCs/>
                <w:caps/>
                <w:sz w:val="22"/>
                <w:lang w:eastAsia="zh-CN"/>
              </w:rPr>
            </w:pPr>
            <w:r w:rsidRPr="00AC641F">
              <w:rPr>
                <w:rFonts w:eastAsia="Times New Roman" w:cstheme="minorHAnsi"/>
                <w:b/>
                <w:bCs/>
                <w:sz w:val="22"/>
                <w:lang w:eastAsia="zh-CN"/>
              </w:rPr>
              <w:t>Gross Vehicle Weight (LBS)</w:t>
            </w:r>
          </w:p>
        </w:tc>
        <w:tc>
          <w:tcPr>
            <w:tcW w:w="2152" w:type="pct"/>
            <w:gridSpan w:val="2"/>
            <w:vAlign w:val="center"/>
            <w:hideMark/>
          </w:tcPr>
          <w:p w14:paraId="12AAE033" w14:textId="77777777" w:rsidR="00797492" w:rsidRPr="00AC641F" w:rsidRDefault="00797492">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b/>
                <w:bCs/>
                <w:sz w:val="22"/>
                <w:lang w:eastAsia="zh-CN"/>
              </w:rPr>
            </w:pPr>
            <w:r w:rsidRPr="00AC641F">
              <w:rPr>
                <w:rFonts w:eastAsia="Times New Roman" w:cstheme="minorHAnsi"/>
                <w:b/>
                <w:bCs/>
                <w:sz w:val="22"/>
                <w:lang w:eastAsia="zh-CN"/>
              </w:rPr>
              <w:t>Idling Fuel Use</w:t>
            </w:r>
            <w:r w:rsidRPr="00AC641F">
              <w:rPr>
                <w:rFonts w:eastAsia="Times New Roman" w:cstheme="minorHAnsi"/>
                <w:b/>
                <w:bCs/>
                <w:sz w:val="22"/>
                <w:lang w:eastAsia="zh-CN"/>
              </w:rPr>
              <w:br/>
              <w:t>(Gal/Hr)</w:t>
            </w:r>
          </w:p>
        </w:tc>
      </w:tr>
      <w:tr w:rsidR="00797492" w:rsidRPr="00256CB0" w14:paraId="51EAEB0F" w14:textId="7777777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164" w:type="pct"/>
            <w:vMerge/>
            <w:shd w:val="clear" w:color="auto" w:fill="0785F2"/>
          </w:tcPr>
          <w:p w14:paraId="67F939CA" w14:textId="77777777" w:rsidR="00797492" w:rsidRPr="00AC641F" w:rsidRDefault="00797492">
            <w:pPr>
              <w:spacing w:line="240" w:lineRule="auto"/>
              <w:jc w:val="center"/>
              <w:rPr>
                <w:rFonts w:eastAsia="Times New Roman" w:cstheme="minorHAnsi"/>
                <w:b/>
                <w:bCs/>
                <w:color w:val="FFFFFF" w:themeColor="background1"/>
                <w:sz w:val="22"/>
                <w:lang w:eastAsia="zh-CN"/>
              </w:rPr>
            </w:pPr>
          </w:p>
        </w:tc>
        <w:tc>
          <w:tcPr>
            <w:tcW w:w="638" w:type="pct"/>
            <w:vMerge/>
            <w:shd w:val="clear" w:color="auto" w:fill="0785F2"/>
          </w:tcPr>
          <w:p w14:paraId="5F2AE7DA" w14:textId="77777777" w:rsidR="00797492" w:rsidRPr="00AC641F"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FFFFFF" w:themeColor="background1"/>
                <w:sz w:val="22"/>
                <w:lang w:eastAsia="zh-CN"/>
              </w:rPr>
            </w:pPr>
          </w:p>
        </w:tc>
        <w:tc>
          <w:tcPr>
            <w:tcW w:w="1046" w:type="pct"/>
            <w:vMerge/>
            <w:shd w:val="clear" w:color="auto" w:fill="0785F2"/>
          </w:tcPr>
          <w:p w14:paraId="0C0D7E80" w14:textId="77777777" w:rsidR="00797492" w:rsidRPr="00AC641F"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FFFFFF" w:themeColor="background1"/>
                <w:sz w:val="22"/>
                <w:lang w:eastAsia="zh-CN"/>
              </w:rPr>
            </w:pPr>
          </w:p>
        </w:tc>
        <w:tc>
          <w:tcPr>
            <w:tcW w:w="1076" w:type="pct"/>
            <w:shd w:val="clear" w:color="auto" w:fill="0785F2"/>
          </w:tcPr>
          <w:p w14:paraId="7CBAA1FA" w14:textId="77777777" w:rsidR="00797492" w:rsidRPr="00AC641F"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FFFFFF" w:themeColor="background1"/>
                <w:sz w:val="22"/>
                <w:lang w:eastAsia="zh-CN"/>
              </w:rPr>
            </w:pPr>
            <w:r w:rsidRPr="00AC641F">
              <w:rPr>
                <w:rFonts w:eastAsia="Times New Roman" w:cstheme="minorHAnsi"/>
                <w:b/>
                <w:bCs/>
                <w:color w:val="FFFFFF" w:themeColor="background1"/>
                <w:sz w:val="22"/>
                <w:lang w:eastAsia="zh-CN"/>
              </w:rPr>
              <w:t>No Load</w:t>
            </w:r>
          </w:p>
        </w:tc>
        <w:tc>
          <w:tcPr>
            <w:tcW w:w="1076" w:type="pct"/>
            <w:shd w:val="clear" w:color="auto" w:fill="0785F2"/>
          </w:tcPr>
          <w:p w14:paraId="1EE4FDD7" w14:textId="77777777" w:rsidR="00797492" w:rsidRPr="00AC641F"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FFFFFF" w:themeColor="background1"/>
                <w:sz w:val="22"/>
                <w:lang w:eastAsia="zh-CN"/>
              </w:rPr>
            </w:pPr>
            <w:r w:rsidRPr="00AC641F">
              <w:rPr>
                <w:rFonts w:eastAsia="Times New Roman" w:cstheme="minorHAnsi"/>
                <w:b/>
                <w:bCs/>
                <w:color w:val="FFFFFF" w:themeColor="background1"/>
                <w:sz w:val="22"/>
                <w:lang w:eastAsia="zh-CN"/>
              </w:rPr>
              <w:t>With Load</w:t>
            </w:r>
          </w:p>
        </w:tc>
      </w:tr>
      <w:tr w:rsidR="00797492" w:rsidRPr="00256CB0" w14:paraId="6237E90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3C488301"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Compact Sedan</w:t>
            </w:r>
          </w:p>
        </w:tc>
        <w:tc>
          <w:tcPr>
            <w:tcW w:w="638" w:type="pct"/>
            <w:hideMark/>
          </w:tcPr>
          <w:p w14:paraId="44D68E10"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Gas</w:t>
            </w:r>
          </w:p>
        </w:tc>
        <w:tc>
          <w:tcPr>
            <w:tcW w:w="1046" w:type="pct"/>
            <w:hideMark/>
          </w:tcPr>
          <w:p w14:paraId="7614C756"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w:t>
            </w:r>
          </w:p>
        </w:tc>
        <w:tc>
          <w:tcPr>
            <w:tcW w:w="1076" w:type="pct"/>
            <w:hideMark/>
          </w:tcPr>
          <w:p w14:paraId="1630320B"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0.16</w:t>
            </w:r>
          </w:p>
        </w:tc>
        <w:tc>
          <w:tcPr>
            <w:tcW w:w="1076" w:type="pct"/>
          </w:tcPr>
          <w:p w14:paraId="51FC96F4"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Pr>
                <w:rFonts w:eastAsia="Times New Roman" w:cstheme="minorHAnsi"/>
                <w:color w:val="292929"/>
                <w:sz w:val="22"/>
                <w:lang w:eastAsia="zh-CN"/>
              </w:rPr>
              <w:t>0.29</w:t>
            </w:r>
          </w:p>
        </w:tc>
      </w:tr>
      <w:tr w:rsidR="00797492" w:rsidRPr="00256CB0" w14:paraId="59A4ED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15F2A774"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Large Sedan</w:t>
            </w:r>
          </w:p>
        </w:tc>
        <w:tc>
          <w:tcPr>
            <w:tcW w:w="638" w:type="pct"/>
            <w:hideMark/>
          </w:tcPr>
          <w:p w14:paraId="190EC9AF"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Gas</w:t>
            </w:r>
          </w:p>
        </w:tc>
        <w:tc>
          <w:tcPr>
            <w:tcW w:w="1046" w:type="pct"/>
            <w:hideMark/>
          </w:tcPr>
          <w:p w14:paraId="675C0F6B"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w:t>
            </w:r>
          </w:p>
        </w:tc>
        <w:tc>
          <w:tcPr>
            <w:tcW w:w="1076" w:type="pct"/>
            <w:hideMark/>
          </w:tcPr>
          <w:p w14:paraId="51C87BB3"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0.39</w:t>
            </w:r>
          </w:p>
        </w:tc>
        <w:tc>
          <w:tcPr>
            <w:tcW w:w="1076" w:type="pct"/>
          </w:tcPr>
          <w:p w14:paraId="133E5739"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Pr>
                <w:rFonts w:eastAsia="Times New Roman" w:cstheme="minorHAnsi"/>
                <w:color w:val="292929"/>
                <w:sz w:val="22"/>
                <w:lang w:eastAsia="zh-CN"/>
              </w:rPr>
              <w:t>0.59</w:t>
            </w:r>
          </w:p>
        </w:tc>
      </w:tr>
      <w:tr w:rsidR="00797492" w:rsidRPr="00256CB0" w14:paraId="7B9B57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2731EEF6"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Compact Sedan</w:t>
            </w:r>
          </w:p>
        </w:tc>
        <w:tc>
          <w:tcPr>
            <w:tcW w:w="638" w:type="pct"/>
            <w:hideMark/>
          </w:tcPr>
          <w:p w14:paraId="41A90A5D"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0CFF7811"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w:t>
            </w:r>
          </w:p>
        </w:tc>
        <w:tc>
          <w:tcPr>
            <w:tcW w:w="1076" w:type="pct"/>
            <w:hideMark/>
          </w:tcPr>
          <w:p w14:paraId="3FADD554"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0.17</w:t>
            </w:r>
          </w:p>
        </w:tc>
        <w:tc>
          <w:tcPr>
            <w:tcW w:w="1076" w:type="pct"/>
          </w:tcPr>
          <w:p w14:paraId="0ADDD75A"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Pr>
                <w:rFonts w:eastAsia="Times New Roman" w:cstheme="minorHAnsi"/>
                <w:color w:val="292929"/>
                <w:sz w:val="22"/>
                <w:lang w:eastAsia="zh-CN"/>
              </w:rPr>
              <w:t>0.39</w:t>
            </w:r>
          </w:p>
        </w:tc>
      </w:tr>
      <w:tr w:rsidR="00797492" w:rsidRPr="00256CB0" w14:paraId="6DC450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11743394"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Medium Heavy Truck</w:t>
            </w:r>
          </w:p>
        </w:tc>
        <w:tc>
          <w:tcPr>
            <w:tcW w:w="638" w:type="pct"/>
            <w:hideMark/>
          </w:tcPr>
          <w:p w14:paraId="31EB7AAD"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Gas</w:t>
            </w:r>
          </w:p>
        </w:tc>
        <w:tc>
          <w:tcPr>
            <w:tcW w:w="1046" w:type="pct"/>
            <w:hideMark/>
          </w:tcPr>
          <w:p w14:paraId="31CE0462"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19,700-26,000</w:t>
            </w:r>
          </w:p>
        </w:tc>
        <w:tc>
          <w:tcPr>
            <w:tcW w:w="1076" w:type="pct"/>
            <w:hideMark/>
          </w:tcPr>
          <w:p w14:paraId="478AECA8"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0.84</w:t>
            </w:r>
          </w:p>
        </w:tc>
        <w:tc>
          <w:tcPr>
            <w:tcW w:w="1076" w:type="pct"/>
          </w:tcPr>
          <w:p w14:paraId="37A5C6B1"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p>
        </w:tc>
      </w:tr>
      <w:tr w:rsidR="00797492" w:rsidRPr="00256CB0" w14:paraId="2C4B6DC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1F414964"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Delivery Truck</w:t>
            </w:r>
          </w:p>
        </w:tc>
        <w:tc>
          <w:tcPr>
            <w:tcW w:w="638" w:type="pct"/>
            <w:hideMark/>
          </w:tcPr>
          <w:p w14:paraId="26A93C4C"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457B0793"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19,500</w:t>
            </w:r>
          </w:p>
        </w:tc>
        <w:tc>
          <w:tcPr>
            <w:tcW w:w="1076" w:type="pct"/>
            <w:hideMark/>
          </w:tcPr>
          <w:p w14:paraId="1BDE75AF"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0.84</w:t>
            </w:r>
          </w:p>
        </w:tc>
        <w:tc>
          <w:tcPr>
            <w:tcW w:w="1076" w:type="pct"/>
          </w:tcPr>
          <w:p w14:paraId="405587E7"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p>
        </w:tc>
      </w:tr>
      <w:tr w:rsidR="00797492" w:rsidRPr="00256CB0" w14:paraId="418B2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64BF425C"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Tow Truck</w:t>
            </w:r>
          </w:p>
        </w:tc>
        <w:tc>
          <w:tcPr>
            <w:tcW w:w="638" w:type="pct"/>
            <w:hideMark/>
          </w:tcPr>
          <w:p w14:paraId="18619FD0"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743CA09D"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26,000</w:t>
            </w:r>
          </w:p>
        </w:tc>
        <w:tc>
          <w:tcPr>
            <w:tcW w:w="1076" w:type="pct"/>
            <w:hideMark/>
          </w:tcPr>
          <w:p w14:paraId="54EA8DC3"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0.59</w:t>
            </w:r>
          </w:p>
        </w:tc>
        <w:tc>
          <w:tcPr>
            <w:tcW w:w="1076" w:type="pct"/>
          </w:tcPr>
          <w:p w14:paraId="454D4CE1"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Pr>
                <w:rFonts w:eastAsia="Times New Roman" w:cstheme="minorHAnsi"/>
                <w:color w:val="292929"/>
                <w:sz w:val="22"/>
                <w:lang w:eastAsia="zh-CN"/>
              </w:rPr>
              <w:t>1.1</w:t>
            </w:r>
          </w:p>
        </w:tc>
      </w:tr>
      <w:tr w:rsidR="00797492" w:rsidRPr="00256CB0" w14:paraId="499CE3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119D0CBF"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Medium Heavy Truck</w:t>
            </w:r>
          </w:p>
        </w:tc>
        <w:tc>
          <w:tcPr>
            <w:tcW w:w="638" w:type="pct"/>
            <w:hideMark/>
          </w:tcPr>
          <w:p w14:paraId="50FEA93E"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54AF8FA8"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23,000-33,000</w:t>
            </w:r>
          </w:p>
        </w:tc>
        <w:tc>
          <w:tcPr>
            <w:tcW w:w="1076" w:type="pct"/>
            <w:hideMark/>
          </w:tcPr>
          <w:p w14:paraId="6E26FB97"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0.44</w:t>
            </w:r>
          </w:p>
        </w:tc>
        <w:tc>
          <w:tcPr>
            <w:tcW w:w="1076" w:type="pct"/>
          </w:tcPr>
          <w:p w14:paraId="688ECEB5"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Pr>
                <w:rFonts w:eastAsia="Times New Roman" w:cstheme="minorHAnsi"/>
                <w:color w:val="292929"/>
                <w:sz w:val="22"/>
                <w:lang w:eastAsia="zh-CN"/>
              </w:rPr>
              <w:t>1.14</w:t>
            </w:r>
          </w:p>
        </w:tc>
      </w:tr>
      <w:tr w:rsidR="00797492" w:rsidRPr="00256CB0" w14:paraId="225957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22D1697E"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Transit Bus</w:t>
            </w:r>
          </w:p>
        </w:tc>
        <w:tc>
          <w:tcPr>
            <w:tcW w:w="638" w:type="pct"/>
            <w:hideMark/>
          </w:tcPr>
          <w:p w14:paraId="56C8CA22"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6FFF5F81"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30,000</w:t>
            </w:r>
          </w:p>
        </w:tc>
        <w:tc>
          <w:tcPr>
            <w:tcW w:w="1076" w:type="pct"/>
            <w:hideMark/>
          </w:tcPr>
          <w:p w14:paraId="32FFB9F2"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0.97</w:t>
            </w:r>
          </w:p>
        </w:tc>
        <w:tc>
          <w:tcPr>
            <w:tcW w:w="1076" w:type="pct"/>
          </w:tcPr>
          <w:p w14:paraId="178D49EA"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p>
        </w:tc>
      </w:tr>
      <w:tr w:rsidR="00797492" w:rsidRPr="00256CB0" w14:paraId="03A11B1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586D344F"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Combination Truck</w:t>
            </w:r>
          </w:p>
        </w:tc>
        <w:tc>
          <w:tcPr>
            <w:tcW w:w="638" w:type="pct"/>
            <w:hideMark/>
          </w:tcPr>
          <w:p w14:paraId="707CA971"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797D3FB8"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32,000</w:t>
            </w:r>
          </w:p>
        </w:tc>
        <w:tc>
          <w:tcPr>
            <w:tcW w:w="1076" w:type="pct"/>
            <w:hideMark/>
          </w:tcPr>
          <w:p w14:paraId="550276CB"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0.49</w:t>
            </w:r>
          </w:p>
        </w:tc>
        <w:tc>
          <w:tcPr>
            <w:tcW w:w="1076" w:type="pct"/>
          </w:tcPr>
          <w:p w14:paraId="5A943AD0"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p>
        </w:tc>
      </w:tr>
      <w:tr w:rsidR="00797492" w:rsidRPr="00256CB0" w14:paraId="350DDF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569875C0"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Bucket Truck</w:t>
            </w:r>
          </w:p>
        </w:tc>
        <w:tc>
          <w:tcPr>
            <w:tcW w:w="638" w:type="pct"/>
            <w:hideMark/>
          </w:tcPr>
          <w:p w14:paraId="31EA3C63"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021B828D"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37,000</w:t>
            </w:r>
          </w:p>
        </w:tc>
        <w:tc>
          <w:tcPr>
            <w:tcW w:w="1076" w:type="pct"/>
            <w:hideMark/>
          </w:tcPr>
          <w:p w14:paraId="746C13DE"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0.90</w:t>
            </w:r>
          </w:p>
        </w:tc>
        <w:tc>
          <w:tcPr>
            <w:tcW w:w="1076" w:type="pct"/>
          </w:tcPr>
          <w:p w14:paraId="714311C6" w14:textId="77777777" w:rsidR="00797492" w:rsidRPr="00256CB0"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292929"/>
                <w:sz w:val="22"/>
                <w:lang w:eastAsia="zh-CN"/>
              </w:rPr>
            </w:pPr>
            <w:r>
              <w:rPr>
                <w:rFonts w:eastAsia="Times New Roman" w:cstheme="minorHAnsi"/>
                <w:color w:val="292929"/>
                <w:sz w:val="22"/>
                <w:lang w:eastAsia="zh-CN"/>
              </w:rPr>
              <w:t>1.5</w:t>
            </w:r>
          </w:p>
        </w:tc>
      </w:tr>
      <w:tr w:rsidR="00797492" w:rsidRPr="00256CB0" w14:paraId="0EF4AD6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hideMark/>
          </w:tcPr>
          <w:p w14:paraId="70527375" w14:textId="77777777" w:rsidR="00797492" w:rsidRPr="00256CB0" w:rsidRDefault="00797492">
            <w:pPr>
              <w:spacing w:line="240" w:lineRule="auto"/>
              <w:jc w:val="center"/>
              <w:rPr>
                <w:rFonts w:eastAsia="Times New Roman" w:cstheme="minorHAnsi"/>
                <w:color w:val="292929"/>
                <w:sz w:val="22"/>
                <w:lang w:eastAsia="zh-CN"/>
              </w:rPr>
            </w:pPr>
            <w:r w:rsidRPr="00256CB0">
              <w:rPr>
                <w:rFonts w:eastAsia="Times New Roman" w:cstheme="minorHAnsi"/>
                <w:color w:val="292929"/>
                <w:sz w:val="22"/>
                <w:lang w:eastAsia="zh-CN"/>
              </w:rPr>
              <w:t>Tractor-Semitrailer</w:t>
            </w:r>
          </w:p>
        </w:tc>
        <w:tc>
          <w:tcPr>
            <w:tcW w:w="638" w:type="pct"/>
            <w:hideMark/>
          </w:tcPr>
          <w:p w14:paraId="26243C9A"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Diesel</w:t>
            </w:r>
          </w:p>
        </w:tc>
        <w:tc>
          <w:tcPr>
            <w:tcW w:w="1046" w:type="pct"/>
            <w:hideMark/>
          </w:tcPr>
          <w:p w14:paraId="5735A567"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80,000</w:t>
            </w:r>
          </w:p>
        </w:tc>
        <w:tc>
          <w:tcPr>
            <w:tcW w:w="1076" w:type="pct"/>
            <w:hideMark/>
          </w:tcPr>
          <w:p w14:paraId="401748DE"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sidRPr="00256CB0">
              <w:rPr>
                <w:rFonts w:eastAsia="Times New Roman" w:cstheme="minorHAnsi"/>
                <w:color w:val="292929"/>
                <w:sz w:val="22"/>
                <w:lang w:eastAsia="zh-CN"/>
              </w:rPr>
              <w:t>0.64</w:t>
            </w:r>
          </w:p>
        </w:tc>
        <w:tc>
          <w:tcPr>
            <w:tcW w:w="1076" w:type="pct"/>
          </w:tcPr>
          <w:p w14:paraId="58534E6E" w14:textId="77777777" w:rsidR="00797492" w:rsidRPr="00256CB0"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292929"/>
                <w:sz w:val="22"/>
                <w:lang w:eastAsia="zh-CN"/>
              </w:rPr>
            </w:pPr>
            <w:r>
              <w:rPr>
                <w:rFonts w:eastAsia="Times New Roman" w:cstheme="minorHAnsi"/>
                <w:color w:val="292929"/>
                <w:sz w:val="22"/>
                <w:lang w:eastAsia="zh-CN"/>
              </w:rPr>
              <w:t>1.15</w:t>
            </w:r>
          </w:p>
        </w:tc>
      </w:tr>
    </w:tbl>
    <w:p w14:paraId="5BAC066D" w14:textId="015ACE78" w:rsidR="00797492" w:rsidRPr="00164DB8" w:rsidRDefault="00797492" w:rsidP="00797492">
      <w:pPr>
        <w:pStyle w:val="ICFTextwithspace"/>
        <w:spacing w:before="240"/>
      </w:pPr>
      <w:r>
        <w:rPr>
          <w:rFonts w:eastAsiaTheme="minorEastAsia"/>
          <w:iCs/>
          <w:szCs w:val="24"/>
        </w:rPr>
        <w:t xml:space="preserve">The recommended methodology to quantify GHG emissions from reduced idling activities following the existing application template can be found in </w:t>
      </w:r>
      <w:r>
        <w:rPr>
          <w:iCs/>
          <w:szCs w:val="24"/>
        </w:rPr>
        <w:fldChar w:fldCharType="begin"/>
      </w:r>
      <w:r>
        <w:rPr>
          <w:rFonts w:eastAsiaTheme="minorEastAsia"/>
          <w:iCs/>
          <w:szCs w:val="24"/>
        </w:rPr>
        <w:instrText xml:space="preserve"> REF _Ref156400154 \h </w:instrText>
      </w:r>
      <w:r>
        <w:rPr>
          <w:iCs/>
          <w:szCs w:val="24"/>
        </w:rPr>
      </w:r>
      <w:r>
        <w:rPr>
          <w:iCs/>
          <w:szCs w:val="24"/>
        </w:rPr>
        <w:fldChar w:fldCharType="separate"/>
      </w:r>
      <w:r w:rsidR="00CD355E">
        <w:t xml:space="preserve">Table </w:t>
      </w:r>
      <w:r w:rsidR="00CD355E">
        <w:rPr>
          <w:noProof/>
        </w:rPr>
        <w:t>18</w:t>
      </w:r>
      <w:r>
        <w:rPr>
          <w:iCs/>
          <w:szCs w:val="24"/>
        </w:rPr>
        <w:fldChar w:fldCharType="end"/>
      </w:r>
      <w:r>
        <w:rPr>
          <w:iCs/>
          <w:szCs w:val="24"/>
        </w:rPr>
        <w:t xml:space="preserve">. </w:t>
      </w:r>
      <w:r>
        <w:t>While a universal factor helps to simplify the application process, the project team recommend</w:t>
      </w:r>
      <w:r w:rsidR="0058436F">
        <w:t>ed</w:t>
      </w:r>
      <w:r>
        <w:t xml:space="preserve"> Met Council revisit this assumption based on regional fleet mix, given that idling fuel usage is highly dependent on vehicle vocation and class. </w:t>
      </w:r>
      <w:r>
        <w:rPr>
          <w:iCs/>
          <w:szCs w:val="24"/>
        </w:rPr>
        <w:t>The proposed default idling fuel consumption factor was calculated using gasoline light-duty vehicle data</w:t>
      </w:r>
      <w:r w:rsidR="0058436F">
        <w:rPr>
          <w:rFonts w:cstheme="minorHAnsi"/>
        </w:rPr>
        <w:t>. The</w:t>
      </w:r>
      <w:r>
        <w:rPr>
          <w:rFonts w:cstheme="minorHAnsi"/>
        </w:rPr>
        <w:t xml:space="preserve"> project team would recommend Met Council to consider using regional fleet mix information and refining this number with the average fractions of light-duty (LD), medium-duty (MD), and heavy-duty (HD) vehicles.</w:t>
      </w:r>
    </w:p>
    <w:p w14:paraId="717F7988" w14:textId="08189D48" w:rsidR="00797492" w:rsidRDefault="00797492" w:rsidP="00797492">
      <w:pPr>
        <w:pStyle w:val="Caption"/>
        <w:keepNext/>
      </w:pPr>
      <w:bookmarkStart w:id="96" w:name="_Ref156400154"/>
      <w:r>
        <w:lastRenderedPageBreak/>
        <w:t xml:space="preserve">Table </w:t>
      </w:r>
      <w:r>
        <w:fldChar w:fldCharType="begin"/>
      </w:r>
      <w:r>
        <w:instrText>SEQ Table \* ARABIC</w:instrText>
      </w:r>
      <w:r>
        <w:fldChar w:fldCharType="separate"/>
      </w:r>
      <w:r w:rsidR="00EA5FE0">
        <w:rPr>
          <w:noProof/>
        </w:rPr>
        <w:t>18</w:t>
      </w:r>
      <w:r>
        <w:fldChar w:fldCharType="end"/>
      </w:r>
      <w:bookmarkEnd w:id="94"/>
      <w:bookmarkEnd w:id="96"/>
      <w:r>
        <w:t>. Recommended Methodology for Intersection Delay Quantification</w:t>
      </w:r>
    </w:p>
    <w:tbl>
      <w:tblPr>
        <w:tblStyle w:val="ICFBlueStyle1"/>
        <w:tblW w:w="0" w:type="auto"/>
        <w:tblLook w:val="04A0" w:firstRow="1" w:lastRow="0" w:firstColumn="1" w:lastColumn="0" w:noHBand="0" w:noVBand="1"/>
      </w:tblPr>
      <w:tblGrid>
        <w:gridCol w:w="9350"/>
      </w:tblGrid>
      <w:tr w:rsidR="00797492" w14:paraId="6A85B6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6652DD" w14:textId="77777777" w:rsidR="00797492" w:rsidRPr="000A45D5" w:rsidRDefault="00797492">
            <w:pPr>
              <w:pStyle w:val="ICFTextwithspace"/>
              <w:jc w:val="left"/>
              <w:rPr>
                <w:rFonts w:asciiTheme="minorHAnsi" w:hAnsiTheme="minorHAnsi" w:cstheme="minorHAnsi"/>
                <w:szCs w:val="22"/>
              </w:rPr>
            </w:pPr>
            <w:r w:rsidRPr="000A45D5">
              <w:rPr>
                <w:rFonts w:asciiTheme="minorHAnsi" w:hAnsiTheme="minorHAnsi" w:cstheme="minorHAnsi"/>
                <w:b/>
                <w:szCs w:val="22"/>
              </w:rPr>
              <w:t>Current Methodology</w:t>
            </w:r>
            <w:r w:rsidRPr="000A45D5">
              <w:rPr>
                <w:rFonts w:asciiTheme="minorHAnsi" w:hAnsiTheme="minorHAnsi" w:cstheme="minorHAnsi"/>
                <w:b/>
                <w:bCs/>
                <w:szCs w:val="22"/>
              </w:rPr>
              <w:t xml:space="preserve"> </w:t>
            </w:r>
          </w:p>
        </w:tc>
      </w:tr>
      <w:tr w:rsidR="00797492" w14:paraId="469BF8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C5EAB3" w14:textId="77777777" w:rsidR="00797492" w:rsidRPr="000A45D5" w:rsidRDefault="00797492">
            <w:pPr>
              <w:pStyle w:val="ICFTextwithspace"/>
              <w:rPr>
                <w:rFonts w:asciiTheme="minorHAnsi" w:hAnsiTheme="minorHAnsi" w:cstheme="minorHAnsi"/>
                <w:b/>
                <w:szCs w:val="22"/>
              </w:rPr>
            </w:pPr>
            <w:r w:rsidRPr="000A45D5">
              <w:rPr>
                <w:rFonts w:asciiTheme="minorHAnsi" w:hAnsiTheme="minorHAnsi" w:cstheme="minorHAnsi"/>
                <w:b/>
                <w:bCs/>
                <w:szCs w:val="22"/>
              </w:rPr>
              <w:t>Congestion Reduction</w:t>
            </w:r>
          </w:p>
          <w:p w14:paraId="11C98C67" w14:textId="77777777" w:rsidR="00797492" w:rsidRPr="000A45D5" w:rsidRDefault="00797492" w:rsidP="00797492">
            <w:pPr>
              <w:pStyle w:val="ICFBullet2Lastwspace"/>
              <w:numPr>
                <w:ilvl w:val="0"/>
                <w:numId w:val="14"/>
              </w:numPr>
              <w:rPr>
                <w:rFonts w:asciiTheme="minorHAnsi" w:hAnsiTheme="minorHAnsi" w:cstheme="minorHAnsi"/>
                <w:sz w:val="22"/>
                <w:szCs w:val="22"/>
              </w:rPr>
            </w:pPr>
            <w:r w:rsidRPr="000A45D5">
              <w:rPr>
                <w:rFonts w:asciiTheme="minorHAnsi" w:hAnsiTheme="minorHAnsi" w:cstheme="minorHAnsi"/>
                <w:sz w:val="22"/>
                <w:szCs w:val="22"/>
              </w:rPr>
              <w:t>Conduct a capacity analysis at one or more of the intersections being improved by the roadway project using existing turning movement counts (collected within the last three years) in the weekday a.m. or p.m. peak hour and Synchro or HCM software. The applicant must show the current total peak hour delay at one or more intersections and the reduction in total peak hour intersection delay at these intersections in seconds, due to the project. If more than one intersection is examined, then the delay reduced by each intersection can be added together to determine the total delay reduced by the project.</w:t>
            </w:r>
          </w:p>
          <w:p w14:paraId="7C1C07CF" w14:textId="77777777" w:rsidR="00797492" w:rsidRPr="000A45D5" w:rsidRDefault="00797492" w:rsidP="00797492">
            <w:pPr>
              <w:pStyle w:val="ICFBullet2Lastwspace"/>
              <w:numPr>
                <w:ilvl w:val="1"/>
                <w:numId w:val="14"/>
              </w:numPr>
              <w:rPr>
                <w:rFonts w:asciiTheme="minorHAnsi" w:hAnsiTheme="minorHAnsi" w:cstheme="minorHAnsi"/>
                <w:sz w:val="22"/>
                <w:szCs w:val="22"/>
              </w:rPr>
            </w:pPr>
            <w:r w:rsidRPr="000A45D5">
              <w:rPr>
                <w:rFonts w:asciiTheme="minorHAnsi" w:hAnsiTheme="minorHAnsi" w:cstheme="minorHAnsi"/>
                <w:sz w:val="22"/>
                <w:szCs w:val="22"/>
              </w:rPr>
              <w:t>Total Peak Hour Delay Reduced = Total Peak Hour Delay Per Vehicle x Vehicles Per Hour</w:t>
            </w:r>
          </w:p>
          <w:p w14:paraId="5A647979" w14:textId="77777777" w:rsidR="00797492" w:rsidRPr="000A45D5" w:rsidRDefault="00797492">
            <w:pPr>
              <w:pStyle w:val="ICFTextwithspace"/>
              <w:rPr>
                <w:rFonts w:asciiTheme="minorHAnsi" w:hAnsiTheme="minorHAnsi" w:cstheme="minorHAnsi"/>
                <w:b/>
                <w:bCs/>
                <w:szCs w:val="22"/>
              </w:rPr>
            </w:pPr>
            <w:r w:rsidRPr="000A45D5">
              <w:rPr>
                <w:rFonts w:asciiTheme="minorHAnsi" w:hAnsiTheme="minorHAnsi" w:cstheme="minorHAnsi"/>
                <w:b/>
                <w:bCs/>
                <w:szCs w:val="22"/>
              </w:rPr>
              <w:t>Air Quality</w:t>
            </w:r>
          </w:p>
          <w:p w14:paraId="5B94F8BD" w14:textId="77777777" w:rsidR="00797492" w:rsidRPr="00BF55F8" w:rsidRDefault="00797492" w:rsidP="00797492">
            <w:pPr>
              <w:pStyle w:val="ICFBullet2Lastwspace"/>
              <w:numPr>
                <w:ilvl w:val="0"/>
                <w:numId w:val="14"/>
              </w:numPr>
              <w:rPr>
                <w:rFonts w:asciiTheme="minorHAnsi" w:hAnsiTheme="minorHAnsi" w:cstheme="minorHAnsi"/>
                <w:sz w:val="22"/>
                <w:szCs w:val="22"/>
              </w:rPr>
            </w:pPr>
            <w:r w:rsidRPr="000A45D5">
              <w:rPr>
                <w:rFonts w:asciiTheme="minorHAnsi" w:hAnsiTheme="minorHAnsi" w:cstheme="minorHAnsi"/>
                <w:sz w:val="22"/>
                <w:szCs w:val="22"/>
              </w:rPr>
              <w:t>Using the Synchro or HCM analysis completed in the previous measure, identify the total peak hour emissions reduction in kilograms (CO, NOX, VOC) due to the project. The applicant should include the appropriate Synchro or HCM reports (including the Timing Page Report) that support the improvement in total peak hour emissions. If more than one intersection is examined, then the emissions reduced by each intersection can</w:t>
            </w:r>
            <w:r>
              <w:rPr>
                <w:rFonts w:asciiTheme="minorHAnsi" w:hAnsiTheme="minorHAnsi" w:cstheme="minorHAnsi"/>
                <w:sz w:val="22"/>
                <w:szCs w:val="22"/>
              </w:rPr>
              <w:t xml:space="preserve"> be </w:t>
            </w:r>
            <w:r w:rsidRPr="000A45D5">
              <w:rPr>
                <w:rFonts w:asciiTheme="minorHAnsi" w:hAnsiTheme="minorHAnsi" w:cstheme="minorHAnsi"/>
                <w:sz w:val="22"/>
                <w:szCs w:val="22"/>
              </w:rPr>
              <w:t>add</w:t>
            </w:r>
            <w:r>
              <w:rPr>
                <w:rFonts w:asciiTheme="minorHAnsi" w:hAnsiTheme="minorHAnsi" w:cstheme="minorHAnsi"/>
                <w:sz w:val="22"/>
                <w:szCs w:val="22"/>
              </w:rPr>
              <w:t>ed</w:t>
            </w:r>
            <w:r w:rsidRPr="000A45D5">
              <w:rPr>
                <w:rFonts w:asciiTheme="minorHAnsi" w:hAnsiTheme="minorHAnsi" w:cstheme="minorHAnsi"/>
                <w:sz w:val="22"/>
                <w:szCs w:val="22"/>
              </w:rPr>
              <w:t xml:space="preserve"> together to determine the total emissions reduced by the project.</w:t>
            </w:r>
          </w:p>
          <w:p w14:paraId="7D174612" w14:textId="77777777" w:rsidR="00797492" w:rsidRPr="000A45D5" w:rsidRDefault="00797492" w:rsidP="00797492">
            <w:pPr>
              <w:pStyle w:val="ICFBullet2Lastwspace"/>
              <w:numPr>
                <w:ilvl w:val="0"/>
                <w:numId w:val="14"/>
              </w:numPr>
              <w:rPr>
                <w:rFonts w:asciiTheme="minorHAnsi" w:hAnsiTheme="minorHAnsi" w:cstheme="minorHAnsi"/>
                <w:sz w:val="22"/>
                <w:szCs w:val="22"/>
              </w:rPr>
            </w:pPr>
            <w:r w:rsidRPr="000A45D5">
              <w:rPr>
                <w:rFonts w:asciiTheme="minorHAnsi" w:hAnsiTheme="minorHAnsi" w:cstheme="minorHAnsi"/>
                <w:sz w:val="22"/>
                <w:szCs w:val="22"/>
              </w:rPr>
              <w:t>Total peak hour emissions reduced by the project are calculated using differences in fuel consumptions:</w:t>
            </w:r>
          </w:p>
          <w:p w14:paraId="00E81176" w14:textId="77777777" w:rsidR="00797492" w:rsidRPr="00BF55F8" w:rsidRDefault="00797492" w:rsidP="00797492">
            <w:pPr>
              <w:pStyle w:val="ListParagraph"/>
              <w:numPr>
                <w:ilvl w:val="1"/>
                <w:numId w:val="14"/>
              </w:numPr>
              <w:spacing w:line="240" w:lineRule="auto"/>
              <w:rPr>
                <w:rFonts w:cstheme="minorHAnsi"/>
                <w:sz w:val="22"/>
              </w:rPr>
            </w:pPr>
            <w:r w:rsidRPr="00BF55F8">
              <w:rPr>
                <w:rFonts w:cstheme="minorHAnsi"/>
                <w:sz w:val="22"/>
              </w:rPr>
              <w:t xml:space="preserve">Fuel Consumption Reduced (Gallons) = </w:t>
            </w:r>
            <w:r w:rsidRPr="000E0C9E">
              <w:rPr>
                <w:rFonts w:cstheme="minorHAnsi"/>
                <w:sz w:val="22"/>
              </w:rPr>
              <w:t>0.7329</w:t>
            </w:r>
            <w:r>
              <w:rPr>
                <w:rFonts w:cstheme="minorHAnsi"/>
                <w:sz w:val="22"/>
              </w:rPr>
              <w:t xml:space="preserve"> </w:t>
            </w:r>
            <w:r w:rsidRPr="00BF55F8">
              <w:rPr>
                <w:rFonts w:cstheme="minorHAnsi"/>
                <w:sz w:val="22"/>
              </w:rPr>
              <w:t>* Total Peak Hour Delay Reduced</w:t>
            </w:r>
          </w:p>
          <w:p w14:paraId="61F28527" w14:textId="77777777" w:rsidR="00797492" w:rsidRPr="000A45D5" w:rsidRDefault="00797492" w:rsidP="00797492">
            <w:pPr>
              <w:pStyle w:val="ListParagraph"/>
              <w:numPr>
                <w:ilvl w:val="1"/>
                <w:numId w:val="14"/>
              </w:numPr>
              <w:spacing w:line="240" w:lineRule="auto"/>
              <w:rPr>
                <w:rFonts w:cstheme="minorHAnsi"/>
                <w:sz w:val="22"/>
              </w:rPr>
            </w:pPr>
            <w:r w:rsidRPr="000A45D5">
              <w:rPr>
                <w:rFonts w:cstheme="minorHAnsi"/>
                <w:sz w:val="22"/>
              </w:rPr>
              <w:t>CO Reduced</w:t>
            </w:r>
            <w:r>
              <w:rPr>
                <w:rFonts w:cstheme="minorHAnsi"/>
                <w:sz w:val="22"/>
              </w:rPr>
              <w:t xml:space="preserve"> (kg)</w:t>
            </w:r>
            <w:r w:rsidRPr="000A45D5">
              <w:rPr>
                <w:rFonts w:cstheme="minorHAnsi"/>
                <w:sz w:val="22"/>
              </w:rPr>
              <w:t xml:space="preserve"> = Fuel Consumption Reduced* 0.0699</w:t>
            </w:r>
          </w:p>
          <w:p w14:paraId="2FEB063B" w14:textId="77777777" w:rsidR="00797492" w:rsidRPr="000A45D5" w:rsidRDefault="00797492" w:rsidP="00797492">
            <w:pPr>
              <w:pStyle w:val="ICFBullet2Lastwspace"/>
              <w:numPr>
                <w:ilvl w:val="1"/>
                <w:numId w:val="14"/>
              </w:numPr>
              <w:spacing w:after="0" w:line="240" w:lineRule="auto"/>
              <w:rPr>
                <w:rFonts w:asciiTheme="minorHAnsi" w:hAnsiTheme="minorHAnsi" w:cstheme="minorHAnsi"/>
                <w:sz w:val="22"/>
                <w:szCs w:val="22"/>
              </w:rPr>
            </w:pPr>
            <w:r w:rsidRPr="000A45D5">
              <w:rPr>
                <w:rFonts w:asciiTheme="minorHAnsi" w:hAnsiTheme="minorHAnsi" w:cstheme="minorHAnsi"/>
                <w:sz w:val="22"/>
                <w:szCs w:val="22"/>
              </w:rPr>
              <w:t xml:space="preserve">NOx Reduced </w:t>
            </w:r>
            <w:r>
              <w:rPr>
                <w:rFonts w:asciiTheme="minorHAnsi" w:hAnsiTheme="minorHAnsi" w:cstheme="minorHAnsi"/>
                <w:sz w:val="22"/>
                <w:szCs w:val="22"/>
              </w:rPr>
              <w:t xml:space="preserve">(kg) </w:t>
            </w:r>
            <w:r w:rsidRPr="000A45D5">
              <w:rPr>
                <w:rFonts w:asciiTheme="minorHAnsi" w:hAnsiTheme="minorHAnsi" w:cstheme="minorHAnsi"/>
                <w:sz w:val="22"/>
                <w:szCs w:val="22"/>
              </w:rPr>
              <w:t>= Fuel Consumption Reduced * 0.0136</w:t>
            </w:r>
          </w:p>
          <w:p w14:paraId="665ADB4D" w14:textId="77777777" w:rsidR="00797492" w:rsidRPr="000A45D5" w:rsidRDefault="00797492" w:rsidP="00797492">
            <w:pPr>
              <w:pStyle w:val="ICFBullet2Lastwspace"/>
              <w:numPr>
                <w:ilvl w:val="1"/>
                <w:numId w:val="14"/>
              </w:numPr>
              <w:spacing w:line="240" w:lineRule="auto"/>
              <w:rPr>
                <w:rFonts w:asciiTheme="minorHAnsi" w:hAnsiTheme="minorHAnsi" w:cstheme="minorHAnsi"/>
                <w:sz w:val="22"/>
                <w:szCs w:val="22"/>
              </w:rPr>
            </w:pPr>
            <w:r w:rsidRPr="000A45D5">
              <w:rPr>
                <w:rFonts w:asciiTheme="minorHAnsi" w:hAnsiTheme="minorHAnsi" w:cstheme="minorHAnsi"/>
                <w:sz w:val="22"/>
                <w:szCs w:val="22"/>
              </w:rPr>
              <w:t xml:space="preserve">VOC Reduced </w:t>
            </w:r>
            <w:r>
              <w:rPr>
                <w:rFonts w:asciiTheme="minorHAnsi" w:hAnsiTheme="minorHAnsi" w:cstheme="minorHAnsi"/>
                <w:sz w:val="22"/>
                <w:szCs w:val="22"/>
              </w:rPr>
              <w:t xml:space="preserve">(kg) </w:t>
            </w:r>
            <w:r w:rsidRPr="000A45D5">
              <w:rPr>
                <w:rFonts w:asciiTheme="minorHAnsi" w:hAnsiTheme="minorHAnsi" w:cstheme="minorHAnsi"/>
                <w:sz w:val="22"/>
                <w:szCs w:val="22"/>
              </w:rPr>
              <w:t xml:space="preserve">= Fuel Consumption Reduced * 0.0162 </w:t>
            </w:r>
          </w:p>
        </w:tc>
      </w:tr>
      <w:tr w:rsidR="00797492" w14:paraId="7447AD3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0785F2"/>
          </w:tcPr>
          <w:p w14:paraId="68AA9CA1" w14:textId="77777777" w:rsidR="00797492" w:rsidRPr="000A45D5" w:rsidRDefault="00797492">
            <w:pPr>
              <w:pStyle w:val="ICFTextwithspace"/>
              <w:rPr>
                <w:rFonts w:asciiTheme="minorHAnsi" w:hAnsiTheme="minorHAnsi" w:cstheme="minorHAnsi"/>
                <w:color w:val="FFFFFF" w:themeColor="background1"/>
                <w:szCs w:val="22"/>
              </w:rPr>
            </w:pPr>
            <w:r w:rsidRPr="000A45D5">
              <w:rPr>
                <w:rFonts w:asciiTheme="minorHAnsi" w:hAnsiTheme="minorHAnsi" w:cstheme="minorHAnsi"/>
                <w:b/>
                <w:color w:val="FFFFFF" w:themeColor="background1"/>
                <w:szCs w:val="22"/>
              </w:rPr>
              <w:t>Recommended Methodology</w:t>
            </w:r>
          </w:p>
        </w:tc>
      </w:tr>
      <w:tr w:rsidR="00797492" w14:paraId="7C8DB6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CCD2A49" w14:textId="77777777" w:rsidR="00797492" w:rsidRDefault="00797492">
            <w:pPr>
              <w:spacing w:after="240" w:line="240" w:lineRule="auto"/>
              <w:rPr>
                <w:rFonts w:cstheme="minorHAnsi"/>
                <w:sz w:val="22"/>
              </w:rPr>
            </w:pPr>
            <w:r w:rsidRPr="000E0C9E">
              <w:rPr>
                <w:rFonts w:cstheme="minorHAnsi"/>
                <w:b/>
                <w:bCs/>
                <w:sz w:val="22"/>
              </w:rPr>
              <w:t>Fuel Consumption Reduced (Gallons)</w:t>
            </w:r>
            <w:r w:rsidRPr="000E0C9E">
              <w:rPr>
                <w:rFonts w:cstheme="minorHAnsi"/>
                <w:sz w:val="22"/>
              </w:rPr>
              <w:t xml:space="preserve"> = </w:t>
            </w:r>
            <w:r>
              <w:rPr>
                <w:rFonts w:cstheme="minorHAnsi"/>
                <w:sz w:val="22"/>
              </w:rPr>
              <w:t>k2</w:t>
            </w:r>
            <w:r>
              <w:rPr>
                <w:rFonts w:cstheme="minorHAnsi"/>
                <w:sz w:val="22"/>
                <w:vertAlign w:val="subscript"/>
              </w:rPr>
              <w:t xml:space="preserve"> </w:t>
            </w:r>
            <w:r w:rsidRPr="000E0C9E">
              <w:rPr>
                <w:rFonts w:cstheme="minorHAnsi"/>
                <w:sz w:val="22"/>
              </w:rPr>
              <w:t>* Total Peak Hour Delay Reduced</w:t>
            </w:r>
          </w:p>
          <w:p w14:paraId="65DC36EA" w14:textId="77777777" w:rsidR="00797492" w:rsidRDefault="00797492">
            <w:pPr>
              <w:spacing w:line="240" w:lineRule="auto"/>
              <w:rPr>
                <w:rFonts w:cstheme="minorHAnsi"/>
                <w:sz w:val="22"/>
              </w:rPr>
            </w:pPr>
            <w:r>
              <w:rPr>
                <w:rFonts w:cstheme="minorHAnsi"/>
                <w:sz w:val="22"/>
              </w:rPr>
              <w:t>Where:</w:t>
            </w:r>
          </w:p>
          <w:p w14:paraId="4C33ADB6" w14:textId="6CB8BCC2" w:rsidR="00797492" w:rsidRPr="0004270E" w:rsidRDefault="00797492" w:rsidP="00797492">
            <w:pPr>
              <w:pStyle w:val="ListParagraph"/>
              <w:numPr>
                <w:ilvl w:val="0"/>
                <w:numId w:val="15"/>
              </w:numPr>
              <w:spacing w:after="240" w:line="240" w:lineRule="auto"/>
              <w:rPr>
                <w:rFonts w:cstheme="minorHAnsi"/>
                <w:sz w:val="22"/>
              </w:rPr>
            </w:pPr>
            <w:r>
              <w:rPr>
                <w:rFonts w:cstheme="minorHAnsi"/>
                <w:sz w:val="22"/>
              </w:rPr>
              <w:t>k2</w:t>
            </w:r>
            <w:r>
              <w:rPr>
                <w:rFonts w:cstheme="minorHAnsi"/>
                <w:sz w:val="22"/>
                <w:vertAlign w:val="subscript"/>
              </w:rPr>
              <w:t xml:space="preserve"> </w:t>
            </w:r>
            <w:r>
              <w:rPr>
                <w:rFonts w:cstheme="minorHAnsi"/>
                <w:sz w:val="22"/>
              </w:rPr>
              <w:t xml:space="preserve">= idling fuel use factor, in gallon/hour. The default value is 0.37. Since more than 94% of the U.S. on-road fleet is light-duty, the default value was estimated using light-duty only, with a 45/55 split between gasoline compact sedan and gasoline large sedan from </w:t>
            </w:r>
            <w:r w:rsidRPr="009868F7">
              <w:rPr>
                <w:rFonts w:cstheme="minorHAnsi"/>
                <w:sz w:val="22"/>
              </w:rPr>
              <w:fldChar w:fldCharType="begin"/>
            </w:r>
            <w:r w:rsidRPr="009868F7">
              <w:rPr>
                <w:rFonts w:cstheme="minorHAnsi"/>
                <w:sz w:val="22"/>
              </w:rPr>
              <w:instrText xml:space="preserve"> REF _Ref156401710 \h </w:instrText>
            </w:r>
            <w:r w:rsidRPr="009868F7">
              <w:rPr>
                <w:rFonts w:cstheme="minorHAnsi"/>
                <w:sz w:val="22"/>
              </w:rPr>
            </w:r>
            <w:r w:rsidRPr="009868F7">
              <w:rPr>
                <w:rFonts w:cstheme="minorHAnsi"/>
                <w:sz w:val="22"/>
              </w:rPr>
              <w:fldChar w:fldCharType="separate"/>
            </w:r>
            <w:r w:rsidR="00CD355E">
              <w:t xml:space="preserve">Table </w:t>
            </w:r>
            <w:r w:rsidR="00CD355E">
              <w:rPr>
                <w:noProof/>
              </w:rPr>
              <w:t>17</w:t>
            </w:r>
            <w:r w:rsidRPr="009868F7">
              <w:rPr>
                <w:rFonts w:cstheme="minorHAnsi"/>
                <w:sz w:val="22"/>
              </w:rPr>
              <w:fldChar w:fldCharType="end"/>
            </w:r>
            <w:r w:rsidRPr="009868F7">
              <w:rPr>
                <w:rFonts w:cstheme="minorHAnsi"/>
                <w:sz w:val="22"/>
              </w:rPr>
              <w:t>.</w:t>
            </w:r>
            <w:r>
              <w:rPr>
                <w:rStyle w:val="FootnoteReference"/>
                <w:rFonts w:cstheme="minorHAnsi"/>
                <w:sz w:val="22"/>
              </w:rPr>
              <w:footnoteReference w:id="55"/>
            </w:r>
            <w:r>
              <w:rPr>
                <w:rFonts w:cstheme="minorHAnsi"/>
                <w:sz w:val="22"/>
              </w:rPr>
              <w:t xml:space="preserve"> The average of no-load and with-load factors were used to calculate the default. </w:t>
            </w:r>
          </w:p>
          <w:p w14:paraId="759BFEDF" w14:textId="77777777" w:rsidR="00797492" w:rsidRPr="000A45D5" w:rsidRDefault="00797492">
            <w:pPr>
              <w:pStyle w:val="ICFTextwithspace"/>
              <w:rPr>
                <w:rFonts w:asciiTheme="minorHAnsi" w:hAnsiTheme="minorHAnsi" w:cstheme="minorHAnsi"/>
                <w:szCs w:val="22"/>
              </w:rPr>
            </w:pPr>
            <w:r w:rsidRPr="00997830">
              <w:rPr>
                <w:rFonts w:asciiTheme="minorHAnsi" w:hAnsiTheme="minorHAnsi" w:cstheme="minorHAnsi"/>
                <w:b/>
                <w:bCs/>
                <w:szCs w:val="22"/>
              </w:rPr>
              <w:t>GHG Reduced</w:t>
            </w:r>
            <w:r w:rsidRPr="00197513">
              <w:rPr>
                <w:rFonts w:asciiTheme="minorHAnsi" w:hAnsiTheme="minorHAnsi" w:cstheme="minorHAnsi"/>
                <w:b/>
                <w:bCs/>
                <w:szCs w:val="22"/>
              </w:rPr>
              <w:t xml:space="preserve"> (kg)</w:t>
            </w:r>
            <w:r>
              <w:rPr>
                <w:rFonts w:asciiTheme="minorHAnsi" w:hAnsiTheme="minorHAnsi" w:cstheme="minorHAnsi"/>
                <w:szCs w:val="22"/>
              </w:rPr>
              <w:t xml:space="preserve"> = </w:t>
            </w:r>
            <w:r w:rsidRPr="00997830">
              <w:rPr>
                <w:rFonts w:asciiTheme="minorHAnsi" w:hAnsiTheme="minorHAnsi" w:cstheme="minorHAnsi"/>
                <w:szCs w:val="22"/>
              </w:rPr>
              <w:t>Fuel Consumption Reduced</w:t>
            </w:r>
            <w:r>
              <w:rPr>
                <w:rFonts w:asciiTheme="minorHAnsi" w:hAnsiTheme="minorHAnsi" w:cstheme="minorHAnsi"/>
                <w:szCs w:val="22"/>
              </w:rPr>
              <w:t xml:space="preserve"> </w:t>
            </w:r>
            <w:r w:rsidRPr="00985A09">
              <w:rPr>
                <w:rFonts w:asciiTheme="minorHAnsi" w:hAnsiTheme="minorHAnsi" w:cstheme="minorHAnsi"/>
                <w:szCs w:val="22"/>
              </w:rPr>
              <w:t xml:space="preserve">(Gallons) </w:t>
            </w:r>
            <w:r w:rsidRPr="00997830">
              <w:rPr>
                <w:rFonts w:asciiTheme="minorHAnsi" w:hAnsiTheme="minorHAnsi" w:cstheme="minorHAnsi"/>
                <w:szCs w:val="22"/>
              </w:rPr>
              <w:t xml:space="preserve">* </w:t>
            </w:r>
            <w:r>
              <w:rPr>
                <w:rFonts w:asciiTheme="minorHAnsi" w:hAnsiTheme="minorHAnsi" w:cstheme="minorHAnsi"/>
                <w:szCs w:val="22"/>
              </w:rPr>
              <w:t>9.915</w:t>
            </w:r>
          </w:p>
        </w:tc>
      </w:tr>
    </w:tbl>
    <w:p w14:paraId="639D93AC" w14:textId="142AE2D9" w:rsidR="00797492" w:rsidRDefault="00797492" w:rsidP="00797492">
      <w:pPr>
        <w:pStyle w:val="Heading2"/>
      </w:pPr>
      <w:bookmarkStart w:id="97" w:name="_Toc156406379"/>
      <w:bookmarkStart w:id="98" w:name="_Toc156768629"/>
      <w:bookmarkStart w:id="99" w:name="_Toc195265332"/>
      <w:r>
        <w:t xml:space="preserve">Recommendations to Quantify </w:t>
      </w:r>
      <w:bookmarkStart w:id="100" w:name="_Hlk156769114"/>
      <w:bookmarkEnd w:id="97"/>
      <w:r>
        <w:t xml:space="preserve">Corridor Speed </w:t>
      </w:r>
      <w:bookmarkEnd w:id="98"/>
      <w:bookmarkEnd w:id="100"/>
      <w:r w:rsidR="00641091">
        <w:t>Increases</w:t>
      </w:r>
      <w:bookmarkEnd w:id="99"/>
    </w:p>
    <w:p w14:paraId="2F37205A" w14:textId="77777777" w:rsidR="00797492" w:rsidRDefault="00797492" w:rsidP="00797492">
      <w:pPr>
        <w:pStyle w:val="ICFTextwithspace"/>
      </w:pPr>
      <w:r>
        <w:t xml:space="preserve">Similarly, Roadways projects that use Synchro to determine pollutant </w:t>
      </w:r>
      <w:bookmarkStart w:id="101" w:name="_Toc156406380"/>
      <w:r>
        <w:t>emissions</w:t>
      </w:r>
      <w:bookmarkEnd w:id="101"/>
      <w:r>
        <w:t xml:space="preserve"> (excluding GHGs) along travel corridors can use the model output (e.g., VMT, travel speed data) to calculate GHG emissions as a </w:t>
      </w:r>
      <w:r>
        <w:lastRenderedPageBreak/>
        <w:t>function of vehicle speed. The U.S. EPA MOVES model can provide running GHG emission factor data as a function of vehicle speed. MOVES defines running emissions as the operation of internal-combustion engines after the engine and emission control systems have stabilized at operating temperature; for each source bin, the model uses vehicle characteristics and activity data (VMT, speed, idle fractions and driving cycles) to estimate the source hours in each operating mode. Then, each source bin and operating mode are associated with an emission rate and are used to calculate total running emissions. The general flow of information to calculate running emissions for on-road sources is summarized in the graphic below.</w:t>
      </w:r>
    </w:p>
    <w:p w14:paraId="70E0E1A0" w14:textId="7D150A63" w:rsidR="00797492" w:rsidRDefault="00797492" w:rsidP="00797492">
      <w:pPr>
        <w:pStyle w:val="Caption"/>
      </w:pPr>
      <w:r>
        <w:t xml:space="preserve">Figure </w:t>
      </w:r>
      <w:r>
        <w:fldChar w:fldCharType="begin"/>
      </w:r>
      <w:r>
        <w:instrText>SEQ Figure \* ARABIC</w:instrText>
      </w:r>
      <w:r>
        <w:fldChar w:fldCharType="separate"/>
      </w:r>
      <w:r w:rsidR="00CD355E">
        <w:rPr>
          <w:noProof/>
        </w:rPr>
        <w:t>2</w:t>
      </w:r>
      <w:r>
        <w:fldChar w:fldCharType="end"/>
      </w:r>
      <w:r>
        <w:t>. MOVES Running Emissions for On-Road Sources.</w:t>
      </w:r>
    </w:p>
    <w:p w14:paraId="7E3CBB85" w14:textId="77777777" w:rsidR="00797492" w:rsidRDefault="00797492" w:rsidP="00797492">
      <w:pPr>
        <w:pStyle w:val="ICFTextwithspace"/>
        <w:keepNext/>
        <w:jc w:val="center"/>
      </w:pPr>
      <w:r w:rsidRPr="00845875">
        <w:rPr>
          <w:noProof/>
        </w:rPr>
        <w:drawing>
          <wp:inline distT="0" distB="0" distL="0" distR="0" wp14:anchorId="39A46500" wp14:editId="72C382F8">
            <wp:extent cx="5112394" cy="2470444"/>
            <wp:effectExtent l="0" t="0" r="0" b="6350"/>
            <wp:docPr id="1407502933" name="Picture 1" descr="A diagram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02933" name="Picture 1" descr="A diagram of a vehicle&#10;&#10;Description automatically generated"/>
                    <pic:cNvPicPr/>
                  </pic:nvPicPr>
                  <pic:blipFill>
                    <a:blip r:embed="rId15"/>
                    <a:stretch>
                      <a:fillRect/>
                    </a:stretch>
                  </pic:blipFill>
                  <pic:spPr>
                    <a:xfrm>
                      <a:off x="0" y="0"/>
                      <a:ext cx="5131398" cy="2479627"/>
                    </a:xfrm>
                    <a:prstGeom prst="rect">
                      <a:avLst/>
                    </a:prstGeom>
                  </pic:spPr>
                </pic:pic>
              </a:graphicData>
            </a:graphic>
          </wp:inline>
        </w:drawing>
      </w:r>
    </w:p>
    <w:p w14:paraId="7AF2DC04" w14:textId="77777777" w:rsidR="00797492" w:rsidRDefault="00797492" w:rsidP="00797492">
      <w:pPr>
        <w:pStyle w:val="ICFTextwithspace"/>
      </w:pPr>
    </w:p>
    <w:p w14:paraId="51EF8BA6" w14:textId="682A47B7" w:rsidR="00797492" w:rsidRDefault="00797492" w:rsidP="00797492">
      <w:pPr>
        <w:pStyle w:val="ICFTextwithspace"/>
      </w:pPr>
      <w:r>
        <w:t xml:space="preserve">An example of MOVES running GHG emission factor data as a function of speed is shown in </w:t>
      </w:r>
      <w:r>
        <w:fldChar w:fldCharType="begin"/>
      </w:r>
      <w:r>
        <w:instrText xml:space="preserve"> REF _Ref156557801 \h </w:instrText>
      </w:r>
      <w:r>
        <w:fldChar w:fldCharType="separate"/>
      </w:r>
      <w:r w:rsidR="00CD355E">
        <w:t xml:space="preserve">Figure </w:t>
      </w:r>
      <w:r w:rsidR="00CD355E">
        <w:rPr>
          <w:noProof/>
        </w:rPr>
        <w:t>3</w:t>
      </w:r>
      <w:r>
        <w:fldChar w:fldCharType="end"/>
      </w:r>
      <w:r>
        <w:t xml:space="preserve"> below, which shows curves for light-duty (LD), medium-duty (MD), and heavy-duty (HD) vehicle classes. Note that MOVES speed dependent GHG emission factors follow a decreasing trend both as vehicle speed increases and as vehicle engine technology is closer to the modeled calendar year. It is also important to note that because MOVES account for delays and stops using source bin drive cycles (e.g., average speed across corridors), this methodology does not require the user to calculate start or idling emissions and should be sufficient on its own to capture impact of GHG emissions. As mentioned earlier, as the project team would like to keep the original fuel-based approach, the tailpipe exhaust emissions are converted to fuel consumptions instead, as shown in </w:t>
      </w:r>
      <w:r>
        <w:fldChar w:fldCharType="begin"/>
      </w:r>
      <w:r>
        <w:instrText xml:space="preserve"> REF _Ref156560060 \h </w:instrText>
      </w:r>
      <w:r>
        <w:fldChar w:fldCharType="separate"/>
      </w:r>
      <w:r w:rsidR="00CD355E">
        <w:t xml:space="preserve">Figure </w:t>
      </w:r>
      <w:r w:rsidR="00CD355E">
        <w:rPr>
          <w:noProof/>
        </w:rPr>
        <w:t>4</w:t>
      </w:r>
      <w:r>
        <w:fldChar w:fldCharType="end"/>
      </w:r>
      <w:r>
        <w:t>, using carbon intensities of gasoline and diesel fuels provided by EPA.</w:t>
      </w:r>
      <w:r>
        <w:rPr>
          <w:rStyle w:val="FootnoteReference"/>
        </w:rPr>
        <w:footnoteReference w:id="56"/>
      </w:r>
      <w:r>
        <w:t xml:space="preserve"> Tailpipe CO</w:t>
      </w:r>
      <w:r>
        <w:rPr>
          <w:vertAlign w:val="subscript"/>
        </w:rPr>
        <w:t>2</w:t>
      </w:r>
      <w:r>
        <w:t xml:space="preserve"> emissions from a gallon of gasoline is roughly 8,887 grams CO</w:t>
      </w:r>
      <w:r w:rsidRPr="006927AD">
        <w:rPr>
          <w:vertAlign w:val="subscript"/>
        </w:rPr>
        <w:t>2</w:t>
      </w:r>
      <w:r>
        <w:t>/ gallon and CO</w:t>
      </w:r>
      <w:r w:rsidRPr="006927AD">
        <w:rPr>
          <w:vertAlign w:val="subscript"/>
        </w:rPr>
        <w:t>2</w:t>
      </w:r>
      <w:r>
        <w:t xml:space="preserve"> emissions from a gallon of diesel is 10,180 grams CO</w:t>
      </w:r>
      <w:r w:rsidRPr="006927AD">
        <w:rPr>
          <w:vertAlign w:val="subscript"/>
        </w:rPr>
        <w:t>2</w:t>
      </w:r>
      <w:r>
        <w:t>/ gallon.</w:t>
      </w:r>
    </w:p>
    <w:p w14:paraId="6DCD456E" w14:textId="059787C6" w:rsidR="00797492" w:rsidRDefault="00797492" w:rsidP="00797492">
      <w:pPr>
        <w:pStyle w:val="Caption"/>
        <w:keepNext/>
      </w:pPr>
      <w:bookmarkStart w:id="102" w:name="_Ref156557801"/>
      <w:r>
        <w:lastRenderedPageBreak/>
        <w:t xml:space="preserve">Figure </w:t>
      </w:r>
      <w:r>
        <w:fldChar w:fldCharType="begin"/>
      </w:r>
      <w:r>
        <w:instrText>SEQ Figure \* ARABIC</w:instrText>
      </w:r>
      <w:r>
        <w:fldChar w:fldCharType="separate"/>
      </w:r>
      <w:r w:rsidR="00CD355E">
        <w:rPr>
          <w:noProof/>
        </w:rPr>
        <w:t>3</w:t>
      </w:r>
      <w:r>
        <w:fldChar w:fldCharType="end"/>
      </w:r>
      <w:bookmarkEnd w:id="102"/>
      <w:r>
        <w:t xml:space="preserve">. </w:t>
      </w:r>
      <w:r w:rsidRPr="005F62DE">
        <w:t>Running Exhaust Emissions Based on Vehicle Class and Speed</w:t>
      </w:r>
    </w:p>
    <w:p w14:paraId="76ED7CE7" w14:textId="757FC45C" w:rsidR="00797492" w:rsidRDefault="00797492" w:rsidP="00797492">
      <w:pPr>
        <w:pStyle w:val="ICFTextwithspace"/>
        <w:keepNext/>
        <w:jc w:val="center"/>
      </w:pPr>
      <w:r>
        <w:rPr>
          <w:noProof/>
        </w:rPr>
        <w:drawing>
          <wp:inline distT="0" distB="0" distL="0" distR="0" wp14:anchorId="0161E462" wp14:editId="0824A0C8">
            <wp:extent cx="5196625" cy="2910626"/>
            <wp:effectExtent l="0" t="0" r="4445" b="4445"/>
            <wp:docPr id="10218682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FDD9226" w14:textId="3298367F" w:rsidR="00797492" w:rsidRDefault="00797492" w:rsidP="00797492">
      <w:pPr>
        <w:pStyle w:val="Caption"/>
        <w:keepNext/>
      </w:pPr>
      <w:bookmarkStart w:id="103" w:name="_Ref156560060"/>
      <w:r>
        <w:t xml:space="preserve">Figure </w:t>
      </w:r>
      <w:r>
        <w:fldChar w:fldCharType="begin"/>
      </w:r>
      <w:r>
        <w:instrText>SEQ Figure \* ARABIC</w:instrText>
      </w:r>
      <w:r>
        <w:fldChar w:fldCharType="separate"/>
      </w:r>
      <w:r w:rsidR="00CD355E">
        <w:rPr>
          <w:noProof/>
        </w:rPr>
        <w:t>4</w:t>
      </w:r>
      <w:r>
        <w:fldChar w:fldCharType="end"/>
      </w:r>
      <w:bookmarkEnd w:id="103"/>
      <w:r>
        <w:t>. Fuel Consumption</w:t>
      </w:r>
      <w:r w:rsidRPr="005F62DE">
        <w:t xml:space="preserve"> Based on Vehicle Class and Speed</w:t>
      </w:r>
    </w:p>
    <w:p w14:paraId="423C6265" w14:textId="4FACF9CC" w:rsidR="00797492" w:rsidRDefault="00797492" w:rsidP="00797492">
      <w:pPr>
        <w:pStyle w:val="ICFTextwithspace"/>
        <w:jc w:val="center"/>
      </w:pPr>
      <w:r>
        <w:rPr>
          <w:noProof/>
        </w:rPr>
        <w:drawing>
          <wp:inline distT="0" distB="0" distL="0" distR="0" wp14:anchorId="77047C48" wp14:editId="2E76DC4A">
            <wp:extent cx="5196205" cy="2466304"/>
            <wp:effectExtent l="0" t="0" r="4445" b="0"/>
            <wp:docPr id="65267644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1978513" w14:textId="77777777" w:rsidR="00797492" w:rsidRDefault="00797492" w:rsidP="00797492">
      <w:pPr>
        <w:pStyle w:val="ICFTextwithspace"/>
      </w:pPr>
      <w:r>
        <w:t>The fuel consumption rates can be approximated using polynomials for LD, MD, and HD vehicles, respectively: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97492" w:rsidRPr="00A071D4" w14:paraId="395DC522" w14:textId="77777777" w:rsidTr="10105913">
        <w:trPr>
          <w:jc w:val="center"/>
        </w:trPr>
        <w:tc>
          <w:tcPr>
            <w:tcW w:w="5000" w:type="pct"/>
          </w:tcPr>
          <w:p w14:paraId="4CD8EF36" w14:textId="77777777" w:rsidR="00797492" w:rsidRPr="00A071D4" w:rsidRDefault="00000000">
            <w:pPr>
              <w:pStyle w:val="ICFTextwithspace"/>
              <w:rPr>
                <w:rFonts w:asciiTheme="minorHAnsi" w:hAnsiTheme="minorHAnsi" w:cstheme="minorHAnsi"/>
                <w:iCs/>
              </w:rPr>
            </w:pPr>
            <m:oMathPara>
              <m:oMath>
                <m:sSub>
                  <m:sSubPr>
                    <m:ctrlPr>
                      <w:rPr>
                        <w:rFonts w:ascii="Cambria Math" w:hAnsi="Cambria Math" w:cstheme="minorHAnsi"/>
                        <w:iCs/>
                      </w:rPr>
                    </m:ctrlPr>
                  </m:sSubPr>
                  <m:e>
                    <m:r>
                      <m:rPr>
                        <m:sty m:val="p"/>
                      </m:rPr>
                      <w:rPr>
                        <w:rFonts w:ascii="Cambria Math" w:hAnsi="Cambria Math" w:cstheme="minorHAnsi"/>
                      </w:rPr>
                      <m:t>F</m:t>
                    </m:r>
                  </m:e>
                  <m:sub>
                    <m:r>
                      <m:rPr>
                        <m:sty m:val="p"/>
                      </m:rPr>
                      <w:rPr>
                        <w:rFonts w:ascii="Cambria Math" w:hAnsi="Cambria Math" w:cstheme="minorHAnsi"/>
                      </w:rPr>
                      <m:t>Gas,LD</m:t>
                    </m:r>
                  </m:sub>
                </m:sSub>
                <m:r>
                  <m:rPr>
                    <m:sty m:val="p"/>
                  </m:rPr>
                  <w:rPr>
                    <w:rFonts w:ascii="Cambria Math" w:hAnsi="Cambria Math" w:cstheme="minorHAnsi"/>
                  </w:rPr>
                  <m:t>=0.000019137×</m:t>
                </m:r>
                <m:sSup>
                  <m:sSupPr>
                    <m:ctrlPr>
                      <w:rPr>
                        <w:rFonts w:ascii="Cambria Math" w:hAnsi="Cambria Math" w:cstheme="minorHAnsi"/>
                        <w:iCs/>
                      </w:rPr>
                    </m:ctrlPr>
                  </m:sSupPr>
                  <m:e>
                    <m:r>
                      <m:rPr>
                        <m:sty m:val="p"/>
                      </m:rPr>
                      <w:rPr>
                        <w:rFonts w:ascii="Cambria Math" w:hAnsi="Cambria Math" w:cstheme="minorHAnsi"/>
                      </w:rPr>
                      <m:t>cruise speed</m:t>
                    </m:r>
                  </m:e>
                  <m:sup>
                    <m:r>
                      <m:rPr>
                        <m:sty m:val="p"/>
                      </m:rPr>
                      <w:rPr>
                        <w:rFonts w:ascii="Cambria Math" w:hAnsi="Cambria Math" w:cstheme="minorHAnsi"/>
                      </w:rPr>
                      <m:t>2</m:t>
                    </m:r>
                  </m:sup>
                </m:sSup>
                <m:r>
                  <m:rPr>
                    <m:sty m:val="p"/>
                  </m:rPr>
                  <w:rPr>
                    <w:rFonts w:ascii="Cambria Math" w:hAnsi="Cambria Math" w:cstheme="minorHAnsi"/>
                  </w:rPr>
                  <m:t>-0.0020660×cruise speed+0.088916</m:t>
                </m:r>
              </m:oMath>
            </m:oMathPara>
          </w:p>
        </w:tc>
      </w:tr>
      <w:tr w:rsidR="00797492" w:rsidRPr="00A071D4" w14:paraId="5742E6C1" w14:textId="77777777" w:rsidTr="10105913">
        <w:trPr>
          <w:jc w:val="center"/>
        </w:trPr>
        <w:tc>
          <w:tcPr>
            <w:tcW w:w="5000" w:type="pct"/>
          </w:tcPr>
          <w:p w14:paraId="5D606D03" w14:textId="77777777" w:rsidR="00797492" w:rsidRPr="00A071D4" w:rsidRDefault="00000000">
            <w:pPr>
              <w:pStyle w:val="ICFTextwithspace"/>
              <w:rPr>
                <w:rFonts w:asciiTheme="minorHAnsi" w:eastAsia="Calibri" w:hAnsiTheme="minorHAnsi" w:cstheme="minorHAnsi"/>
              </w:rPr>
            </w:pPr>
            <m:oMathPara>
              <m:oMath>
                <m:sSub>
                  <m:sSubPr>
                    <m:ctrlPr>
                      <w:rPr>
                        <w:rFonts w:ascii="Cambria Math" w:hAnsi="Cambria Math" w:cstheme="minorHAnsi"/>
                        <w:iCs/>
                      </w:rPr>
                    </m:ctrlPr>
                  </m:sSubPr>
                  <m:e>
                    <m:r>
                      <m:rPr>
                        <m:sty m:val="p"/>
                      </m:rPr>
                      <w:rPr>
                        <w:rFonts w:ascii="Cambria Math" w:hAnsi="Cambria Math" w:cstheme="minorHAnsi"/>
                      </w:rPr>
                      <m:t>F</m:t>
                    </m:r>
                  </m:e>
                  <m:sub>
                    <m:r>
                      <m:rPr>
                        <m:sty m:val="p"/>
                      </m:rPr>
                      <w:rPr>
                        <w:rFonts w:ascii="Cambria Math" w:hAnsi="Cambria Math" w:cstheme="minorHAnsi"/>
                      </w:rPr>
                      <m:t>Dsl,MD</m:t>
                    </m:r>
                  </m:sub>
                </m:sSub>
                <m:r>
                  <m:rPr>
                    <m:sty m:val="p"/>
                  </m:rPr>
                  <w:rPr>
                    <w:rFonts w:ascii="Cambria Math" w:hAnsi="Cambria Math" w:cstheme="minorHAnsi"/>
                  </w:rPr>
                  <m:t>=0.00011112×</m:t>
                </m:r>
                <m:sSup>
                  <m:sSupPr>
                    <m:ctrlPr>
                      <w:rPr>
                        <w:rFonts w:ascii="Cambria Math" w:hAnsi="Cambria Math" w:cstheme="minorHAnsi"/>
                        <w:iCs/>
                      </w:rPr>
                    </m:ctrlPr>
                  </m:sSupPr>
                  <m:e>
                    <m:r>
                      <m:rPr>
                        <m:sty m:val="p"/>
                      </m:rPr>
                      <w:rPr>
                        <w:rFonts w:ascii="Cambria Math" w:hAnsi="Cambria Math" w:cstheme="minorHAnsi"/>
                      </w:rPr>
                      <m:t>cruise speed</m:t>
                    </m:r>
                  </m:e>
                  <m:sup>
                    <m:r>
                      <m:rPr>
                        <m:sty m:val="p"/>
                      </m:rPr>
                      <w:rPr>
                        <w:rFonts w:ascii="Cambria Math" w:hAnsi="Cambria Math" w:cstheme="minorHAnsi"/>
                      </w:rPr>
                      <m:t>2</m:t>
                    </m:r>
                  </m:sup>
                </m:sSup>
                <m:r>
                  <m:rPr>
                    <m:sty m:val="p"/>
                  </m:rPr>
                  <w:rPr>
                    <w:rFonts w:ascii="Cambria Math" w:hAnsi="Cambria Math" w:cstheme="minorHAnsi"/>
                  </w:rPr>
                  <m:t>-0.012354×cruise speed+0.37891</m:t>
                </m:r>
              </m:oMath>
            </m:oMathPara>
          </w:p>
        </w:tc>
      </w:tr>
      <w:tr w:rsidR="00797492" w:rsidRPr="00A071D4" w14:paraId="2CB4578A" w14:textId="77777777" w:rsidTr="10105913">
        <w:trPr>
          <w:jc w:val="center"/>
        </w:trPr>
        <w:tc>
          <w:tcPr>
            <w:tcW w:w="5000" w:type="pct"/>
          </w:tcPr>
          <w:p w14:paraId="3C9B4BB6" w14:textId="77777777" w:rsidR="00797492" w:rsidRPr="00A071D4" w:rsidRDefault="00000000">
            <w:pPr>
              <w:pStyle w:val="ICFTextwithspace"/>
              <w:rPr>
                <w:rFonts w:asciiTheme="minorHAnsi" w:hAnsiTheme="minorHAnsi" w:cstheme="minorHAnsi"/>
              </w:rPr>
            </w:pPr>
            <m:oMathPara>
              <m:oMath>
                <m:sSub>
                  <m:sSubPr>
                    <m:ctrlPr>
                      <w:rPr>
                        <w:rFonts w:ascii="Cambria Math" w:hAnsi="Cambria Math" w:cstheme="minorHAnsi"/>
                        <w:iCs/>
                      </w:rPr>
                    </m:ctrlPr>
                  </m:sSubPr>
                  <m:e>
                    <m:r>
                      <m:rPr>
                        <m:sty m:val="p"/>
                      </m:rPr>
                      <w:rPr>
                        <w:rFonts w:ascii="Cambria Math" w:hAnsi="Cambria Math" w:cstheme="minorHAnsi"/>
                      </w:rPr>
                      <m:t>F</m:t>
                    </m:r>
                  </m:e>
                  <m:sub>
                    <m:r>
                      <m:rPr>
                        <m:sty m:val="p"/>
                      </m:rPr>
                      <w:rPr>
                        <w:rFonts w:ascii="Cambria Math" w:hAnsi="Cambria Math" w:cstheme="minorHAnsi"/>
                      </w:rPr>
                      <m:t>Dsl,HD</m:t>
                    </m:r>
                  </m:sub>
                </m:sSub>
                <m:r>
                  <m:rPr>
                    <m:sty m:val="p"/>
                  </m:rPr>
                  <w:rPr>
                    <w:rFonts w:ascii="Cambria Math" w:hAnsi="Cambria Math" w:cstheme="minorHAnsi"/>
                  </w:rPr>
                  <m:t>=0.000059042×</m:t>
                </m:r>
                <m:sSup>
                  <m:sSupPr>
                    <m:ctrlPr>
                      <w:rPr>
                        <w:rFonts w:ascii="Cambria Math" w:hAnsi="Cambria Math" w:cstheme="minorHAnsi"/>
                        <w:iCs/>
                      </w:rPr>
                    </m:ctrlPr>
                  </m:sSupPr>
                  <m:e>
                    <m:r>
                      <m:rPr>
                        <m:sty m:val="p"/>
                      </m:rPr>
                      <w:rPr>
                        <w:rFonts w:ascii="Cambria Math" w:hAnsi="Cambria Math" w:cstheme="minorHAnsi"/>
                      </w:rPr>
                      <m:t>cruise speed</m:t>
                    </m:r>
                  </m:e>
                  <m:sup>
                    <m:r>
                      <m:rPr>
                        <m:sty m:val="p"/>
                      </m:rPr>
                      <w:rPr>
                        <w:rFonts w:ascii="Cambria Math" w:hAnsi="Cambria Math" w:cstheme="minorHAnsi"/>
                      </w:rPr>
                      <m:t>2</m:t>
                    </m:r>
                  </m:sup>
                </m:sSup>
                <m:r>
                  <m:rPr>
                    <m:sty m:val="p"/>
                  </m:rPr>
                  <w:rPr>
                    <w:rFonts w:ascii="Cambria Math" w:hAnsi="Cambria Math" w:cstheme="minorHAnsi"/>
                  </w:rPr>
                  <m:t>-0.0063769×cruise speed+ 0.33220</m:t>
                </m:r>
              </m:oMath>
            </m:oMathPara>
          </w:p>
        </w:tc>
      </w:tr>
    </w:tbl>
    <w:p w14:paraId="1D8F1B7B" w14:textId="7078D35F" w:rsidR="00797492" w:rsidRDefault="00797492" w:rsidP="00797492">
      <w:pPr>
        <w:pStyle w:val="ICFTextwithspace"/>
      </w:pPr>
      <w:r>
        <w:t xml:space="preserve">Similar to idling emissions, the running exhaust will also depend on regional fleet mix. Given the majority of vehicles operated in the region are gasoline LD vehicles, the default parameters for the recommended methodology are based on LD gasoline only, as shown in </w:t>
      </w:r>
      <w:r>
        <w:fldChar w:fldCharType="begin"/>
      </w:r>
      <w:r>
        <w:instrText xml:space="preserve"> REF _Ref156557391 \h </w:instrText>
      </w:r>
      <w:r>
        <w:fldChar w:fldCharType="separate"/>
      </w:r>
      <w:r w:rsidR="00CD355E">
        <w:t xml:space="preserve">Table </w:t>
      </w:r>
      <w:r w:rsidR="00CD355E">
        <w:rPr>
          <w:noProof/>
        </w:rPr>
        <w:t>19</w:t>
      </w:r>
      <w:r>
        <w:fldChar w:fldCharType="end"/>
      </w:r>
      <w:r>
        <w:t xml:space="preserve">. However, similarly to the discussion on idling emissions, </w:t>
      </w:r>
      <w:r w:rsidRPr="0059612A">
        <w:t xml:space="preserve">the project team would recommend Met Council to consider using </w:t>
      </w:r>
      <w:r w:rsidRPr="0059612A">
        <w:lastRenderedPageBreak/>
        <w:t xml:space="preserve">regional fleet mix information and refining this number with the average fractions of </w:t>
      </w:r>
      <w:r>
        <w:t>vehicles of different classes and fuels.</w:t>
      </w:r>
    </w:p>
    <w:p w14:paraId="161E0910" w14:textId="28AF2EDF" w:rsidR="00797492" w:rsidRDefault="00797492" w:rsidP="00797492">
      <w:pPr>
        <w:pStyle w:val="Caption"/>
        <w:keepNext/>
      </w:pPr>
      <w:bookmarkStart w:id="104" w:name="_Ref156557391"/>
      <w:r>
        <w:t xml:space="preserve">Table </w:t>
      </w:r>
      <w:r>
        <w:fldChar w:fldCharType="begin"/>
      </w:r>
      <w:r>
        <w:instrText>SEQ Table \* ARABIC</w:instrText>
      </w:r>
      <w:r>
        <w:fldChar w:fldCharType="separate"/>
      </w:r>
      <w:r w:rsidR="00EA5FE0">
        <w:rPr>
          <w:noProof/>
        </w:rPr>
        <w:t>19</w:t>
      </w:r>
      <w:r>
        <w:fldChar w:fldCharType="end"/>
      </w:r>
      <w:bookmarkEnd w:id="104"/>
      <w:r>
        <w:t xml:space="preserve">. Recommended Methodology for Corridor Speed </w:t>
      </w:r>
      <w:r w:rsidR="00641091">
        <w:t>Increases</w:t>
      </w:r>
      <w:r>
        <w:t xml:space="preserve"> Quantification</w:t>
      </w:r>
    </w:p>
    <w:tbl>
      <w:tblPr>
        <w:tblStyle w:val="ICFBlueStyle1"/>
        <w:tblW w:w="0" w:type="auto"/>
        <w:tblLook w:val="04A0" w:firstRow="1" w:lastRow="0" w:firstColumn="1" w:lastColumn="0" w:noHBand="0" w:noVBand="1"/>
      </w:tblPr>
      <w:tblGrid>
        <w:gridCol w:w="9350"/>
      </w:tblGrid>
      <w:tr w:rsidR="00797492" w:rsidRPr="000A45D5" w14:paraId="72B71E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4E7A50" w14:textId="77777777" w:rsidR="00797492" w:rsidRPr="000A45D5" w:rsidRDefault="00797492">
            <w:pPr>
              <w:pStyle w:val="ICFTextwithspace"/>
              <w:jc w:val="left"/>
              <w:rPr>
                <w:rFonts w:asciiTheme="minorHAnsi" w:hAnsiTheme="minorHAnsi" w:cstheme="minorHAnsi"/>
                <w:szCs w:val="22"/>
              </w:rPr>
            </w:pPr>
            <w:r w:rsidRPr="000A45D5">
              <w:rPr>
                <w:rFonts w:asciiTheme="minorHAnsi" w:hAnsiTheme="minorHAnsi" w:cstheme="minorHAnsi"/>
                <w:b/>
                <w:bCs/>
                <w:szCs w:val="22"/>
              </w:rPr>
              <w:t xml:space="preserve">Current Methodology </w:t>
            </w:r>
          </w:p>
        </w:tc>
      </w:tr>
      <w:tr w:rsidR="00797492" w:rsidRPr="000A45D5" w14:paraId="64EA75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60DEA15" w14:textId="77777777" w:rsidR="00797492" w:rsidRDefault="00797492">
            <w:pPr>
              <w:pStyle w:val="ICFBullet2Lastwspace"/>
              <w:numPr>
                <w:ilvl w:val="0"/>
                <w:numId w:val="0"/>
              </w:numPr>
              <w:spacing w:line="240" w:lineRule="auto"/>
              <w:ind w:left="360" w:hanging="360"/>
              <w:rPr>
                <w:rFonts w:asciiTheme="minorHAnsi" w:hAnsiTheme="minorHAnsi" w:cstheme="minorHAnsi"/>
                <w:sz w:val="22"/>
                <w:szCs w:val="22"/>
              </w:rPr>
            </w:pPr>
            <w:r w:rsidRPr="007A2DC0">
              <w:rPr>
                <w:rFonts w:asciiTheme="minorHAnsi" w:hAnsiTheme="minorHAnsi" w:cstheme="minorHAnsi"/>
                <w:b/>
                <w:bCs/>
                <w:sz w:val="22"/>
                <w:szCs w:val="22"/>
              </w:rPr>
              <w:t>Measured Fuel Consumption</w:t>
            </w:r>
            <w:r>
              <w:rPr>
                <w:rFonts w:asciiTheme="minorHAnsi" w:hAnsiTheme="minorHAnsi" w:cstheme="minorHAnsi"/>
                <w:sz w:val="22"/>
                <w:szCs w:val="22"/>
              </w:rPr>
              <w:t xml:space="preserve"> = </w:t>
            </w:r>
            <w:r w:rsidRPr="00FD6A5B">
              <w:rPr>
                <w:rFonts w:asciiTheme="minorHAnsi" w:hAnsiTheme="minorHAnsi" w:cstheme="minorHAnsi"/>
                <w:sz w:val="22"/>
                <w:szCs w:val="22"/>
              </w:rPr>
              <w:t>Measured-Route-Distance-in-Miles</w:t>
            </w:r>
            <w:r>
              <w:rPr>
                <w:rFonts w:asciiTheme="minorHAnsi" w:hAnsiTheme="minorHAnsi" w:cstheme="minorHAnsi"/>
                <w:sz w:val="22"/>
                <w:szCs w:val="22"/>
              </w:rPr>
              <w:t xml:space="preserve"> × </w:t>
            </w:r>
            <w:r w:rsidRPr="00FD6A5B">
              <w:rPr>
                <w:rFonts w:asciiTheme="minorHAnsi" w:hAnsiTheme="minorHAnsi" w:cstheme="minorHAnsi"/>
                <w:sz w:val="22"/>
                <w:szCs w:val="22"/>
              </w:rPr>
              <w:t xml:space="preserve">k1 </w:t>
            </w:r>
          </w:p>
          <w:p w14:paraId="0EDA0EF5" w14:textId="77777777" w:rsidR="00797492" w:rsidRPr="00FD6A5B" w:rsidRDefault="00797492">
            <w:pPr>
              <w:pStyle w:val="ICFBullet2Lastwspace"/>
              <w:numPr>
                <w:ilvl w:val="0"/>
                <w:numId w:val="0"/>
              </w:numPr>
              <w:spacing w:line="240" w:lineRule="auto"/>
              <w:ind w:left="360" w:hanging="360"/>
              <w:rPr>
                <w:rFonts w:asciiTheme="minorHAnsi" w:hAnsiTheme="minorHAnsi" w:cstheme="minorHAnsi"/>
                <w:sz w:val="22"/>
                <w:szCs w:val="22"/>
              </w:rPr>
            </w:pPr>
            <w:r>
              <w:rPr>
                <w:rFonts w:asciiTheme="minorHAnsi" w:hAnsiTheme="minorHAnsi" w:cstheme="minorHAnsi"/>
                <w:sz w:val="22"/>
                <w:szCs w:val="22"/>
              </w:rPr>
              <w:t>Where:</w:t>
            </w:r>
          </w:p>
          <w:p w14:paraId="5E7C930F" w14:textId="77777777" w:rsidR="00797492" w:rsidRDefault="00797492" w:rsidP="00797492">
            <w:pPr>
              <w:pStyle w:val="ICFBullet2Lastwspace"/>
              <w:numPr>
                <w:ilvl w:val="0"/>
                <w:numId w:val="16"/>
              </w:numPr>
              <w:spacing w:line="240" w:lineRule="auto"/>
              <w:rPr>
                <w:rFonts w:asciiTheme="minorHAnsi" w:hAnsiTheme="minorHAnsi" w:cstheme="minorHAnsi"/>
                <w:sz w:val="22"/>
                <w:szCs w:val="22"/>
              </w:rPr>
            </w:pPr>
            <w:r w:rsidRPr="00FD6A5B">
              <w:rPr>
                <w:rFonts w:asciiTheme="minorHAnsi" w:hAnsiTheme="minorHAnsi" w:cstheme="minorHAnsi"/>
                <w:sz w:val="22"/>
                <w:szCs w:val="22"/>
              </w:rPr>
              <w:t xml:space="preserve">k1 = 0.075283 - 0.0015892 </w:t>
            </w:r>
            <w:r>
              <w:rPr>
                <w:rFonts w:asciiTheme="minorHAnsi" w:hAnsiTheme="minorHAnsi" w:cstheme="minorHAnsi"/>
                <w:sz w:val="22"/>
                <w:szCs w:val="22"/>
              </w:rPr>
              <w:t>×</w:t>
            </w:r>
            <w:r w:rsidRPr="00FD6A5B">
              <w:rPr>
                <w:rFonts w:asciiTheme="minorHAnsi" w:hAnsiTheme="minorHAnsi" w:cstheme="minorHAnsi"/>
                <w:sz w:val="22"/>
                <w:szCs w:val="22"/>
              </w:rPr>
              <w:t xml:space="preserve"> cruise-speed + 0.000015066 </w:t>
            </w:r>
            <w:r>
              <w:rPr>
                <w:rFonts w:asciiTheme="minorHAnsi" w:hAnsiTheme="minorHAnsi" w:cstheme="minorHAnsi"/>
                <w:sz w:val="22"/>
                <w:szCs w:val="22"/>
              </w:rPr>
              <w:t>×</w:t>
            </w:r>
            <w:r w:rsidRPr="00FD6A5B">
              <w:rPr>
                <w:rFonts w:asciiTheme="minorHAnsi" w:hAnsiTheme="minorHAnsi" w:cstheme="minorHAnsi"/>
                <w:sz w:val="22"/>
                <w:szCs w:val="22"/>
              </w:rPr>
              <w:t xml:space="preserve"> cruise-speed</w:t>
            </w:r>
            <w:r w:rsidRPr="00B81C15">
              <w:rPr>
                <w:rFonts w:asciiTheme="minorHAnsi" w:hAnsiTheme="minorHAnsi" w:cstheme="minorHAnsi"/>
                <w:sz w:val="22"/>
                <w:szCs w:val="22"/>
                <w:vertAlign w:val="superscript"/>
              </w:rPr>
              <w:t>2</w:t>
            </w:r>
            <w:r w:rsidRPr="00FD6A5B">
              <w:rPr>
                <w:rFonts w:asciiTheme="minorHAnsi" w:hAnsiTheme="minorHAnsi" w:cstheme="minorHAnsi"/>
                <w:sz w:val="22"/>
                <w:szCs w:val="22"/>
              </w:rPr>
              <w:t xml:space="preserve"> </w:t>
            </w:r>
          </w:p>
          <w:p w14:paraId="6C22A048" w14:textId="77777777" w:rsidR="00797492" w:rsidRPr="00F35900" w:rsidRDefault="00797492">
            <w:pPr>
              <w:pStyle w:val="ICFBullet2Lastwspace"/>
              <w:numPr>
                <w:ilvl w:val="0"/>
                <w:numId w:val="0"/>
              </w:numPr>
              <w:rPr>
                <w:rFonts w:asciiTheme="minorHAnsi" w:hAnsiTheme="minorHAnsi" w:cstheme="minorHAnsi"/>
                <w:b/>
                <w:bCs/>
                <w:sz w:val="22"/>
                <w:szCs w:val="22"/>
              </w:rPr>
            </w:pPr>
            <w:r w:rsidRPr="00F35900">
              <w:rPr>
                <w:rFonts w:asciiTheme="minorHAnsi" w:hAnsiTheme="minorHAnsi" w:cstheme="minorHAnsi"/>
                <w:b/>
                <w:bCs/>
                <w:sz w:val="22"/>
                <w:szCs w:val="22"/>
              </w:rPr>
              <w:t>Air Quality</w:t>
            </w:r>
          </w:p>
          <w:p w14:paraId="076BD156" w14:textId="77777777" w:rsidR="00797492" w:rsidRPr="000A45D5" w:rsidRDefault="00797492" w:rsidP="00797492">
            <w:pPr>
              <w:pStyle w:val="ListParagraph"/>
              <w:numPr>
                <w:ilvl w:val="0"/>
                <w:numId w:val="14"/>
              </w:numPr>
              <w:spacing w:line="240" w:lineRule="auto"/>
              <w:ind w:left="720"/>
              <w:rPr>
                <w:rFonts w:cstheme="minorHAnsi"/>
                <w:sz w:val="22"/>
              </w:rPr>
            </w:pPr>
            <w:r w:rsidRPr="000A45D5">
              <w:rPr>
                <w:rFonts w:cstheme="minorHAnsi"/>
                <w:sz w:val="22"/>
              </w:rPr>
              <w:t>CO Reduced</w:t>
            </w:r>
            <w:r>
              <w:rPr>
                <w:rFonts w:cstheme="minorHAnsi"/>
                <w:sz w:val="22"/>
              </w:rPr>
              <w:t xml:space="preserve"> (kg)</w:t>
            </w:r>
            <w:r w:rsidRPr="000A45D5">
              <w:rPr>
                <w:rFonts w:cstheme="minorHAnsi"/>
                <w:sz w:val="22"/>
              </w:rPr>
              <w:t xml:space="preserve"> = Fuel Consumption Reduced* 0.0699</w:t>
            </w:r>
          </w:p>
          <w:p w14:paraId="4E4A885D" w14:textId="77777777" w:rsidR="00797492" w:rsidRPr="000A45D5" w:rsidRDefault="00797492" w:rsidP="00797492">
            <w:pPr>
              <w:pStyle w:val="ICFBullet2Lastwspace"/>
              <w:numPr>
                <w:ilvl w:val="0"/>
                <w:numId w:val="14"/>
              </w:numPr>
              <w:spacing w:after="0" w:line="240" w:lineRule="auto"/>
              <w:ind w:left="720"/>
              <w:rPr>
                <w:rFonts w:asciiTheme="minorHAnsi" w:hAnsiTheme="minorHAnsi" w:cstheme="minorHAnsi"/>
                <w:sz w:val="22"/>
                <w:szCs w:val="22"/>
              </w:rPr>
            </w:pPr>
            <w:r w:rsidRPr="000A45D5">
              <w:rPr>
                <w:rFonts w:asciiTheme="minorHAnsi" w:hAnsiTheme="minorHAnsi" w:cstheme="minorHAnsi"/>
                <w:sz w:val="22"/>
                <w:szCs w:val="22"/>
              </w:rPr>
              <w:t xml:space="preserve">NOx Reduced </w:t>
            </w:r>
            <w:r>
              <w:rPr>
                <w:rFonts w:asciiTheme="minorHAnsi" w:hAnsiTheme="minorHAnsi" w:cstheme="minorHAnsi"/>
                <w:sz w:val="22"/>
                <w:szCs w:val="22"/>
              </w:rPr>
              <w:t xml:space="preserve">(kg) </w:t>
            </w:r>
            <w:r w:rsidRPr="000A45D5">
              <w:rPr>
                <w:rFonts w:asciiTheme="minorHAnsi" w:hAnsiTheme="minorHAnsi" w:cstheme="minorHAnsi"/>
                <w:sz w:val="22"/>
                <w:szCs w:val="22"/>
              </w:rPr>
              <w:t>= Fuel Consumption Reduced * 0.0136</w:t>
            </w:r>
          </w:p>
          <w:p w14:paraId="1C5E3380" w14:textId="77777777" w:rsidR="00797492" w:rsidRPr="000A45D5" w:rsidRDefault="00797492" w:rsidP="00797492">
            <w:pPr>
              <w:pStyle w:val="ICFBullet2Lastwspace"/>
              <w:numPr>
                <w:ilvl w:val="0"/>
                <w:numId w:val="14"/>
              </w:numPr>
              <w:spacing w:line="240" w:lineRule="auto"/>
              <w:ind w:left="720"/>
              <w:rPr>
                <w:rFonts w:asciiTheme="minorHAnsi" w:hAnsiTheme="minorHAnsi" w:cstheme="minorHAnsi"/>
                <w:sz w:val="22"/>
                <w:szCs w:val="22"/>
              </w:rPr>
            </w:pPr>
            <w:r w:rsidRPr="000A45D5">
              <w:rPr>
                <w:rFonts w:asciiTheme="minorHAnsi" w:hAnsiTheme="minorHAnsi" w:cstheme="minorHAnsi"/>
                <w:sz w:val="22"/>
                <w:szCs w:val="22"/>
              </w:rPr>
              <w:t xml:space="preserve">VOC Reduced </w:t>
            </w:r>
            <w:r>
              <w:rPr>
                <w:rFonts w:asciiTheme="minorHAnsi" w:hAnsiTheme="minorHAnsi" w:cstheme="minorHAnsi"/>
                <w:sz w:val="22"/>
                <w:szCs w:val="22"/>
              </w:rPr>
              <w:t xml:space="preserve">(kg) </w:t>
            </w:r>
            <w:r w:rsidRPr="000A45D5">
              <w:rPr>
                <w:rFonts w:asciiTheme="minorHAnsi" w:hAnsiTheme="minorHAnsi" w:cstheme="minorHAnsi"/>
                <w:sz w:val="22"/>
                <w:szCs w:val="22"/>
              </w:rPr>
              <w:t xml:space="preserve">= Fuel Consumption Reduced * 0.0162 </w:t>
            </w:r>
          </w:p>
        </w:tc>
      </w:tr>
      <w:tr w:rsidR="00797492" w:rsidRPr="000A45D5" w14:paraId="341D08C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0785F2"/>
          </w:tcPr>
          <w:p w14:paraId="11ACFAC5" w14:textId="77777777" w:rsidR="00797492" w:rsidRPr="006A69E1" w:rsidRDefault="00797492">
            <w:pPr>
              <w:pStyle w:val="ICFTextwithspace"/>
              <w:rPr>
                <w:rFonts w:asciiTheme="minorHAnsi" w:hAnsiTheme="minorHAnsi" w:cstheme="minorHAnsi"/>
                <w:color w:val="FFFFFF" w:themeColor="background1"/>
                <w:szCs w:val="22"/>
              </w:rPr>
            </w:pPr>
            <w:r w:rsidRPr="006A69E1">
              <w:rPr>
                <w:rFonts w:asciiTheme="minorHAnsi" w:hAnsiTheme="minorHAnsi" w:cstheme="minorHAnsi"/>
                <w:b/>
                <w:bCs/>
                <w:color w:val="FFFFFF" w:themeColor="background1"/>
                <w:szCs w:val="22"/>
              </w:rPr>
              <w:t>Recommended Methodology</w:t>
            </w:r>
          </w:p>
        </w:tc>
      </w:tr>
      <w:tr w:rsidR="00797492" w:rsidRPr="000A45D5" w14:paraId="136436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8E73A8C" w14:textId="222F5D25" w:rsidR="00797492" w:rsidRPr="00B704E4" w:rsidRDefault="00797492" w:rsidP="000410E3">
            <w:pPr>
              <w:pStyle w:val="ICFBullet2Lastwspace"/>
              <w:numPr>
                <w:ilvl w:val="0"/>
                <w:numId w:val="0"/>
              </w:numPr>
              <w:spacing w:line="240" w:lineRule="auto"/>
              <w:ind w:left="360" w:hanging="360"/>
              <w:rPr>
                <w:rFonts w:asciiTheme="minorHAnsi" w:hAnsiTheme="minorHAnsi" w:cstheme="minorHAnsi"/>
                <w:sz w:val="22"/>
                <w:szCs w:val="22"/>
              </w:rPr>
            </w:pPr>
            <w:r w:rsidRPr="006A69E1">
              <w:rPr>
                <w:rFonts w:asciiTheme="minorHAnsi" w:hAnsiTheme="minorHAnsi" w:cstheme="minorHAnsi"/>
                <w:b/>
                <w:bCs/>
                <w:sz w:val="22"/>
              </w:rPr>
              <w:t>Fuel Consumption Reduced (Gallons)</w:t>
            </w:r>
            <w:r w:rsidRPr="006A69E1">
              <w:rPr>
                <w:rFonts w:asciiTheme="minorHAnsi" w:hAnsiTheme="minorHAnsi" w:cstheme="minorHAnsi"/>
                <w:sz w:val="22"/>
              </w:rPr>
              <w:t xml:space="preserve"> = </w:t>
            </w:r>
            <w:r>
              <w:rPr>
                <w:rFonts w:asciiTheme="minorHAnsi" w:hAnsiTheme="minorHAnsi" w:cstheme="minorHAnsi"/>
                <w:sz w:val="22"/>
              </w:rPr>
              <w:t>Corridor</w:t>
            </w:r>
            <w:r>
              <w:rPr>
                <w:rFonts w:asciiTheme="minorHAnsi" w:hAnsiTheme="minorHAnsi" w:cstheme="minorHAnsi"/>
                <w:sz w:val="22"/>
                <w:szCs w:val="22"/>
              </w:rPr>
              <w:t xml:space="preserve"> </w:t>
            </w:r>
            <w:r w:rsidRPr="006A69E1">
              <w:rPr>
                <w:rFonts w:asciiTheme="minorHAnsi" w:hAnsiTheme="minorHAnsi" w:cstheme="minorHAnsi"/>
                <w:sz w:val="22"/>
                <w:szCs w:val="22"/>
              </w:rPr>
              <w:t>Distance</w:t>
            </w:r>
            <w:r>
              <w:rPr>
                <w:rFonts w:asciiTheme="minorHAnsi" w:hAnsiTheme="minorHAnsi" w:cstheme="minorHAnsi"/>
                <w:sz w:val="22"/>
                <w:szCs w:val="22"/>
              </w:rPr>
              <w:t xml:space="preserve"> (miles)</w:t>
            </w:r>
            <w:r w:rsidRPr="006A69E1">
              <w:rPr>
                <w:rFonts w:asciiTheme="minorHAnsi" w:hAnsiTheme="minorHAnsi" w:cstheme="minorHAnsi"/>
                <w:sz w:val="22"/>
                <w:szCs w:val="22"/>
              </w:rPr>
              <w:t xml:space="preserve"> × </w:t>
            </w:r>
            <w:r>
              <w:rPr>
                <w:rFonts w:asciiTheme="minorHAnsi" w:hAnsiTheme="minorHAnsi" w:cstheme="minorHAnsi"/>
                <w:sz w:val="22"/>
              </w:rPr>
              <w:t>AADT</w:t>
            </w:r>
            <w:r>
              <w:rPr>
                <w:rFonts w:asciiTheme="minorHAnsi" w:hAnsiTheme="minorHAnsi" w:cstheme="minorHAnsi"/>
                <w:sz w:val="22"/>
                <w:szCs w:val="22"/>
                <w:vertAlign w:val="subscript"/>
              </w:rPr>
              <w:t>no build</w:t>
            </w:r>
            <w:r>
              <w:rPr>
                <w:rFonts w:asciiTheme="minorHAnsi" w:hAnsiTheme="minorHAnsi" w:cstheme="minorHAnsi"/>
                <w:sz w:val="22"/>
              </w:rPr>
              <w:t xml:space="preserve"> </w:t>
            </w:r>
            <w:r>
              <w:rPr>
                <w:rFonts w:asciiTheme="minorHAnsi" w:hAnsiTheme="minorHAnsi" w:cstheme="minorHAnsi"/>
                <w:sz w:val="22"/>
                <w:szCs w:val="22"/>
              </w:rPr>
              <w:t>[</w:t>
            </w:r>
            <w:r w:rsidRPr="006A69E1">
              <w:rPr>
                <w:rFonts w:asciiTheme="minorHAnsi" w:hAnsiTheme="minorHAnsi" w:cstheme="minorHAnsi"/>
                <w:sz w:val="22"/>
                <w:szCs w:val="22"/>
              </w:rPr>
              <w:t>k1</w:t>
            </w:r>
            <w:r w:rsidRPr="006A69E1">
              <w:rPr>
                <w:rFonts w:asciiTheme="minorHAnsi" w:hAnsiTheme="minorHAnsi" w:cstheme="minorHAnsi"/>
                <w:sz w:val="22"/>
                <w:szCs w:val="22"/>
                <w:vertAlign w:val="subscript"/>
              </w:rPr>
              <w:t>speed no build</w:t>
            </w:r>
            <w:r w:rsidRPr="006A69E1">
              <w:rPr>
                <w:rFonts w:asciiTheme="minorHAnsi" w:hAnsiTheme="minorHAnsi" w:cstheme="minorHAnsi"/>
                <w:sz w:val="22"/>
                <w:szCs w:val="22"/>
              </w:rPr>
              <w:t xml:space="preserve"> </w:t>
            </w:r>
            <w:r>
              <w:rPr>
                <w:rFonts w:asciiTheme="minorHAnsi" w:hAnsiTheme="minorHAnsi" w:cstheme="minorHAnsi"/>
                <w:sz w:val="22"/>
                <w:szCs w:val="22"/>
              </w:rPr>
              <w:t>– (1 + E</w:t>
            </w:r>
            <w:r>
              <w:rPr>
                <w:rFonts w:asciiTheme="minorHAnsi" w:hAnsiTheme="minorHAnsi" w:cstheme="minorHAnsi"/>
                <w:sz w:val="22"/>
                <w:szCs w:val="22"/>
                <w:vertAlign w:val="subscript"/>
              </w:rPr>
              <w:t>ID</w:t>
            </w:r>
            <w:r>
              <w:rPr>
                <w:rFonts w:asciiTheme="minorHAnsi" w:hAnsiTheme="minorHAnsi" w:cstheme="minorHAnsi"/>
                <w:sz w:val="22"/>
                <w:szCs w:val="22"/>
              </w:rPr>
              <w:t xml:space="preserve">) </w:t>
            </w:r>
            <w:r w:rsidRPr="006A69E1">
              <w:rPr>
                <w:rFonts w:asciiTheme="minorHAnsi" w:hAnsiTheme="minorHAnsi" w:cstheme="minorHAnsi"/>
                <w:sz w:val="22"/>
                <w:szCs w:val="22"/>
              </w:rPr>
              <w:t>×</w:t>
            </w:r>
            <w:r>
              <w:rPr>
                <w:rFonts w:asciiTheme="minorHAnsi" w:hAnsiTheme="minorHAnsi" w:cstheme="minorHAnsi"/>
                <w:sz w:val="22"/>
                <w:szCs w:val="22"/>
              </w:rPr>
              <w:t xml:space="preserve"> </w:t>
            </w:r>
            <w:r w:rsidRPr="006A69E1">
              <w:rPr>
                <w:rFonts w:asciiTheme="minorHAnsi" w:hAnsiTheme="minorHAnsi" w:cstheme="minorHAnsi"/>
                <w:sz w:val="22"/>
                <w:szCs w:val="22"/>
              </w:rPr>
              <w:t>k1</w:t>
            </w:r>
            <w:r w:rsidRPr="006A69E1">
              <w:rPr>
                <w:rFonts w:asciiTheme="minorHAnsi" w:hAnsiTheme="minorHAnsi" w:cstheme="minorHAnsi"/>
                <w:sz w:val="22"/>
                <w:szCs w:val="22"/>
                <w:vertAlign w:val="subscript"/>
              </w:rPr>
              <w:t>speed build</w:t>
            </w:r>
            <w:r>
              <w:rPr>
                <w:rFonts w:asciiTheme="minorHAnsi" w:hAnsiTheme="minorHAnsi" w:cstheme="minorHAnsi"/>
                <w:sz w:val="22"/>
                <w:szCs w:val="22"/>
              </w:rPr>
              <w:t>]</w:t>
            </w:r>
            <w:r w:rsidR="00751965">
              <w:rPr>
                <w:rFonts w:asciiTheme="minorHAnsi" w:hAnsiTheme="minorHAnsi" w:cstheme="minorHAnsi"/>
                <w:sz w:val="22"/>
                <w:szCs w:val="22"/>
              </w:rPr>
              <w:t xml:space="preserve"> </w:t>
            </w:r>
          </w:p>
          <w:p w14:paraId="39BDEECB" w14:textId="77777777" w:rsidR="00797492" w:rsidRPr="006A69E1" w:rsidRDefault="00797492">
            <w:pPr>
              <w:spacing w:line="240" w:lineRule="auto"/>
              <w:rPr>
                <w:rFonts w:cstheme="minorHAnsi"/>
                <w:sz w:val="22"/>
              </w:rPr>
            </w:pPr>
            <w:r w:rsidRPr="006A69E1">
              <w:rPr>
                <w:rFonts w:cstheme="minorHAnsi"/>
                <w:sz w:val="22"/>
              </w:rPr>
              <w:t>Where:</w:t>
            </w:r>
          </w:p>
          <w:p w14:paraId="467EA4BB" w14:textId="77777777" w:rsidR="00797492" w:rsidRDefault="00797492" w:rsidP="00797492">
            <w:pPr>
              <w:pStyle w:val="ICFBullet2Lastwspace"/>
              <w:numPr>
                <w:ilvl w:val="0"/>
                <w:numId w:val="16"/>
              </w:numPr>
              <w:spacing w:line="240" w:lineRule="auto"/>
              <w:rPr>
                <w:rFonts w:asciiTheme="minorHAnsi" w:hAnsiTheme="minorHAnsi" w:cstheme="minorHAnsi"/>
                <w:sz w:val="22"/>
                <w:szCs w:val="22"/>
              </w:rPr>
            </w:pPr>
            <w:r>
              <w:rPr>
                <w:rFonts w:asciiTheme="minorHAnsi" w:hAnsiTheme="minorHAnsi" w:cstheme="minorHAnsi"/>
                <w:sz w:val="22"/>
                <w:szCs w:val="22"/>
              </w:rPr>
              <w:t>AADT</w:t>
            </w:r>
            <w:r>
              <w:rPr>
                <w:rFonts w:asciiTheme="minorHAnsi" w:hAnsiTheme="minorHAnsi" w:cstheme="minorHAnsi"/>
                <w:sz w:val="22"/>
                <w:szCs w:val="22"/>
                <w:vertAlign w:val="subscript"/>
              </w:rPr>
              <w:t>no build</w:t>
            </w:r>
            <w:r>
              <w:rPr>
                <w:rFonts w:asciiTheme="minorHAnsi" w:hAnsiTheme="minorHAnsi" w:cstheme="minorHAnsi"/>
                <w:sz w:val="22"/>
                <w:szCs w:val="22"/>
              </w:rPr>
              <w:t xml:space="preserve"> = </w:t>
            </w:r>
            <w:r w:rsidRPr="00251ED1">
              <w:rPr>
                <w:rFonts w:asciiTheme="minorHAnsi" w:hAnsiTheme="minorHAnsi" w:cstheme="minorHAnsi"/>
                <w:sz w:val="22"/>
                <w:szCs w:val="22"/>
              </w:rPr>
              <w:t>Annual average daily traffic</w:t>
            </w:r>
            <w:r>
              <w:rPr>
                <w:rFonts w:asciiTheme="minorHAnsi" w:hAnsiTheme="minorHAnsi" w:cstheme="minorHAnsi"/>
                <w:sz w:val="22"/>
                <w:szCs w:val="22"/>
              </w:rPr>
              <w:t xml:space="preserve"> under the no-build condition</w:t>
            </w:r>
          </w:p>
          <w:p w14:paraId="0382829D" w14:textId="62C6A65F" w:rsidR="00797492" w:rsidRDefault="00797492" w:rsidP="00797492">
            <w:pPr>
              <w:pStyle w:val="ICFBullet2Lastwspace"/>
              <w:numPr>
                <w:ilvl w:val="0"/>
                <w:numId w:val="16"/>
              </w:numPr>
              <w:spacing w:line="240" w:lineRule="auto"/>
              <w:rPr>
                <w:rFonts w:asciiTheme="minorHAnsi" w:hAnsiTheme="minorHAnsi" w:cstheme="minorHAnsi"/>
                <w:sz w:val="22"/>
                <w:szCs w:val="22"/>
              </w:rPr>
            </w:pPr>
            <w:r>
              <w:rPr>
                <w:rFonts w:asciiTheme="minorHAnsi" w:hAnsiTheme="minorHAnsi" w:cstheme="minorHAnsi"/>
                <w:sz w:val="22"/>
                <w:szCs w:val="22"/>
              </w:rPr>
              <w:t>E</w:t>
            </w:r>
            <w:r>
              <w:rPr>
                <w:rFonts w:asciiTheme="minorHAnsi" w:hAnsiTheme="minorHAnsi" w:cstheme="minorHAnsi"/>
                <w:sz w:val="22"/>
                <w:szCs w:val="22"/>
                <w:vertAlign w:val="subscript"/>
              </w:rPr>
              <w:t>ID</w:t>
            </w:r>
            <w:r>
              <w:rPr>
                <w:rFonts w:asciiTheme="minorHAnsi" w:hAnsiTheme="minorHAnsi" w:cstheme="minorHAnsi"/>
                <w:sz w:val="22"/>
                <w:szCs w:val="22"/>
              </w:rPr>
              <w:t xml:space="preserve"> = </w:t>
            </w:r>
            <w:r w:rsidRPr="00B704E4">
              <w:rPr>
                <w:rFonts w:asciiTheme="minorHAnsi" w:hAnsiTheme="minorHAnsi" w:cstheme="minorHAnsi"/>
                <w:sz w:val="22"/>
                <w:szCs w:val="22"/>
              </w:rPr>
              <w:t xml:space="preserve">Elasticity of induced VMT due to improved corridor speed; default value can be found in </w:t>
            </w:r>
            <w:r w:rsidRPr="00B704E4">
              <w:rPr>
                <w:rFonts w:asciiTheme="minorHAnsi" w:hAnsiTheme="minorHAnsi" w:cstheme="minorHAnsi"/>
                <w:sz w:val="22"/>
                <w:szCs w:val="22"/>
              </w:rPr>
              <w:fldChar w:fldCharType="begin"/>
            </w:r>
            <w:r w:rsidRPr="00B704E4">
              <w:rPr>
                <w:rFonts w:asciiTheme="minorHAnsi" w:hAnsiTheme="minorHAnsi" w:cstheme="minorHAnsi"/>
                <w:sz w:val="22"/>
                <w:szCs w:val="22"/>
              </w:rPr>
              <w:instrText xml:space="preserve"> REF _Ref156918326 \h  \* MERGEFORMAT </w:instrText>
            </w:r>
            <w:r w:rsidRPr="00B704E4">
              <w:rPr>
                <w:rFonts w:asciiTheme="minorHAnsi" w:hAnsiTheme="minorHAnsi" w:cstheme="minorHAnsi"/>
                <w:sz w:val="22"/>
                <w:szCs w:val="22"/>
              </w:rPr>
            </w:r>
            <w:r w:rsidRPr="00B704E4">
              <w:rPr>
                <w:rFonts w:asciiTheme="minorHAnsi" w:hAnsiTheme="minorHAnsi" w:cstheme="minorHAnsi"/>
                <w:sz w:val="22"/>
                <w:szCs w:val="22"/>
              </w:rPr>
              <w:fldChar w:fldCharType="separate"/>
            </w:r>
            <w:r w:rsidR="00CD355E" w:rsidRPr="00CD355E">
              <w:rPr>
                <w:rFonts w:asciiTheme="minorHAnsi" w:hAnsiTheme="minorHAnsi" w:cstheme="minorHAnsi"/>
                <w:sz w:val="22"/>
                <w:szCs w:val="22"/>
              </w:rPr>
              <w:t xml:space="preserve">Table </w:t>
            </w:r>
            <w:r w:rsidR="00CD355E" w:rsidRPr="00CD355E">
              <w:rPr>
                <w:rFonts w:asciiTheme="minorHAnsi" w:hAnsiTheme="minorHAnsi" w:cstheme="minorHAnsi"/>
                <w:noProof/>
                <w:sz w:val="22"/>
                <w:szCs w:val="22"/>
              </w:rPr>
              <w:t>22</w:t>
            </w:r>
            <w:r w:rsidRPr="00B704E4">
              <w:rPr>
                <w:rFonts w:asciiTheme="minorHAnsi" w:hAnsiTheme="minorHAnsi" w:cstheme="minorHAnsi"/>
                <w:sz w:val="22"/>
                <w:szCs w:val="22"/>
              </w:rPr>
              <w:fldChar w:fldCharType="end"/>
            </w:r>
            <w:r>
              <w:rPr>
                <w:rFonts w:asciiTheme="minorHAnsi" w:hAnsiTheme="minorHAnsi" w:cstheme="minorHAnsi"/>
                <w:sz w:val="22"/>
                <w:szCs w:val="22"/>
              </w:rPr>
              <w:t>, with justification further explained the following section.</w:t>
            </w:r>
          </w:p>
          <w:p w14:paraId="40D96AFF" w14:textId="77777777" w:rsidR="00797492" w:rsidRPr="00F45589" w:rsidRDefault="00797492" w:rsidP="00797492">
            <w:pPr>
              <w:pStyle w:val="ICFBullet2Lastwspace"/>
              <w:numPr>
                <w:ilvl w:val="0"/>
                <w:numId w:val="16"/>
              </w:numPr>
              <w:spacing w:line="240" w:lineRule="auto"/>
              <w:rPr>
                <w:rFonts w:asciiTheme="minorHAnsi" w:hAnsiTheme="minorHAnsi" w:cstheme="minorHAnsi"/>
                <w:sz w:val="22"/>
                <w:szCs w:val="22"/>
              </w:rPr>
            </w:pPr>
            <w:r w:rsidRPr="006A69E1">
              <w:rPr>
                <w:rFonts w:asciiTheme="minorHAnsi" w:hAnsiTheme="minorHAnsi" w:cstheme="minorHAnsi"/>
                <w:sz w:val="22"/>
              </w:rPr>
              <w:t xml:space="preserve">K1 = running fuel use factor, in gallon/hour. The default assumes LD gasoline vehicles only: 000019137 </w:t>
            </w:r>
            <w:r w:rsidRPr="006A69E1">
              <w:rPr>
                <w:rFonts w:asciiTheme="minorHAnsi" w:hAnsiTheme="minorHAnsi" w:cstheme="minorHAnsi"/>
                <w:sz w:val="22"/>
                <w:szCs w:val="22"/>
              </w:rPr>
              <w:t>× cruise-speed</w:t>
            </w:r>
            <w:r w:rsidRPr="006A69E1">
              <w:rPr>
                <w:rFonts w:asciiTheme="minorHAnsi" w:hAnsiTheme="minorHAnsi" w:cstheme="minorHAnsi"/>
                <w:sz w:val="22"/>
                <w:szCs w:val="22"/>
                <w:vertAlign w:val="superscript"/>
              </w:rPr>
              <w:t>2</w:t>
            </w:r>
            <w:r w:rsidRPr="006A69E1">
              <w:rPr>
                <w:rFonts w:asciiTheme="minorHAnsi" w:hAnsiTheme="minorHAnsi" w:cstheme="minorHAnsi"/>
                <w:sz w:val="22"/>
                <w:szCs w:val="22"/>
              </w:rPr>
              <w:t xml:space="preserve"> </w:t>
            </w:r>
            <w:r w:rsidRPr="006A69E1">
              <w:rPr>
                <w:rFonts w:asciiTheme="minorHAnsi" w:hAnsiTheme="minorHAnsi" w:cstheme="minorHAnsi"/>
                <w:sz w:val="22"/>
              </w:rPr>
              <w:t>-0.0020660</w:t>
            </w:r>
            <w:r w:rsidRPr="006A69E1">
              <w:rPr>
                <w:rFonts w:asciiTheme="minorHAnsi" w:hAnsiTheme="minorHAnsi" w:cstheme="minorHAnsi"/>
                <w:sz w:val="22"/>
                <w:szCs w:val="22"/>
              </w:rPr>
              <w:t xml:space="preserve">× cruise-speed </w:t>
            </w:r>
            <w:r w:rsidRPr="006A69E1">
              <w:rPr>
                <w:rFonts w:asciiTheme="minorHAnsi" w:hAnsiTheme="minorHAnsi" w:cstheme="minorHAnsi"/>
                <w:sz w:val="22"/>
              </w:rPr>
              <w:t>+0.088916</w:t>
            </w:r>
          </w:p>
          <w:p w14:paraId="6FEA87AF" w14:textId="77777777" w:rsidR="00797492" w:rsidRPr="006A69E1" w:rsidRDefault="00797492">
            <w:pPr>
              <w:pStyle w:val="ICFTextwithspace"/>
              <w:rPr>
                <w:rFonts w:asciiTheme="minorHAnsi" w:hAnsiTheme="minorHAnsi" w:cstheme="minorHAnsi"/>
                <w:szCs w:val="22"/>
              </w:rPr>
            </w:pPr>
            <w:r w:rsidRPr="006A69E1">
              <w:rPr>
                <w:rFonts w:asciiTheme="minorHAnsi" w:hAnsiTheme="minorHAnsi" w:cstheme="minorHAnsi"/>
                <w:b/>
                <w:bCs/>
                <w:szCs w:val="22"/>
              </w:rPr>
              <w:t>GHG Reduced (kg)</w:t>
            </w:r>
            <w:r w:rsidRPr="006A69E1">
              <w:rPr>
                <w:rFonts w:asciiTheme="minorHAnsi" w:hAnsiTheme="minorHAnsi" w:cstheme="minorHAnsi"/>
                <w:szCs w:val="22"/>
              </w:rPr>
              <w:t xml:space="preserve"> = Fuel Consumption Reduced (Gallons) * 9.915</w:t>
            </w:r>
          </w:p>
        </w:tc>
      </w:tr>
    </w:tbl>
    <w:p w14:paraId="2C78D731" w14:textId="77777777" w:rsidR="003708A0" w:rsidRDefault="003708A0" w:rsidP="003708A0">
      <w:pPr>
        <w:pStyle w:val="Heading2"/>
      </w:pPr>
      <w:bookmarkStart w:id="105" w:name="_Toc156406381"/>
      <w:bookmarkStart w:id="106" w:name="_Toc156768630"/>
      <w:bookmarkStart w:id="107" w:name="_Toc195265333"/>
      <w:r w:rsidRPr="00B82EC1">
        <w:t>Synchro/SimTraffic Emissions Estimation</w:t>
      </w:r>
      <w:bookmarkEnd w:id="107"/>
      <w:r>
        <w:t xml:space="preserve"> </w:t>
      </w:r>
    </w:p>
    <w:p w14:paraId="32E43557" w14:textId="5A3CB618" w:rsidR="003708A0" w:rsidRDefault="002D5D81" w:rsidP="003708A0">
      <w:pPr>
        <w:pStyle w:val="ICFTextwithspace"/>
      </w:pPr>
      <w:r>
        <w:t xml:space="preserve">For comparison purposes, the team has also analyzed the emission estimates from Synchro against those from SimTraffic. </w:t>
      </w:r>
      <w:r w:rsidR="003708A0">
        <w:t>The emission estimation in Synchro is based on established emission factor models/formulas from Highway Capacity Manual (HCM). It provides macroscopic fuel and emission estimates based on aggregated traffic flow data. The emissions include CO, NOx, and VOC and the emission factors can be adjusted.</w:t>
      </w:r>
    </w:p>
    <w:p w14:paraId="77DF14F8" w14:textId="77777777" w:rsidR="003708A0" w:rsidRDefault="003708A0" w:rsidP="003708A0">
      <w:pPr>
        <w:pStyle w:val="ICFTextwithspace"/>
      </w:pPr>
      <w:r>
        <w:t>Emission estimates in SimTraffic are more detailed as it simulates the movements of individual vehicles based on car-following and lane change models. It captures variations in speed, acceleration, and idling times. These detailed vehicle movements are then used to calculate fuel and emissions, including CO, NOx, and VOC, based on factors for different vehicle fleets. The fuel and emission factors are in CSV formats and can be adjusted to reflect specific conditions.</w:t>
      </w:r>
    </w:p>
    <w:p w14:paraId="443465CB" w14:textId="77777777" w:rsidR="003708A0" w:rsidRDefault="003708A0" w:rsidP="003708A0">
      <w:pPr>
        <w:pStyle w:val="ICFTextwithspace"/>
      </w:pPr>
      <w:r>
        <w:t>Synchro uses static emission factors that may not account for all real-world variations, while SimTraffic can incorporate dynamic emission factors that reflect changes in vehicle operations. Synchro model emission results are suitable for high-level planning and optimization of traffic signals and intersection performance analysis, while SimTraffic model results are deal for detailed operational analysis and scenarios where understanding the impact of vehicle dynamics is crucial.</w:t>
      </w:r>
    </w:p>
    <w:p w14:paraId="2931EA00" w14:textId="247A822D" w:rsidR="003708A0" w:rsidRDefault="003708A0" w:rsidP="003708A0">
      <w:pPr>
        <w:pStyle w:val="ICFTextwithspace"/>
      </w:pPr>
      <w:r>
        <w:lastRenderedPageBreak/>
        <w:t xml:space="preserve">Significant discrepancies are often observed in the fuel usage and emission estimates between Synchro and SimTraffic modeling results. </w:t>
      </w:r>
      <w:r w:rsidR="00115ADD">
        <w:fldChar w:fldCharType="begin"/>
      </w:r>
      <w:r w:rsidR="00115ADD">
        <w:instrText xml:space="preserve"> REF _Ref178667485 \h </w:instrText>
      </w:r>
      <w:r w:rsidR="00115ADD">
        <w:fldChar w:fldCharType="separate"/>
      </w:r>
      <w:r w:rsidR="00CD355E">
        <w:t xml:space="preserve">Table </w:t>
      </w:r>
      <w:r w:rsidR="00CD355E">
        <w:rPr>
          <w:noProof/>
        </w:rPr>
        <w:t>20</w:t>
      </w:r>
      <w:r w:rsidR="00115ADD">
        <w:fldChar w:fldCharType="end"/>
      </w:r>
      <w:r w:rsidR="00115ADD">
        <w:t xml:space="preserve"> </w:t>
      </w:r>
      <w:r>
        <w:t>below summarizes the fuel and emission results. The significant differences in fuel use and VOC/HC emissions between Synchro and SimTraffic highlight the impact of modeling approaches. Synchro's aggregated method might not capture all the variations in vehicle behavior, leading to higher estimates for some parameters and lower for others, like CO emissions.</w:t>
      </w:r>
    </w:p>
    <w:p w14:paraId="7AEABFE3" w14:textId="4D1ABDAA" w:rsidR="003708A0" w:rsidRDefault="003708A0" w:rsidP="003708A0">
      <w:pPr>
        <w:pStyle w:val="Caption"/>
        <w:keepNext/>
      </w:pPr>
      <w:bookmarkStart w:id="108" w:name="_Ref178667485"/>
      <w:r>
        <w:t xml:space="preserve">Table </w:t>
      </w:r>
      <w:r>
        <w:fldChar w:fldCharType="begin"/>
      </w:r>
      <w:r>
        <w:instrText>SEQ Table \* ARABIC</w:instrText>
      </w:r>
      <w:r>
        <w:fldChar w:fldCharType="separate"/>
      </w:r>
      <w:r w:rsidR="00EA5FE0">
        <w:rPr>
          <w:noProof/>
        </w:rPr>
        <w:t>20</w:t>
      </w:r>
      <w:r>
        <w:fldChar w:fldCharType="end"/>
      </w:r>
      <w:bookmarkEnd w:id="108"/>
      <w:r>
        <w:t>. Sample Project Synchro/SimTraffic Model Fuel and Emission Results (PM Peak Hour)</w:t>
      </w:r>
    </w:p>
    <w:tbl>
      <w:tblPr>
        <w:tblStyle w:val="ICFBlueStyle1"/>
        <w:tblW w:w="5000" w:type="pct"/>
        <w:tblLook w:val="04A0" w:firstRow="1" w:lastRow="0" w:firstColumn="1" w:lastColumn="0" w:noHBand="0" w:noVBand="1"/>
      </w:tblPr>
      <w:tblGrid>
        <w:gridCol w:w="2883"/>
        <w:gridCol w:w="3482"/>
        <w:gridCol w:w="2985"/>
      </w:tblGrid>
      <w:tr w:rsidR="003708A0" w:rsidRPr="00115ADD" w14:paraId="4CD1E77B" w14:textId="77777777" w:rsidTr="00115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1AD06905" w14:textId="77777777" w:rsidR="003708A0" w:rsidRPr="00115ADD" w:rsidRDefault="003708A0" w:rsidP="000A3F44">
            <w:pPr>
              <w:rPr>
                <w:rFonts w:cstheme="minorHAnsi"/>
                <w:sz w:val="22"/>
              </w:rPr>
            </w:pPr>
            <w:r w:rsidRPr="00115ADD">
              <w:rPr>
                <w:rFonts w:cstheme="minorHAnsi"/>
                <w:sz w:val="22"/>
              </w:rPr>
              <w:t>Fuel/Emissions</w:t>
            </w:r>
          </w:p>
        </w:tc>
        <w:tc>
          <w:tcPr>
            <w:tcW w:w="1862" w:type="pct"/>
          </w:tcPr>
          <w:p w14:paraId="48599A8A" w14:textId="77777777" w:rsidR="003708A0" w:rsidRPr="00115ADD" w:rsidRDefault="003708A0" w:rsidP="000A3F44">
            <w:pPr>
              <w:cnfStyle w:val="100000000000" w:firstRow="1" w:lastRow="0" w:firstColumn="0" w:lastColumn="0" w:oddVBand="0" w:evenVBand="0" w:oddHBand="0" w:evenHBand="0" w:firstRowFirstColumn="0" w:firstRowLastColumn="0" w:lastRowFirstColumn="0" w:lastRowLastColumn="0"/>
              <w:rPr>
                <w:rFonts w:cstheme="minorHAnsi"/>
                <w:sz w:val="22"/>
              </w:rPr>
            </w:pPr>
            <w:r w:rsidRPr="00115ADD">
              <w:rPr>
                <w:rFonts w:cstheme="minorHAnsi"/>
                <w:sz w:val="22"/>
              </w:rPr>
              <w:t>Synchro</w:t>
            </w:r>
          </w:p>
        </w:tc>
        <w:tc>
          <w:tcPr>
            <w:tcW w:w="1596" w:type="pct"/>
          </w:tcPr>
          <w:p w14:paraId="308A830A" w14:textId="77777777" w:rsidR="003708A0" w:rsidRPr="00115ADD" w:rsidRDefault="003708A0" w:rsidP="000A3F44">
            <w:pPr>
              <w:cnfStyle w:val="100000000000" w:firstRow="1" w:lastRow="0" w:firstColumn="0" w:lastColumn="0" w:oddVBand="0" w:evenVBand="0" w:oddHBand="0" w:evenHBand="0" w:firstRowFirstColumn="0" w:firstRowLastColumn="0" w:lastRowFirstColumn="0" w:lastRowLastColumn="0"/>
              <w:rPr>
                <w:rFonts w:cstheme="minorHAnsi"/>
                <w:sz w:val="22"/>
              </w:rPr>
            </w:pPr>
            <w:r w:rsidRPr="00115ADD">
              <w:rPr>
                <w:rFonts w:cstheme="minorHAnsi"/>
                <w:sz w:val="22"/>
              </w:rPr>
              <w:t>SimTraffic</w:t>
            </w:r>
          </w:p>
        </w:tc>
      </w:tr>
      <w:tr w:rsidR="003708A0" w:rsidRPr="00115ADD" w14:paraId="57B55C34" w14:textId="77777777" w:rsidTr="0011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2BAA3326" w14:textId="77777777" w:rsidR="003708A0" w:rsidRPr="00115ADD" w:rsidRDefault="003708A0" w:rsidP="000A3F44">
            <w:pPr>
              <w:jc w:val="center"/>
              <w:rPr>
                <w:rFonts w:cstheme="minorHAnsi"/>
                <w:sz w:val="22"/>
              </w:rPr>
            </w:pPr>
            <w:r w:rsidRPr="00115ADD">
              <w:rPr>
                <w:rFonts w:cstheme="minorHAnsi"/>
                <w:sz w:val="22"/>
              </w:rPr>
              <w:t>Fuel Used (Gallon)</w:t>
            </w:r>
          </w:p>
        </w:tc>
        <w:tc>
          <w:tcPr>
            <w:tcW w:w="1862" w:type="pct"/>
          </w:tcPr>
          <w:p w14:paraId="3B790E00"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625</w:t>
            </w:r>
          </w:p>
        </w:tc>
        <w:tc>
          <w:tcPr>
            <w:tcW w:w="1596" w:type="pct"/>
          </w:tcPr>
          <w:p w14:paraId="2E1ADDA2"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193.8</w:t>
            </w:r>
          </w:p>
        </w:tc>
      </w:tr>
      <w:tr w:rsidR="003708A0" w:rsidRPr="00115ADD" w14:paraId="367E60C9" w14:textId="77777777" w:rsidTr="00115A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639F1440" w14:textId="77777777" w:rsidR="003708A0" w:rsidRPr="00115ADD" w:rsidRDefault="003708A0" w:rsidP="000A3F44">
            <w:pPr>
              <w:jc w:val="center"/>
              <w:rPr>
                <w:rFonts w:cstheme="minorHAnsi"/>
                <w:sz w:val="22"/>
              </w:rPr>
            </w:pPr>
            <w:r w:rsidRPr="00115ADD">
              <w:rPr>
                <w:rFonts w:cstheme="minorHAnsi"/>
                <w:sz w:val="22"/>
              </w:rPr>
              <w:t>VOC/HC Emissions (kg)</w:t>
            </w:r>
          </w:p>
        </w:tc>
        <w:tc>
          <w:tcPr>
            <w:tcW w:w="1862" w:type="pct"/>
          </w:tcPr>
          <w:p w14:paraId="68D8C186"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10.13</w:t>
            </w:r>
          </w:p>
        </w:tc>
        <w:tc>
          <w:tcPr>
            <w:tcW w:w="1596" w:type="pct"/>
          </w:tcPr>
          <w:p w14:paraId="5E852F8F"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2.640</w:t>
            </w:r>
          </w:p>
        </w:tc>
      </w:tr>
      <w:tr w:rsidR="003708A0" w:rsidRPr="00115ADD" w14:paraId="34870122" w14:textId="77777777" w:rsidTr="0011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2953BEB6" w14:textId="77777777" w:rsidR="003708A0" w:rsidRPr="00115ADD" w:rsidRDefault="003708A0" w:rsidP="000A3F44">
            <w:pPr>
              <w:jc w:val="center"/>
              <w:rPr>
                <w:rFonts w:cstheme="minorHAnsi"/>
                <w:sz w:val="22"/>
              </w:rPr>
            </w:pPr>
            <w:r w:rsidRPr="00115ADD">
              <w:rPr>
                <w:rFonts w:cstheme="minorHAnsi"/>
                <w:sz w:val="22"/>
              </w:rPr>
              <w:t>CO Emissions (kg)</w:t>
            </w:r>
          </w:p>
        </w:tc>
        <w:tc>
          <w:tcPr>
            <w:tcW w:w="1862" w:type="pct"/>
          </w:tcPr>
          <w:p w14:paraId="0CC80EBB"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43.71</w:t>
            </w:r>
          </w:p>
        </w:tc>
        <w:tc>
          <w:tcPr>
            <w:tcW w:w="1596" w:type="pct"/>
          </w:tcPr>
          <w:p w14:paraId="71E9E1C4"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122.835</w:t>
            </w:r>
          </w:p>
        </w:tc>
      </w:tr>
      <w:tr w:rsidR="003708A0" w:rsidRPr="00115ADD" w14:paraId="76AA6D7D" w14:textId="77777777" w:rsidTr="00115A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3A43429A" w14:textId="77777777" w:rsidR="003708A0" w:rsidRPr="00115ADD" w:rsidRDefault="003708A0" w:rsidP="000A3F44">
            <w:pPr>
              <w:jc w:val="center"/>
              <w:rPr>
                <w:rFonts w:cstheme="minorHAnsi"/>
                <w:sz w:val="22"/>
              </w:rPr>
            </w:pPr>
            <w:r w:rsidRPr="00115ADD">
              <w:rPr>
                <w:rFonts w:cstheme="minorHAnsi"/>
                <w:sz w:val="22"/>
              </w:rPr>
              <w:t>NOx Emissions (kg)</w:t>
            </w:r>
          </w:p>
        </w:tc>
        <w:tc>
          <w:tcPr>
            <w:tcW w:w="1862" w:type="pct"/>
          </w:tcPr>
          <w:p w14:paraId="415EF233"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8.50</w:t>
            </w:r>
          </w:p>
        </w:tc>
        <w:tc>
          <w:tcPr>
            <w:tcW w:w="1596" w:type="pct"/>
          </w:tcPr>
          <w:p w14:paraId="727E69B6"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9.243</w:t>
            </w:r>
          </w:p>
        </w:tc>
      </w:tr>
      <w:tr w:rsidR="003708A0" w:rsidRPr="00115ADD" w14:paraId="0462D151" w14:textId="77777777" w:rsidTr="0011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033756B7" w14:textId="77777777" w:rsidR="003708A0" w:rsidRPr="00115ADD" w:rsidRDefault="003708A0" w:rsidP="000A3F44">
            <w:pPr>
              <w:jc w:val="center"/>
              <w:rPr>
                <w:rFonts w:cstheme="minorHAnsi"/>
                <w:sz w:val="22"/>
              </w:rPr>
            </w:pPr>
            <w:r w:rsidRPr="00115ADD">
              <w:rPr>
                <w:rFonts w:cstheme="minorHAnsi"/>
                <w:sz w:val="22"/>
              </w:rPr>
              <w:t>Total Delay (Hr)</w:t>
            </w:r>
          </w:p>
        </w:tc>
        <w:tc>
          <w:tcPr>
            <w:tcW w:w="1862" w:type="pct"/>
          </w:tcPr>
          <w:p w14:paraId="7D065928"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524</w:t>
            </w:r>
          </w:p>
        </w:tc>
        <w:tc>
          <w:tcPr>
            <w:tcW w:w="1596" w:type="pct"/>
          </w:tcPr>
          <w:p w14:paraId="779759F4"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70.1</w:t>
            </w:r>
          </w:p>
        </w:tc>
      </w:tr>
      <w:tr w:rsidR="003708A0" w:rsidRPr="00115ADD" w14:paraId="51B1A937" w14:textId="77777777" w:rsidTr="00115A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5E04C4A6" w14:textId="77777777" w:rsidR="003708A0" w:rsidRPr="00115ADD" w:rsidRDefault="003708A0" w:rsidP="000A3F44">
            <w:pPr>
              <w:jc w:val="center"/>
              <w:rPr>
                <w:rFonts w:cstheme="minorHAnsi"/>
                <w:sz w:val="22"/>
              </w:rPr>
            </w:pPr>
            <w:r w:rsidRPr="00115ADD">
              <w:rPr>
                <w:rFonts w:cstheme="minorHAnsi"/>
                <w:sz w:val="22"/>
              </w:rPr>
              <w:t>Total Delay (s/veh)</w:t>
            </w:r>
          </w:p>
        </w:tc>
        <w:tc>
          <w:tcPr>
            <w:tcW w:w="1862" w:type="pct"/>
          </w:tcPr>
          <w:p w14:paraId="77F9054B"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76</w:t>
            </w:r>
          </w:p>
        </w:tc>
        <w:tc>
          <w:tcPr>
            <w:tcW w:w="1596" w:type="pct"/>
          </w:tcPr>
          <w:p w14:paraId="274D0B27"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59.1</w:t>
            </w:r>
          </w:p>
        </w:tc>
      </w:tr>
      <w:tr w:rsidR="003708A0" w:rsidRPr="00115ADD" w14:paraId="708620F4" w14:textId="77777777" w:rsidTr="0011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27B578DA" w14:textId="77777777" w:rsidR="003708A0" w:rsidRPr="00115ADD" w:rsidRDefault="003708A0" w:rsidP="000A3F44">
            <w:pPr>
              <w:jc w:val="center"/>
              <w:rPr>
                <w:rFonts w:cstheme="minorHAnsi"/>
                <w:sz w:val="22"/>
              </w:rPr>
            </w:pPr>
            <w:r w:rsidRPr="00115ADD">
              <w:rPr>
                <w:rFonts w:cstheme="minorHAnsi"/>
                <w:sz w:val="22"/>
              </w:rPr>
              <w:t>Total Stops</w:t>
            </w:r>
          </w:p>
        </w:tc>
        <w:tc>
          <w:tcPr>
            <w:tcW w:w="1862" w:type="pct"/>
          </w:tcPr>
          <w:p w14:paraId="77E9FCD0"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7213</w:t>
            </w:r>
          </w:p>
        </w:tc>
        <w:tc>
          <w:tcPr>
            <w:tcW w:w="1596" w:type="pct"/>
          </w:tcPr>
          <w:p w14:paraId="6694AB8D" w14:textId="77777777" w:rsidR="003708A0" w:rsidRPr="00115ADD" w:rsidRDefault="003708A0" w:rsidP="000A3F44">
            <w:pPr>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115ADD">
              <w:rPr>
                <w:rFonts w:cstheme="minorHAnsi"/>
                <w:sz w:val="22"/>
              </w:rPr>
              <w:t>6783</w:t>
            </w:r>
          </w:p>
        </w:tc>
      </w:tr>
      <w:tr w:rsidR="003708A0" w:rsidRPr="00115ADD" w14:paraId="7AA63F7C" w14:textId="77777777" w:rsidTr="00115A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tcPr>
          <w:p w14:paraId="64AB1D96" w14:textId="77777777" w:rsidR="003708A0" w:rsidRPr="00115ADD" w:rsidRDefault="003708A0" w:rsidP="000A3F44">
            <w:pPr>
              <w:jc w:val="center"/>
              <w:rPr>
                <w:rFonts w:cstheme="minorHAnsi"/>
                <w:sz w:val="22"/>
              </w:rPr>
            </w:pPr>
            <w:r w:rsidRPr="00115ADD">
              <w:rPr>
                <w:rFonts w:cstheme="minorHAnsi"/>
                <w:sz w:val="22"/>
              </w:rPr>
              <w:t>Stop/Veh</w:t>
            </w:r>
          </w:p>
        </w:tc>
        <w:tc>
          <w:tcPr>
            <w:tcW w:w="1862" w:type="pct"/>
          </w:tcPr>
          <w:p w14:paraId="139AE188"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0.29</w:t>
            </w:r>
          </w:p>
        </w:tc>
        <w:tc>
          <w:tcPr>
            <w:tcW w:w="1596" w:type="pct"/>
          </w:tcPr>
          <w:p w14:paraId="37CAD04F" w14:textId="77777777" w:rsidR="003708A0" w:rsidRPr="00115ADD" w:rsidRDefault="003708A0" w:rsidP="000A3F44">
            <w:pPr>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115ADD">
              <w:rPr>
                <w:rFonts w:cstheme="minorHAnsi"/>
                <w:sz w:val="22"/>
              </w:rPr>
              <w:t>1.59</w:t>
            </w:r>
          </w:p>
        </w:tc>
      </w:tr>
    </w:tbl>
    <w:p w14:paraId="56DE819D" w14:textId="77777777" w:rsidR="003708A0" w:rsidRDefault="003708A0" w:rsidP="003708A0">
      <w:pPr>
        <w:pStyle w:val="ICFTextwithspace"/>
      </w:pPr>
    </w:p>
    <w:p w14:paraId="1969EB76" w14:textId="26ECCBBF" w:rsidR="003708A0" w:rsidRDefault="003708A0" w:rsidP="003708A0">
      <w:pPr>
        <w:pStyle w:val="ICFTextwithspace"/>
      </w:pPr>
      <w:r>
        <w:t>Similar discrepancies are often observed in the measures of effectiveness (MOEs) in traffic operations analyses between the two models</w:t>
      </w:r>
      <w:r w:rsidR="008839AC">
        <w:t xml:space="preserve">. </w:t>
      </w:r>
      <w:r>
        <w:t>Reporting MOE outputs for Synchro is relatively straightforward once it is set up. The SimTraffic modeling process starts with a Synchro model but usually requires additional calibration to accurately reflect driver behavior, vehicle types, and traffic conditions before reporting MOE outputs. The calibration can sometimes be simplified, or it can be a labor-intensive process, depending on project purposes. It may also take significantly more time to process SimTraffic outputs than Synchro outputs.</w:t>
      </w:r>
    </w:p>
    <w:p w14:paraId="6DFEC788" w14:textId="0416A6A8" w:rsidR="003708A0" w:rsidRPr="003708A0" w:rsidRDefault="003708A0" w:rsidP="003708A0">
      <w:pPr>
        <w:pStyle w:val="ICFTextwithspace"/>
      </w:pPr>
      <w:r>
        <w:t>In summary, while Synchro provides a quicker and broader estimation of emissions and traffic operations based on average conditions, SimTraffic offers a more detailed and dynamic analysis by considering individual vehicle movements. The choice between the two depends on the level of detail and effort required and the specific objectives of the traffic and emission analysis.</w:t>
      </w:r>
    </w:p>
    <w:p w14:paraId="06901090" w14:textId="7A396E86" w:rsidR="00797492" w:rsidRDefault="00797492" w:rsidP="00797492">
      <w:pPr>
        <w:pStyle w:val="Heading2"/>
        <w:rPr>
          <w:bdr w:val="none" w:sz="0" w:space="0" w:color="auto" w:frame="1"/>
        </w:rPr>
      </w:pPr>
      <w:bookmarkStart w:id="109" w:name="_Toc195265334"/>
      <w:r>
        <w:rPr>
          <w:bdr w:val="none" w:sz="0" w:space="0" w:color="auto" w:frame="1"/>
        </w:rPr>
        <w:t>Basis for Induced VMT Calculations</w:t>
      </w:r>
      <w:bookmarkEnd w:id="105"/>
      <w:bookmarkEnd w:id="106"/>
      <w:bookmarkEnd w:id="109"/>
    </w:p>
    <w:p w14:paraId="5FD80A86" w14:textId="77777777" w:rsidR="00797492" w:rsidRDefault="00797492" w:rsidP="00797492">
      <w:pPr>
        <w:pStyle w:val="ICFTextwithspace"/>
      </w:pPr>
      <w:r>
        <w:t xml:space="preserve">Projects that expand highway capacity where conditions are congested will induce additional vehicle travel. </w:t>
      </w:r>
      <w:r w:rsidRPr="00262CE0">
        <w:t>The phenomenon of induced vehicle travel is widely accepted and well documented</w:t>
      </w:r>
      <w:r>
        <w:t>.</w:t>
      </w:r>
      <w:r>
        <w:rPr>
          <w:rStyle w:val="FootnoteReference"/>
        </w:rPr>
        <w:footnoteReference w:id="57"/>
      </w:r>
      <w:r>
        <w:t xml:space="preserve"> In the short term, expansion of highway capacity can cause new vehicle trips that would otherwise would not be made, longer vehicle trips to more distant destinations, shifts from off-peak to peak travel hours, and shifts from other modes to driving. Longer term changes can include an increase in </w:t>
      </w:r>
      <w:r w:rsidRPr="00B95B89">
        <w:t xml:space="preserve">more dispersed, low density </w:t>
      </w:r>
      <w:r>
        <w:t xml:space="preserve">development </w:t>
      </w:r>
      <w:r w:rsidRPr="00B95B89">
        <w:t>p</w:t>
      </w:r>
      <w:r>
        <w:t xml:space="preserve">atterns that are dependent on automobile travel. </w:t>
      </w:r>
    </w:p>
    <w:p w14:paraId="7E18A8F1" w14:textId="553FB5DC" w:rsidR="00797492" w:rsidRDefault="00797492" w:rsidP="00797492">
      <w:pPr>
        <w:pStyle w:val="ICFTextwithspace"/>
      </w:pPr>
      <w:r>
        <w:t xml:space="preserve">There has been little to no research regarding the induced vehicle travel impacts of improvements to </w:t>
      </w:r>
      <w:r w:rsidRPr="00DA7219">
        <w:rPr>
          <w:i/>
          <w:iCs/>
        </w:rPr>
        <w:t>minor arterial and local</w:t>
      </w:r>
      <w:r>
        <w:t xml:space="preserve"> roadways. In theory, any project that reduces roadway congestion (i.e., </w:t>
      </w:r>
      <w:r>
        <w:lastRenderedPageBreak/>
        <w:t xml:space="preserve">improves travel speeds) will lead to an increase in vehicle travel and VMT. This includes physical expansion to roadway capacity as well projects that improve the operational capacity of the roadway, such as signal timing adjustments. However, the magnitude of the induced vehicle travel impacts is likely to be smaller for </w:t>
      </w:r>
      <w:r w:rsidRPr="00DA7219">
        <w:t>arterial and local</w:t>
      </w:r>
      <w:r>
        <w:t xml:space="preserve"> roadways than for highway projects. Highways carry a larger proportion of longer trips during peak periods, including traditional home-based work trips, so highway travel speed </w:t>
      </w:r>
      <w:r w:rsidR="001F1475">
        <w:t>increases</w:t>
      </w:r>
      <w:r>
        <w:t xml:space="preserve"> are more likely to affect development patterns than similar speed </w:t>
      </w:r>
      <w:r w:rsidR="001F1475">
        <w:t>increases</w:t>
      </w:r>
      <w:r>
        <w:t xml:space="preserve"> on the local roadway system. </w:t>
      </w:r>
    </w:p>
    <w:p w14:paraId="131625D5" w14:textId="77777777" w:rsidR="00797492" w:rsidRDefault="00797492" w:rsidP="00797492">
      <w:pPr>
        <w:pStyle w:val="ICFTextwithspace"/>
      </w:pPr>
      <w:r w:rsidRPr="00262CE0">
        <w:t>Researchers typically seek to identify induced vehicle travel effects in terms of an “elasticity”, which is the ratio of the percentage change in one variable associated with the percentage change in another variable. For example, an elasticity value of 0.5 suggests that a 1</w:t>
      </w:r>
      <w:r>
        <w:t>%</w:t>
      </w:r>
      <w:r w:rsidRPr="00262CE0">
        <w:t xml:space="preserve"> increase in roadway capacity is associated with a 0.5</w:t>
      </w:r>
      <w:r>
        <w:t>%</w:t>
      </w:r>
      <w:r w:rsidRPr="00262CE0">
        <w:t xml:space="preserve"> increase in VMT, or a doubling (100</w:t>
      </w:r>
      <w:r>
        <w:t>%</w:t>
      </w:r>
      <w:r w:rsidRPr="00262CE0">
        <w:t xml:space="preserve"> increase) in roadway capacity is associated with a 50</w:t>
      </w:r>
      <w:r>
        <w:t>%</w:t>
      </w:r>
      <w:r w:rsidRPr="00262CE0">
        <w:t xml:space="preserve"> increase in VMT. Table </w:t>
      </w:r>
      <w:r>
        <w:t xml:space="preserve">5 </w:t>
      </w:r>
      <w:r w:rsidRPr="00262CE0">
        <w:t xml:space="preserve">summarizes the results of research on induced vehicle travel. The research </w:t>
      </w:r>
      <w:r>
        <w:t>has found</w:t>
      </w:r>
      <w:r w:rsidRPr="00262CE0">
        <w:t xml:space="preserve"> elasticity values </w:t>
      </w:r>
      <w:r>
        <w:t xml:space="preserve">ranging from </w:t>
      </w:r>
      <w:r w:rsidRPr="00262CE0">
        <w:t>0.</w:t>
      </w:r>
      <w:r>
        <w:t>1</w:t>
      </w:r>
      <w:r w:rsidRPr="00262CE0">
        <w:t xml:space="preserve"> to </w:t>
      </w:r>
      <w:r>
        <w:t>0.6 in the short term (typically defined as one year or less) and 0.4 to 1.06 in the long term (5 to 10 years or more).</w:t>
      </w:r>
    </w:p>
    <w:p w14:paraId="53B60EA8" w14:textId="5058C478" w:rsidR="00797492" w:rsidRPr="009C7FF7" w:rsidRDefault="00797492" w:rsidP="00797492">
      <w:pPr>
        <w:pStyle w:val="Caption"/>
      </w:pPr>
      <w:bookmarkStart w:id="110" w:name="_Toc19780623"/>
      <w:bookmarkStart w:id="111" w:name="_Toc46498560"/>
      <w:r>
        <w:t xml:space="preserve">Table </w:t>
      </w:r>
      <w:r>
        <w:fldChar w:fldCharType="begin"/>
      </w:r>
      <w:r>
        <w:instrText>SEQ Table \* ARABIC</w:instrText>
      </w:r>
      <w:r>
        <w:fldChar w:fldCharType="separate"/>
      </w:r>
      <w:r w:rsidR="00EA5FE0">
        <w:rPr>
          <w:noProof/>
        </w:rPr>
        <w:t>21</w:t>
      </w:r>
      <w:r>
        <w:fldChar w:fldCharType="end"/>
      </w:r>
      <w:r>
        <w:t xml:space="preserve">. </w:t>
      </w:r>
      <w:r w:rsidRPr="009C7FF7">
        <w:t xml:space="preserve">Research on the Impact of Capacity Expansion on </w:t>
      </w:r>
      <w:r>
        <w:t>Induced Vehicle Travel</w:t>
      </w:r>
      <w:bookmarkEnd w:id="110"/>
      <w:bookmarkEnd w:id="111"/>
      <w:r>
        <w:rPr>
          <w:rStyle w:val="FootnoteReference"/>
        </w:rPr>
        <w:footnoteReference w:id="58"/>
      </w:r>
    </w:p>
    <w:tbl>
      <w:tblPr>
        <w:tblStyle w:val="ICFBlueStyle1"/>
        <w:tblW w:w="9458" w:type="dxa"/>
        <w:tblLook w:val="04A0" w:firstRow="1" w:lastRow="0" w:firstColumn="1" w:lastColumn="0" w:noHBand="0" w:noVBand="1"/>
      </w:tblPr>
      <w:tblGrid>
        <w:gridCol w:w="1620"/>
        <w:gridCol w:w="2708"/>
        <w:gridCol w:w="1252"/>
        <w:gridCol w:w="2070"/>
        <w:gridCol w:w="1808"/>
      </w:tblGrid>
      <w:tr w:rsidR="00797492" w:rsidRPr="009C7FF7" w14:paraId="54F78229" w14:textId="77777777">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0" w:type="dxa"/>
            <w:vAlign w:val="center"/>
            <w:hideMark/>
          </w:tcPr>
          <w:p w14:paraId="0A5D184E" w14:textId="77777777" w:rsidR="00797492" w:rsidRPr="00661B15" w:rsidRDefault="00797492">
            <w:pPr>
              <w:keepNext/>
              <w:rPr>
                <w:rFonts w:cstheme="minorHAnsi"/>
                <w:b/>
                <w:sz w:val="22"/>
              </w:rPr>
            </w:pPr>
            <w:r w:rsidRPr="00661B15">
              <w:rPr>
                <w:rFonts w:cstheme="minorHAnsi"/>
                <w:b/>
                <w:sz w:val="22"/>
              </w:rPr>
              <w:t>Study</w:t>
            </w:r>
          </w:p>
        </w:tc>
        <w:tc>
          <w:tcPr>
            <w:tcW w:w="0" w:type="dxa"/>
            <w:vAlign w:val="center"/>
            <w:hideMark/>
          </w:tcPr>
          <w:p w14:paraId="307A1093" w14:textId="77777777" w:rsidR="00797492" w:rsidRPr="00661B15" w:rsidRDefault="00797492">
            <w:pPr>
              <w:keepNext/>
              <w:cnfStyle w:val="100000000000" w:firstRow="1" w:lastRow="0" w:firstColumn="0" w:lastColumn="0" w:oddVBand="0" w:evenVBand="0" w:oddHBand="0" w:evenHBand="0" w:firstRowFirstColumn="0" w:firstRowLastColumn="0" w:lastRowFirstColumn="0" w:lastRowLastColumn="0"/>
              <w:rPr>
                <w:rFonts w:cstheme="minorHAnsi"/>
                <w:b/>
                <w:sz w:val="22"/>
              </w:rPr>
            </w:pPr>
            <w:r w:rsidRPr="00661B15">
              <w:rPr>
                <w:rFonts w:cstheme="minorHAnsi"/>
                <w:b/>
                <w:sz w:val="22"/>
              </w:rPr>
              <w:t xml:space="preserve">Study Location </w:t>
            </w:r>
            <w:r w:rsidRPr="00661B15">
              <w:rPr>
                <w:rFonts w:cstheme="minorHAnsi"/>
                <w:b/>
                <w:sz w:val="22"/>
              </w:rPr>
              <w:br/>
              <w:t>(and Type)</w:t>
            </w:r>
          </w:p>
        </w:tc>
        <w:tc>
          <w:tcPr>
            <w:tcW w:w="0" w:type="dxa"/>
            <w:vAlign w:val="center"/>
            <w:hideMark/>
          </w:tcPr>
          <w:p w14:paraId="55DA9FA2" w14:textId="77777777" w:rsidR="00797492" w:rsidRPr="00661B15" w:rsidRDefault="00797492">
            <w:pPr>
              <w:keepNext/>
              <w:cnfStyle w:val="100000000000" w:firstRow="1" w:lastRow="0" w:firstColumn="0" w:lastColumn="0" w:oddVBand="0" w:evenVBand="0" w:oddHBand="0" w:evenHBand="0" w:firstRowFirstColumn="0" w:firstRowLastColumn="0" w:lastRowFirstColumn="0" w:lastRowLastColumn="0"/>
              <w:rPr>
                <w:rFonts w:cstheme="minorHAnsi"/>
                <w:b/>
                <w:sz w:val="22"/>
              </w:rPr>
            </w:pPr>
            <w:r w:rsidRPr="00661B15">
              <w:rPr>
                <w:rFonts w:cstheme="minorHAnsi"/>
                <w:b/>
                <w:sz w:val="22"/>
              </w:rPr>
              <w:t>Study Years</w:t>
            </w:r>
          </w:p>
        </w:tc>
        <w:tc>
          <w:tcPr>
            <w:tcW w:w="2070" w:type="dxa"/>
            <w:vAlign w:val="center"/>
          </w:tcPr>
          <w:p w14:paraId="3F2AE796" w14:textId="77777777" w:rsidR="00797492" w:rsidRPr="00661B15" w:rsidRDefault="00797492">
            <w:pPr>
              <w:keepNext/>
              <w:cnfStyle w:val="100000000000" w:firstRow="1" w:lastRow="0" w:firstColumn="0" w:lastColumn="0" w:oddVBand="0" w:evenVBand="0" w:oddHBand="0" w:evenHBand="0" w:firstRowFirstColumn="0" w:firstRowLastColumn="0" w:lastRowFirstColumn="0" w:lastRowLastColumn="0"/>
              <w:rPr>
                <w:rFonts w:cstheme="minorHAnsi"/>
                <w:b/>
                <w:sz w:val="22"/>
              </w:rPr>
            </w:pPr>
            <w:r w:rsidRPr="00661B15">
              <w:rPr>
                <w:rFonts w:cstheme="minorHAnsi"/>
                <w:b/>
                <w:sz w:val="22"/>
              </w:rPr>
              <w:t>Time Period</w:t>
            </w:r>
          </w:p>
        </w:tc>
        <w:tc>
          <w:tcPr>
            <w:tcW w:w="1808" w:type="dxa"/>
            <w:vAlign w:val="center"/>
          </w:tcPr>
          <w:p w14:paraId="6C03483F" w14:textId="77777777" w:rsidR="00797492" w:rsidRPr="00661B15" w:rsidRDefault="00797492">
            <w:pPr>
              <w:keepNext/>
              <w:cnfStyle w:val="100000000000" w:firstRow="1" w:lastRow="0" w:firstColumn="0" w:lastColumn="0" w:oddVBand="0" w:evenVBand="0" w:oddHBand="0" w:evenHBand="0" w:firstRowFirstColumn="0" w:firstRowLastColumn="0" w:lastRowFirstColumn="0" w:lastRowLastColumn="0"/>
              <w:rPr>
                <w:rFonts w:cstheme="minorHAnsi"/>
                <w:b/>
                <w:sz w:val="22"/>
              </w:rPr>
            </w:pPr>
            <w:r w:rsidRPr="00661B15">
              <w:rPr>
                <w:rFonts w:cstheme="minorHAnsi"/>
                <w:b/>
                <w:sz w:val="22"/>
              </w:rPr>
              <w:t>Elasticity (change in VMT / Change in Lane- Miles)</w:t>
            </w:r>
          </w:p>
        </w:tc>
      </w:tr>
      <w:tr w:rsidR="00797492" w:rsidRPr="005D601E" w14:paraId="2AEF3F23" w14:textId="77777777">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20" w:type="dxa"/>
          </w:tcPr>
          <w:p w14:paraId="364940AD" w14:textId="77777777" w:rsidR="00797492" w:rsidRPr="00661B15" w:rsidRDefault="00797492">
            <w:pPr>
              <w:keepNext/>
              <w:spacing w:line="240" w:lineRule="auto"/>
              <w:jc w:val="center"/>
              <w:rPr>
                <w:rFonts w:cstheme="minorHAnsi"/>
                <w:sz w:val="22"/>
              </w:rPr>
            </w:pPr>
            <w:r w:rsidRPr="00661B15">
              <w:rPr>
                <w:rFonts w:cstheme="minorHAnsi"/>
                <w:sz w:val="22"/>
              </w:rPr>
              <w:t>Hymel (2019)</w:t>
            </w:r>
          </w:p>
        </w:tc>
        <w:tc>
          <w:tcPr>
            <w:tcW w:w="2708" w:type="dxa"/>
          </w:tcPr>
          <w:p w14:paraId="33430843"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U.S (States)</w:t>
            </w:r>
          </w:p>
        </w:tc>
        <w:tc>
          <w:tcPr>
            <w:tcW w:w="1252" w:type="dxa"/>
          </w:tcPr>
          <w:p w14:paraId="2DA0BCE5"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1981-2015</w:t>
            </w:r>
          </w:p>
        </w:tc>
        <w:tc>
          <w:tcPr>
            <w:tcW w:w="2070" w:type="dxa"/>
          </w:tcPr>
          <w:p w14:paraId="0A7B6CC5"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long-term</w:t>
            </w:r>
          </w:p>
        </w:tc>
        <w:tc>
          <w:tcPr>
            <w:tcW w:w="1808" w:type="dxa"/>
          </w:tcPr>
          <w:p w14:paraId="3C08714C"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0.89 to 1.06</w:t>
            </w:r>
          </w:p>
        </w:tc>
      </w:tr>
      <w:tr w:rsidR="00797492" w:rsidRPr="005D601E" w14:paraId="7079AFE9" w14:textId="77777777">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dxa"/>
            <w:hideMark/>
          </w:tcPr>
          <w:p w14:paraId="3755E2FA" w14:textId="77777777" w:rsidR="00797492" w:rsidRPr="00661B15" w:rsidRDefault="00797492">
            <w:pPr>
              <w:keepNext/>
              <w:spacing w:line="240" w:lineRule="auto"/>
              <w:jc w:val="center"/>
              <w:rPr>
                <w:rFonts w:cstheme="minorHAnsi"/>
                <w:sz w:val="22"/>
              </w:rPr>
            </w:pPr>
            <w:r w:rsidRPr="00661B15">
              <w:rPr>
                <w:rFonts w:cstheme="minorHAnsi"/>
                <w:sz w:val="22"/>
              </w:rPr>
              <w:t>Duranton and Turner (2011)</w:t>
            </w:r>
          </w:p>
        </w:tc>
        <w:tc>
          <w:tcPr>
            <w:tcW w:w="0" w:type="dxa"/>
            <w:hideMark/>
          </w:tcPr>
          <w:p w14:paraId="74F172AC" w14:textId="77777777" w:rsidR="00797492" w:rsidRPr="00661B15" w:rsidRDefault="00797492">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U.S. (MSAs – Interstates)</w:t>
            </w:r>
          </w:p>
        </w:tc>
        <w:tc>
          <w:tcPr>
            <w:tcW w:w="0" w:type="dxa"/>
            <w:hideMark/>
          </w:tcPr>
          <w:p w14:paraId="6DC9393A" w14:textId="77777777" w:rsidR="00797492" w:rsidRPr="00661B15" w:rsidRDefault="00797492">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1983-2003</w:t>
            </w:r>
          </w:p>
        </w:tc>
        <w:tc>
          <w:tcPr>
            <w:tcW w:w="2070" w:type="dxa"/>
          </w:tcPr>
          <w:p w14:paraId="5BA552F1" w14:textId="77777777" w:rsidR="00797492" w:rsidRPr="00661B15" w:rsidRDefault="00797492">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10 years</w:t>
            </w:r>
          </w:p>
        </w:tc>
        <w:tc>
          <w:tcPr>
            <w:tcW w:w="1808" w:type="dxa"/>
          </w:tcPr>
          <w:p w14:paraId="706BBE8A" w14:textId="77777777" w:rsidR="00797492" w:rsidRPr="00661B15" w:rsidRDefault="00797492">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0.93 to 1.03</w:t>
            </w:r>
          </w:p>
        </w:tc>
      </w:tr>
      <w:tr w:rsidR="00797492" w:rsidRPr="005D601E" w14:paraId="0A3DBF49" w14:textId="77777777">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dxa"/>
            <w:hideMark/>
          </w:tcPr>
          <w:p w14:paraId="075E808C" w14:textId="77777777" w:rsidR="00797492" w:rsidRPr="00661B15" w:rsidRDefault="00797492">
            <w:pPr>
              <w:keepNext/>
              <w:jc w:val="center"/>
              <w:rPr>
                <w:rFonts w:cstheme="minorHAnsi"/>
                <w:sz w:val="22"/>
              </w:rPr>
            </w:pPr>
            <w:r w:rsidRPr="00661B15">
              <w:rPr>
                <w:rFonts w:cstheme="minorHAnsi"/>
                <w:sz w:val="22"/>
              </w:rPr>
              <w:t>Cervero (2003)</w:t>
            </w:r>
          </w:p>
        </w:tc>
        <w:tc>
          <w:tcPr>
            <w:tcW w:w="0" w:type="dxa"/>
            <w:hideMark/>
          </w:tcPr>
          <w:p w14:paraId="4F763AEC"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California</w:t>
            </w:r>
          </w:p>
          <w:p w14:paraId="05BF5531"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(Freeway Corridors)</w:t>
            </w:r>
          </w:p>
        </w:tc>
        <w:tc>
          <w:tcPr>
            <w:tcW w:w="0" w:type="dxa"/>
            <w:hideMark/>
          </w:tcPr>
          <w:p w14:paraId="1833EA08"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1980-1994</w:t>
            </w:r>
          </w:p>
        </w:tc>
        <w:tc>
          <w:tcPr>
            <w:tcW w:w="2070" w:type="dxa"/>
          </w:tcPr>
          <w:p w14:paraId="1AA5F559"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short-term</w:t>
            </w:r>
          </w:p>
          <w:p w14:paraId="6BC212E6"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long-term</w:t>
            </w:r>
          </w:p>
        </w:tc>
        <w:tc>
          <w:tcPr>
            <w:tcW w:w="1808" w:type="dxa"/>
          </w:tcPr>
          <w:p w14:paraId="0F5BEAE8"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0.10</w:t>
            </w:r>
          </w:p>
          <w:p w14:paraId="544F88BE" w14:textId="77777777" w:rsidR="00797492" w:rsidRPr="00661B15" w:rsidRDefault="00797492">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0.39</w:t>
            </w:r>
          </w:p>
        </w:tc>
      </w:tr>
      <w:tr w:rsidR="00797492" w:rsidRPr="005D601E" w14:paraId="1F6239D9" w14:textId="77777777">
        <w:trPr>
          <w:cnfStyle w:val="000000010000" w:firstRow="0" w:lastRow="0" w:firstColumn="0" w:lastColumn="0" w:oddVBand="0" w:evenVBand="0" w:oddHBand="0" w:evenHBand="1"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620" w:type="dxa"/>
          </w:tcPr>
          <w:p w14:paraId="7DE01A53" w14:textId="77777777" w:rsidR="00797492" w:rsidRPr="00661B15" w:rsidRDefault="00797492">
            <w:pPr>
              <w:jc w:val="center"/>
              <w:rPr>
                <w:rFonts w:cstheme="minorHAnsi"/>
                <w:sz w:val="22"/>
              </w:rPr>
            </w:pPr>
            <w:r w:rsidRPr="00661B15">
              <w:rPr>
                <w:rFonts w:cstheme="minorHAnsi"/>
                <w:sz w:val="22"/>
              </w:rPr>
              <w:t>Cervero and Hansen (2002)</w:t>
            </w:r>
          </w:p>
        </w:tc>
        <w:tc>
          <w:tcPr>
            <w:tcW w:w="2708" w:type="dxa"/>
          </w:tcPr>
          <w:p w14:paraId="195ED4F2"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California</w:t>
            </w:r>
          </w:p>
          <w:p w14:paraId="661C05E1"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p>
        </w:tc>
        <w:tc>
          <w:tcPr>
            <w:tcW w:w="1252" w:type="dxa"/>
          </w:tcPr>
          <w:p w14:paraId="5C1A6AE5"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1976-1997</w:t>
            </w:r>
          </w:p>
          <w:p w14:paraId="7C83AB14"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p>
        </w:tc>
        <w:tc>
          <w:tcPr>
            <w:tcW w:w="2070" w:type="dxa"/>
          </w:tcPr>
          <w:p w14:paraId="624720F0"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short-term</w:t>
            </w:r>
          </w:p>
          <w:p w14:paraId="5DC78EFF"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intermediate term</w:t>
            </w:r>
          </w:p>
        </w:tc>
        <w:tc>
          <w:tcPr>
            <w:tcW w:w="1808" w:type="dxa"/>
          </w:tcPr>
          <w:p w14:paraId="4BC5B77C"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0.59</w:t>
            </w:r>
          </w:p>
          <w:p w14:paraId="7B1CEAA2"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0.79</w:t>
            </w:r>
          </w:p>
        </w:tc>
      </w:tr>
      <w:tr w:rsidR="00797492" w:rsidRPr="005D601E" w14:paraId="37BC2870" w14:textId="77777777">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0" w:type="dxa"/>
            <w:hideMark/>
          </w:tcPr>
          <w:p w14:paraId="1651EA04" w14:textId="77777777" w:rsidR="00797492" w:rsidRPr="00661B15" w:rsidRDefault="00797492">
            <w:pPr>
              <w:jc w:val="center"/>
              <w:rPr>
                <w:rFonts w:cstheme="minorHAnsi"/>
                <w:sz w:val="22"/>
              </w:rPr>
            </w:pPr>
            <w:r w:rsidRPr="00661B15">
              <w:rPr>
                <w:rFonts w:cstheme="minorHAnsi"/>
                <w:sz w:val="22"/>
              </w:rPr>
              <w:t>Noland (2001)</w:t>
            </w:r>
          </w:p>
        </w:tc>
        <w:tc>
          <w:tcPr>
            <w:tcW w:w="0" w:type="dxa"/>
            <w:hideMark/>
          </w:tcPr>
          <w:p w14:paraId="5F8B470F"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U.S.</w:t>
            </w:r>
          </w:p>
          <w:p w14:paraId="7D31FFB5"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(States – all roadway types)</w:t>
            </w:r>
          </w:p>
        </w:tc>
        <w:tc>
          <w:tcPr>
            <w:tcW w:w="0" w:type="dxa"/>
            <w:hideMark/>
          </w:tcPr>
          <w:p w14:paraId="022BCD3A"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1984-1996</w:t>
            </w:r>
          </w:p>
        </w:tc>
        <w:tc>
          <w:tcPr>
            <w:tcW w:w="2070" w:type="dxa"/>
          </w:tcPr>
          <w:p w14:paraId="656CD0F5"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short-term</w:t>
            </w:r>
          </w:p>
          <w:p w14:paraId="1A992B43"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long-term</w:t>
            </w:r>
          </w:p>
        </w:tc>
        <w:tc>
          <w:tcPr>
            <w:tcW w:w="1808" w:type="dxa"/>
          </w:tcPr>
          <w:p w14:paraId="011D752C"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0.30 to 0.60</w:t>
            </w:r>
          </w:p>
          <w:p w14:paraId="6224C591"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0.70 to 1.00</w:t>
            </w:r>
          </w:p>
        </w:tc>
      </w:tr>
      <w:tr w:rsidR="00797492" w:rsidRPr="005D601E" w14:paraId="4B915B1B" w14:textId="77777777">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dxa"/>
            <w:hideMark/>
          </w:tcPr>
          <w:p w14:paraId="4868310C" w14:textId="77777777" w:rsidR="00797492" w:rsidRPr="00661B15" w:rsidRDefault="00797492">
            <w:pPr>
              <w:spacing w:line="240" w:lineRule="auto"/>
              <w:jc w:val="center"/>
              <w:rPr>
                <w:rFonts w:cstheme="minorHAnsi"/>
                <w:sz w:val="22"/>
              </w:rPr>
            </w:pPr>
            <w:r w:rsidRPr="00661B15">
              <w:rPr>
                <w:rFonts w:cstheme="minorHAnsi"/>
                <w:sz w:val="22"/>
              </w:rPr>
              <w:t>Noland</w:t>
            </w:r>
            <w:r w:rsidRPr="00661B15">
              <w:rPr>
                <w:rFonts w:cstheme="minorHAnsi"/>
                <w:sz w:val="22"/>
              </w:rPr>
              <w:br/>
              <w:t>and Cowart (2000)</w:t>
            </w:r>
          </w:p>
        </w:tc>
        <w:tc>
          <w:tcPr>
            <w:tcW w:w="0" w:type="dxa"/>
            <w:hideMark/>
          </w:tcPr>
          <w:p w14:paraId="602E6376"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U.S.</w:t>
            </w:r>
          </w:p>
          <w:p w14:paraId="6EAA985B"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(Metro Areas – Freeways and arterials)</w:t>
            </w:r>
          </w:p>
        </w:tc>
        <w:tc>
          <w:tcPr>
            <w:tcW w:w="0" w:type="dxa"/>
            <w:hideMark/>
          </w:tcPr>
          <w:p w14:paraId="21A3C9E1"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1982-1996</w:t>
            </w:r>
          </w:p>
        </w:tc>
        <w:tc>
          <w:tcPr>
            <w:tcW w:w="2070" w:type="dxa"/>
          </w:tcPr>
          <w:p w14:paraId="23848918"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short-term</w:t>
            </w:r>
          </w:p>
          <w:p w14:paraId="2E8C14B8"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long-term</w:t>
            </w:r>
          </w:p>
        </w:tc>
        <w:tc>
          <w:tcPr>
            <w:tcW w:w="1808" w:type="dxa"/>
          </w:tcPr>
          <w:p w14:paraId="4F0396C2"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0.28</w:t>
            </w:r>
          </w:p>
          <w:p w14:paraId="57BB67FE" w14:textId="77777777" w:rsidR="00797492" w:rsidRPr="00661B15" w:rsidRDefault="00797492">
            <w:pPr>
              <w:spacing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2"/>
              </w:rPr>
            </w:pPr>
            <w:r w:rsidRPr="00661B15">
              <w:rPr>
                <w:rFonts w:cstheme="minorHAnsi"/>
                <w:sz w:val="22"/>
              </w:rPr>
              <w:t>0.90</w:t>
            </w:r>
          </w:p>
        </w:tc>
      </w:tr>
      <w:tr w:rsidR="00797492" w:rsidRPr="005D601E" w14:paraId="4B5E937D" w14:textId="77777777">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620" w:type="dxa"/>
          </w:tcPr>
          <w:p w14:paraId="226100DD" w14:textId="77777777" w:rsidR="00797492" w:rsidRPr="00661B15" w:rsidRDefault="00797492">
            <w:pPr>
              <w:spacing w:line="240" w:lineRule="auto"/>
              <w:jc w:val="center"/>
              <w:rPr>
                <w:rFonts w:cstheme="minorHAnsi"/>
                <w:sz w:val="22"/>
              </w:rPr>
            </w:pPr>
            <w:r w:rsidRPr="00661B15">
              <w:rPr>
                <w:rFonts w:cstheme="minorHAnsi"/>
                <w:sz w:val="22"/>
              </w:rPr>
              <w:t>Hansen and Huang (1997)</w:t>
            </w:r>
          </w:p>
        </w:tc>
        <w:tc>
          <w:tcPr>
            <w:tcW w:w="2708" w:type="dxa"/>
          </w:tcPr>
          <w:p w14:paraId="7E6AE0E5"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California</w:t>
            </w:r>
          </w:p>
        </w:tc>
        <w:tc>
          <w:tcPr>
            <w:tcW w:w="1252" w:type="dxa"/>
          </w:tcPr>
          <w:p w14:paraId="65429D63"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1973-1990</w:t>
            </w:r>
          </w:p>
        </w:tc>
        <w:tc>
          <w:tcPr>
            <w:tcW w:w="2070" w:type="dxa"/>
          </w:tcPr>
          <w:p w14:paraId="479CC3E5"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short-term</w:t>
            </w:r>
          </w:p>
          <w:p w14:paraId="6413F55E"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long-term</w:t>
            </w:r>
          </w:p>
        </w:tc>
        <w:tc>
          <w:tcPr>
            <w:tcW w:w="1808" w:type="dxa"/>
          </w:tcPr>
          <w:p w14:paraId="6CB8F46F"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0.20</w:t>
            </w:r>
          </w:p>
          <w:p w14:paraId="0E8625A3" w14:textId="77777777" w:rsidR="00797492" w:rsidRPr="00661B15" w:rsidRDefault="00797492">
            <w:pPr>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2"/>
              </w:rPr>
            </w:pPr>
            <w:r w:rsidRPr="00661B15">
              <w:rPr>
                <w:rFonts w:cstheme="minorHAnsi"/>
                <w:sz w:val="22"/>
              </w:rPr>
              <w:t>0.60 to 0.90</w:t>
            </w:r>
          </w:p>
        </w:tc>
      </w:tr>
    </w:tbl>
    <w:p w14:paraId="064D01DF" w14:textId="77777777" w:rsidR="00797492" w:rsidRDefault="00797492" w:rsidP="00797492"/>
    <w:p w14:paraId="534D8B39" w14:textId="77777777" w:rsidR="00797492" w:rsidRDefault="00797492" w:rsidP="00797492">
      <w:pPr>
        <w:pStyle w:val="ICFTextwithspace"/>
      </w:pPr>
      <w:r>
        <w:t>The induced vehicle travel literature has been used to create on-line calculators for estimating the additional VMT that will result from a highway capacity expansion project. The SHIFT Calculator, created by the Rocky Mountain Institute, enables these calculations for every metropolitan area in the U.S.</w:t>
      </w:r>
      <w:r>
        <w:rPr>
          <w:rStyle w:val="FootnoteReference"/>
        </w:rPr>
        <w:footnoteReference w:id="59"/>
      </w:r>
      <w:r>
        <w:t xml:space="preserve"> The </w:t>
      </w:r>
      <w:r>
        <w:lastRenderedPageBreak/>
        <w:t xml:space="preserve">SHIFT calculator applies an elasticity value of 1.0 for Interstate highway projects and 0.75 for expansions on other freeways, expressways, and principal arterial roads. </w:t>
      </w:r>
    </w:p>
    <w:p w14:paraId="60E2E0EC" w14:textId="77777777" w:rsidR="00797492" w:rsidRDefault="00797492" w:rsidP="00797492">
      <w:pPr>
        <w:pStyle w:val="ICFTextwithspace"/>
      </w:pPr>
      <w:r>
        <w:t xml:space="preserve">Because there is no published research that provides an induced vehicle travel elasticity for </w:t>
      </w:r>
      <w:r w:rsidRPr="00DA7219">
        <w:t>minor arterial and local roadway</w:t>
      </w:r>
      <w:r>
        <w:t xml:space="preserve"> projects, we recommend that Met Council estimate an appropriate value based on the highway-oriented research, as follows:</w:t>
      </w:r>
    </w:p>
    <w:p w14:paraId="7ADBA80E" w14:textId="77777777" w:rsidR="00797492" w:rsidRDefault="00797492" w:rsidP="00797492">
      <w:pPr>
        <w:pStyle w:val="ICFTextwithspace"/>
        <w:numPr>
          <w:ilvl w:val="0"/>
          <w:numId w:val="13"/>
        </w:numPr>
      </w:pPr>
      <w:r>
        <w:t>Assume that the difference between “short-term” and “long-term” elasticity in the literature is associated with changes in land development patterns.</w:t>
      </w:r>
    </w:p>
    <w:p w14:paraId="57CB179F" w14:textId="77777777" w:rsidR="00797492" w:rsidRDefault="00797492" w:rsidP="00797492">
      <w:pPr>
        <w:pStyle w:val="ICFTextwithspace"/>
        <w:numPr>
          <w:ilvl w:val="0"/>
          <w:numId w:val="13"/>
        </w:numPr>
      </w:pPr>
      <w:r>
        <w:t xml:space="preserve">Assume that the induced vehicle travel effects of </w:t>
      </w:r>
      <w:r w:rsidRPr="00DA7219">
        <w:t>minor arterial and local roadway</w:t>
      </w:r>
      <w:r>
        <w:t xml:space="preserve"> projects include only vehicle travel changes like mode shift, longer trips, and more frequent trips, and not changes in land development patterns.</w:t>
      </w:r>
    </w:p>
    <w:p w14:paraId="25561664" w14:textId="77777777" w:rsidR="00797492" w:rsidRDefault="00797492" w:rsidP="00797492">
      <w:pPr>
        <w:pStyle w:val="ICFTextwithspace"/>
        <w:numPr>
          <w:ilvl w:val="0"/>
          <w:numId w:val="13"/>
        </w:numPr>
      </w:pPr>
      <w:r>
        <w:t>Based on the literature shown in Table 5, assume the average short-term elasticity is 40% of the long-term elasticity value.</w:t>
      </w:r>
    </w:p>
    <w:p w14:paraId="72A5B5D2" w14:textId="77777777" w:rsidR="00797492" w:rsidRDefault="00797492" w:rsidP="00797492">
      <w:pPr>
        <w:pStyle w:val="ICFTextwithspace"/>
        <w:numPr>
          <w:ilvl w:val="0"/>
          <w:numId w:val="13"/>
        </w:numPr>
      </w:pPr>
      <w:r>
        <w:t xml:space="preserve">Applying 40% to the 0.75 elasticity value used in the RMI SHIFT tool, assume an elasticity of 0.3 for capacity expansion to </w:t>
      </w:r>
      <w:r w:rsidRPr="00DA7219">
        <w:t>minor arterial and local roadway</w:t>
      </w:r>
      <w:r>
        <w:t xml:space="preserve"> projects.</w:t>
      </w:r>
    </w:p>
    <w:p w14:paraId="5A3D1BAB" w14:textId="322586DC" w:rsidR="00797492" w:rsidRPr="0059715D" w:rsidRDefault="00797492" w:rsidP="00BA7F98">
      <w:pPr>
        <w:pStyle w:val="ICFTextwithspace"/>
      </w:pPr>
      <w:r>
        <w:t xml:space="preserve">The elasticity of 0.3 can be applied for projects that expand by physical capacity of </w:t>
      </w:r>
      <w:r w:rsidRPr="00DA7219">
        <w:t>minor arterial and local roadway</w:t>
      </w:r>
      <w:r>
        <w:t xml:space="preserve"> projects. However, many Regional Solicitation Roadways projects focus on operational improvements that increase effective capacity, without physical lane additions. These projects can be expected to cause induced vehicle travel to the extent that they improve travel speeds in a corridor.</w:t>
      </w:r>
      <w:r w:rsidR="0061308E">
        <w:t xml:space="preserve"> </w:t>
      </w:r>
      <w:r w:rsidR="007F08FF" w:rsidRPr="007F08FF">
        <w:t xml:space="preserve">A study titled "Testing for the Significance of Induced Highway Travel Demand in Metropolitan Areas" investigated the change in travel miles as a result of reduced travel time, which is correlated to speed </w:t>
      </w:r>
      <w:r w:rsidR="003931B8">
        <w:t>increases</w:t>
      </w:r>
      <w:r w:rsidR="007F08FF" w:rsidRPr="007F08FF">
        <w:t>.</w:t>
      </w:r>
      <w:r w:rsidR="0059715D">
        <w:rPr>
          <w:rStyle w:val="FootnoteReference"/>
        </w:rPr>
        <w:footnoteReference w:id="60"/>
      </w:r>
      <w:r w:rsidR="007F08FF">
        <w:t xml:space="preserve"> </w:t>
      </w:r>
      <w:r w:rsidR="0059715D" w:rsidRPr="0059715D">
        <w:t xml:space="preserve">The study collected data from over 27,000 households, and the findings indicate that travel-time elasticities range from −0.350 to −0.582. This implies that a </w:t>
      </w:r>
      <w:r w:rsidR="0059715D">
        <w:t>10%</w:t>
      </w:r>
      <w:r w:rsidR="0059715D" w:rsidRPr="0059715D">
        <w:t xml:space="preserve"> reduction in average household travel time will result in </w:t>
      </w:r>
      <w:r w:rsidR="004124E9">
        <w:t xml:space="preserve">at least 3.5% </w:t>
      </w:r>
      <w:r w:rsidR="0059715D" w:rsidRPr="0059715D">
        <w:t xml:space="preserve">increase in annual </w:t>
      </w:r>
      <w:r w:rsidR="0059715D">
        <w:t>household VMT.</w:t>
      </w:r>
      <w:r w:rsidR="009A0EDA">
        <w:t xml:space="preserve"> </w:t>
      </w:r>
      <w:r w:rsidRPr="0059715D">
        <w:t xml:space="preserve">The following assumptions can </w:t>
      </w:r>
      <w:r w:rsidR="0011133A">
        <w:t xml:space="preserve">thus </w:t>
      </w:r>
      <w:r w:rsidRPr="0059715D">
        <w:t>be made for estimating induced vehicle travel</w:t>
      </w:r>
      <w:r w:rsidR="0011133A">
        <w:t xml:space="preserve"> from speed </w:t>
      </w:r>
      <w:r w:rsidR="003931B8">
        <w:t>increases</w:t>
      </w:r>
      <w:r w:rsidRPr="0059715D">
        <w:t>:</w:t>
      </w:r>
    </w:p>
    <w:p w14:paraId="755B5BFD" w14:textId="12A7E79D" w:rsidR="00797492" w:rsidRPr="0059715D" w:rsidRDefault="00797492" w:rsidP="00797492">
      <w:pPr>
        <w:pStyle w:val="Caption"/>
      </w:pPr>
      <w:bookmarkStart w:id="112" w:name="_Ref156918326"/>
      <w:r w:rsidRPr="0059715D">
        <w:t xml:space="preserve">Table </w:t>
      </w:r>
      <w:r w:rsidRPr="0059715D">
        <w:fldChar w:fldCharType="begin"/>
      </w:r>
      <w:r w:rsidRPr="0059715D">
        <w:instrText>SEQ Table \* ARABIC</w:instrText>
      </w:r>
      <w:r w:rsidRPr="0059715D">
        <w:fldChar w:fldCharType="separate"/>
      </w:r>
      <w:r w:rsidR="00EA5FE0" w:rsidRPr="0059715D">
        <w:rPr>
          <w:noProof/>
        </w:rPr>
        <w:t>22</w:t>
      </w:r>
      <w:r w:rsidRPr="0059715D">
        <w:fldChar w:fldCharType="end"/>
      </w:r>
      <w:bookmarkEnd w:id="112"/>
      <w:r w:rsidRPr="0059715D">
        <w:t>. Suggested Induced VMT Elasticity for Minor Arterial and Local Roadway Projects</w:t>
      </w:r>
      <w:r w:rsidR="009A0EDA">
        <w:t xml:space="preserve"> with no Capacity Expansion.</w:t>
      </w:r>
    </w:p>
    <w:tbl>
      <w:tblPr>
        <w:tblStyle w:val="ICFBlueStyle1"/>
        <w:tblW w:w="0" w:type="auto"/>
        <w:tblLook w:val="04A0" w:firstRow="1" w:lastRow="0" w:firstColumn="1" w:lastColumn="0" w:noHBand="0" w:noVBand="1"/>
      </w:tblPr>
      <w:tblGrid>
        <w:gridCol w:w="9350"/>
      </w:tblGrid>
      <w:tr w:rsidR="00797492" w:rsidRPr="0059715D" w14:paraId="06C584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CE4F631" w14:textId="77777777" w:rsidR="00797492" w:rsidRPr="0059715D" w:rsidRDefault="00797492">
            <w:pPr>
              <w:pStyle w:val="ICFTextwithspace"/>
              <w:jc w:val="left"/>
              <w:rPr>
                <w:rFonts w:asciiTheme="minorHAnsi" w:hAnsiTheme="minorHAnsi" w:cstheme="minorHAnsi"/>
                <w:szCs w:val="22"/>
              </w:rPr>
            </w:pPr>
            <w:r w:rsidRPr="0059715D">
              <w:rPr>
                <w:rFonts w:asciiTheme="minorHAnsi" w:hAnsiTheme="minorHAnsi" w:cstheme="minorHAnsi"/>
                <w:b/>
                <w:bCs/>
                <w:szCs w:val="22"/>
              </w:rPr>
              <w:t>Recommended Methodology</w:t>
            </w:r>
          </w:p>
        </w:tc>
      </w:tr>
      <w:tr w:rsidR="00797492" w:rsidRPr="0059715D" w14:paraId="007EA6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78B8942" w14:textId="47769C83" w:rsidR="00797492" w:rsidRDefault="00797492" w:rsidP="00FC4799">
            <w:pPr>
              <w:pStyle w:val="ICFBullet2Lastwspace"/>
              <w:numPr>
                <w:ilvl w:val="0"/>
                <w:numId w:val="0"/>
              </w:numPr>
              <w:spacing w:line="240" w:lineRule="auto"/>
              <w:ind w:left="360" w:hanging="360"/>
              <w:rPr>
                <w:rFonts w:asciiTheme="minorHAnsi" w:hAnsiTheme="minorHAnsi" w:cstheme="minorHAnsi"/>
                <w:sz w:val="22"/>
                <w:szCs w:val="22"/>
                <w:vertAlign w:val="subscript"/>
              </w:rPr>
            </w:pPr>
            <w:r w:rsidRPr="003931B8">
              <w:rPr>
                <w:rFonts w:asciiTheme="minorHAnsi" w:hAnsiTheme="minorHAnsi" w:cstheme="minorHAnsi"/>
                <w:b/>
                <w:bCs/>
                <w:sz w:val="22"/>
              </w:rPr>
              <w:t xml:space="preserve">Speed </w:t>
            </w:r>
            <w:r w:rsidR="003931B8" w:rsidRPr="003931B8">
              <w:rPr>
                <w:rFonts w:asciiTheme="minorHAnsi" w:hAnsiTheme="minorHAnsi" w:cstheme="minorHAnsi"/>
                <w:b/>
                <w:bCs/>
                <w:sz w:val="22"/>
              </w:rPr>
              <w:t>Increases</w:t>
            </w:r>
            <w:r w:rsidRPr="003931B8">
              <w:rPr>
                <w:rFonts w:asciiTheme="minorHAnsi" w:hAnsiTheme="minorHAnsi" w:cstheme="minorHAnsi"/>
                <w:b/>
                <w:bCs/>
                <w:sz w:val="22"/>
              </w:rPr>
              <w:t xml:space="preserve"> (%)</w:t>
            </w:r>
            <w:r w:rsidRPr="003931B8">
              <w:rPr>
                <w:rFonts w:asciiTheme="minorHAnsi" w:hAnsiTheme="minorHAnsi" w:cstheme="minorHAnsi"/>
                <w:sz w:val="22"/>
              </w:rPr>
              <w:t xml:space="preserve"> = </w:t>
            </w:r>
            <w:r w:rsidRPr="003931B8">
              <w:rPr>
                <w:rFonts w:asciiTheme="minorHAnsi" w:hAnsiTheme="minorHAnsi" w:cstheme="minorHAnsi"/>
                <w:sz w:val="22"/>
                <w:szCs w:val="22"/>
              </w:rPr>
              <w:t xml:space="preserve">[cruise-speed </w:t>
            </w:r>
            <w:r w:rsidRPr="003931B8">
              <w:rPr>
                <w:rFonts w:asciiTheme="minorHAnsi" w:hAnsiTheme="minorHAnsi" w:cstheme="minorHAnsi"/>
                <w:sz w:val="22"/>
                <w:szCs w:val="22"/>
                <w:vertAlign w:val="subscript"/>
              </w:rPr>
              <w:t xml:space="preserve">build </w:t>
            </w:r>
            <w:r w:rsidRPr="003931B8">
              <w:rPr>
                <w:rFonts w:asciiTheme="minorHAnsi" w:hAnsiTheme="minorHAnsi" w:cstheme="minorHAnsi"/>
                <w:sz w:val="22"/>
                <w:szCs w:val="22"/>
              </w:rPr>
              <w:t>- cruise-speed</w:t>
            </w:r>
            <w:r w:rsidRPr="003931B8">
              <w:rPr>
                <w:rFonts w:asciiTheme="minorHAnsi" w:hAnsiTheme="minorHAnsi" w:cstheme="minorHAnsi"/>
                <w:sz w:val="22"/>
                <w:szCs w:val="22"/>
                <w:vertAlign w:val="subscript"/>
              </w:rPr>
              <w:t xml:space="preserve"> no build</w:t>
            </w:r>
            <w:r w:rsidRPr="003931B8">
              <w:rPr>
                <w:rFonts w:asciiTheme="minorHAnsi" w:hAnsiTheme="minorHAnsi" w:cstheme="minorHAnsi"/>
                <w:sz w:val="22"/>
                <w:szCs w:val="22"/>
              </w:rPr>
              <w:t>]/ cruise-speed</w:t>
            </w:r>
            <w:r w:rsidRPr="003931B8">
              <w:rPr>
                <w:rFonts w:asciiTheme="minorHAnsi" w:hAnsiTheme="minorHAnsi" w:cstheme="minorHAnsi"/>
                <w:sz w:val="22"/>
                <w:szCs w:val="22"/>
                <w:vertAlign w:val="subscript"/>
              </w:rPr>
              <w:t xml:space="preserve"> no build</w:t>
            </w:r>
          </w:p>
          <w:p w14:paraId="5B69AF80" w14:textId="0E2F311B" w:rsidR="00797492" w:rsidRPr="003931B8" w:rsidRDefault="003931B8" w:rsidP="003931B8">
            <w:pPr>
              <w:pStyle w:val="ICFBullet2Lastwspace"/>
              <w:numPr>
                <w:ilvl w:val="0"/>
                <w:numId w:val="0"/>
              </w:numPr>
              <w:spacing w:line="240" w:lineRule="auto"/>
              <w:ind w:left="360" w:hanging="360"/>
              <w:rPr>
                <w:rFonts w:asciiTheme="minorHAnsi" w:hAnsiTheme="minorHAnsi" w:cstheme="minorHAnsi"/>
                <w:sz w:val="22"/>
                <w:szCs w:val="22"/>
              </w:rPr>
            </w:pPr>
            <w:r w:rsidRPr="003931B8">
              <w:rPr>
                <w:rFonts w:asciiTheme="minorHAnsi" w:hAnsiTheme="minorHAnsi" w:cstheme="minorHAnsi"/>
                <w:b/>
                <w:bCs/>
                <w:sz w:val="22"/>
              </w:rPr>
              <w:t>Induced VMT Elasticity</w:t>
            </w:r>
            <w:r>
              <w:rPr>
                <w:rFonts w:asciiTheme="minorHAnsi" w:hAnsiTheme="minorHAnsi" w:cstheme="minorHAnsi"/>
                <w:sz w:val="22"/>
              </w:rPr>
              <w:t xml:space="preserve"> = 0.35</w:t>
            </w:r>
            <w:r w:rsidR="00915BEB">
              <w:rPr>
                <w:rFonts w:asciiTheme="minorHAnsi" w:hAnsiTheme="minorHAnsi" w:cstheme="minorHAnsi"/>
                <w:sz w:val="22"/>
              </w:rPr>
              <w:t xml:space="preserve"> </w:t>
            </w:r>
            <w:r>
              <w:rPr>
                <w:rFonts w:asciiTheme="minorHAnsi" w:hAnsiTheme="minorHAnsi" w:cstheme="minorHAnsi"/>
                <w:sz w:val="22"/>
              </w:rPr>
              <w:t xml:space="preserve">× </w:t>
            </w:r>
            <w:r w:rsidRPr="003931B8">
              <w:rPr>
                <w:rFonts w:asciiTheme="minorHAnsi" w:hAnsiTheme="minorHAnsi" w:cstheme="minorHAnsi"/>
                <w:sz w:val="22"/>
              </w:rPr>
              <w:t>Speed Increases (%)</w:t>
            </w:r>
          </w:p>
        </w:tc>
      </w:tr>
    </w:tbl>
    <w:p w14:paraId="57D6DA01" w14:textId="40FAEB0B" w:rsidR="00506D1E" w:rsidRPr="0059715D" w:rsidRDefault="00506D1E" w:rsidP="00506D1E">
      <w:pPr>
        <w:pStyle w:val="Caption"/>
        <w:keepNext/>
      </w:pPr>
      <w:r w:rsidRPr="0059715D">
        <w:t xml:space="preserve">Figure </w:t>
      </w:r>
      <w:r w:rsidRPr="0059715D">
        <w:fldChar w:fldCharType="begin"/>
      </w:r>
      <w:r w:rsidRPr="0059715D">
        <w:instrText>SEQ Figure \* ARABIC</w:instrText>
      </w:r>
      <w:r w:rsidRPr="0059715D">
        <w:fldChar w:fldCharType="separate"/>
      </w:r>
      <w:r w:rsidR="00CD355E" w:rsidRPr="0059715D">
        <w:rPr>
          <w:noProof/>
        </w:rPr>
        <w:t>5</w:t>
      </w:r>
      <w:r w:rsidRPr="0059715D">
        <w:fldChar w:fldCharType="end"/>
      </w:r>
      <w:r w:rsidRPr="0059715D">
        <w:t xml:space="preserve">. </w:t>
      </w:r>
      <w:r w:rsidR="003C1E09" w:rsidRPr="0059715D">
        <w:t xml:space="preserve">Induced VMT as a function of speed </w:t>
      </w:r>
      <w:r w:rsidR="003C357C">
        <w:t>increases</w:t>
      </w:r>
      <w:r w:rsidR="003C1E09" w:rsidRPr="0059715D">
        <w:t>.</w:t>
      </w:r>
    </w:p>
    <w:p w14:paraId="7D617191" w14:textId="0843238A" w:rsidR="00797492" w:rsidRPr="00797492" w:rsidRDefault="00FC4799" w:rsidP="00C16F2E">
      <w:r>
        <w:rPr>
          <w:noProof/>
        </w:rPr>
        <w:drawing>
          <wp:inline distT="0" distB="0" distL="0" distR="0" wp14:anchorId="12B709DA" wp14:editId="42394F62">
            <wp:extent cx="5911850" cy="1714500"/>
            <wp:effectExtent l="0" t="0" r="12700" b="0"/>
            <wp:docPr id="80987634" name="Chart 1">
              <a:extLst xmlns:a="http://schemas.openxmlformats.org/drawingml/2006/main">
                <a:ext uri="{FF2B5EF4-FFF2-40B4-BE49-F238E27FC236}">
                  <a16:creationId xmlns:a16="http://schemas.microsoft.com/office/drawing/2014/main" id="{96C52B17-B0BA-F98E-4E3B-72AAA57F52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789B7A" w14:textId="082FDC4B" w:rsidR="006B1D65" w:rsidRDefault="001D4E8F" w:rsidP="006B1D65">
      <w:pPr>
        <w:pStyle w:val="Heading1"/>
      </w:pPr>
      <w:bookmarkStart w:id="113" w:name="_Toc195265335"/>
      <w:r>
        <w:lastRenderedPageBreak/>
        <w:t xml:space="preserve">RS - </w:t>
      </w:r>
      <w:r w:rsidR="006B1D65">
        <w:t>Electrification</w:t>
      </w:r>
      <w:bookmarkEnd w:id="113"/>
    </w:p>
    <w:p w14:paraId="44F13A03" w14:textId="77777777" w:rsidR="006B1D65" w:rsidRPr="00A951C6" w:rsidRDefault="006B1D65" w:rsidP="006B1D65">
      <w:pPr>
        <w:pStyle w:val="ICFTextwithspace"/>
      </w:pPr>
      <w:r>
        <w:t xml:space="preserve">While the current RS does not provide any guidelines to quantify GHG emission reductions from electrification projects, the project team, in collaboration with Met Council staff and the </w:t>
      </w:r>
      <w:r w:rsidRPr="00FA6C0D">
        <w:t xml:space="preserve">Electrification </w:t>
      </w:r>
      <w:r>
        <w:t>WG participants, has determined a list of potential types of projects that may be seen in applications in the future, including electric vehicle (EV) education and outreach programs and public charging infrastructure installation projects.</w:t>
      </w:r>
    </w:p>
    <w:p w14:paraId="754B62BF" w14:textId="77777777" w:rsidR="006B1D65" w:rsidRDefault="006B1D65" w:rsidP="006B1D65">
      <w:pPr>
        <w:pStyle w:val="Heading2"/>
      </w:pPr>
      <w:bookmarkStart w:id="114" w:name="_Toc195265336"/>
      <w:r>
        <w:t>Electric Vehicle (EV) Education and Outreach</w:t>
      </w:r>
      <w:bookmarkEnd w:id="114"/>
    </w:p>
    <w:p w14:paraId="68183B89" w14:textId="1927F6C9" w:rsidR="006B1D65" w:rsidRPr="005D6EAD" w:rsidRDefault="006B1D65" w:rsidP="006B1D65">
      <w:pPr>
        <w:pStyle w:val="ICFTextwithspace"/>
      </w:pPr>
      <w:r>
        <w:t>This project type applies to events and activities targeted to improve EV awareness for local residents or fleet managers that may lead to increasing regional EV adoption. The proposed methodology accounts for the well-to-wheel (WTW), lifecycle emissions of transportation fuels (e.g., gasoline, diesel, and electricity)</w:t>
      </w:r>
      <w:r w:rsidR="00E23C22">
        <w:t xml:space="preserve">; note that </w:t>
      </w:r>
      <w:r w:rsidR="0004624B">
        <w:t xml:space="preserve">GHG manufacturing emissions for EVs and ICEVs are not considered, since </w:t>
      </w:r>
      <w:r w:rsidR="00E23C22">
        <w:t xml:space="preserve">the disparity </w:t>
      </w:r>
      <w:r w:rsidR="002E6F9D">
        <w:t xml:space="preserve">between the two </w:t>
      </w:r>
      <w:r w:rsidR="00E23C22">
        <w:t>is expected to decrease in the</w:t>
      </w:r>
      <w:r w:rsidR="002E6F9D">
        <w:t xml:space="preserve"> future and ICEV WTW emissions </w:t>
      </w:r>
      <w:r w:rsidR="00373120">
        <w:t>are significantly higher than EV WTW emissions</w:t>
      </w:r>
      <w:r>
        <w:t>.</w:t>
      </w:r>
    </w:p>
    <w:p w14:paraId="04B0E43E" w14:textId="77777777" w:rsidR="006B1D65" w:rsidRDefault="006B1D65" w:rsidP="006B1D65">
      <w:pPr>
        <w:pStyle w:val="Heading3"/>
      </w:pPr>
      <w:bookmarkStart w:id="115" w:name="_Toc195265337"/>
      <w:r>
        <w:t>Survey</w:t>
      </w:r>
      <w:r w:rsidRPr="00DA4040">
        <w:t xml:space="preserve"> information based on Drive Electric Minnesota</w:t>
      </w:r>
      <w:bookmarkEnd w:id="115"/>
    </w:p>
    <w:p w14:paraId="1130E077" w14:textId="3B3D84C2" w:rsidR="006B1D65" w:rsidRDefault="006B1D65" w:rsidP="006B1D65">
      <w:pPr>
        <w:pStyle w:val="ICFTextwithspace"/>
      </w:pPr>
      <w:r>
        <w:t>Drive Electric Minnesota's recent Ride and Drive</w:t>
      </w:r>
      <w:r>
        <w:rPr>
          <w:rStyle w:val="FootnoteReference"/>
        </w:rPr>
        <w:footnoteReference w:id="61"/>
      </w:r>
      <w:r>
        <w:t xml:space="preserve"> event has provided valuable insights into public perception and awareness of EVs. The event featured 4,266 test drives/rides and displayed a total of 33 electric vehicles. Notably, 18 percent of survey respondents had their first encounter with EVs through this experience. </w:t>
      </w:r>
      <w:r w:rsidR="00D51D62">
        <w:t xml:space="preserve">Acknowledging </w:t>
      </w:r>
      <w:r>
        <w:t xml:space="preserve">the self-selecting nature of the </w:t>
      </w:r>
      <w:r w:rsidR="00D51D62">
        <w:t>study</w:t>
      </w:r>
      <w:r>
        <w:t>,</w:t>
      </w:r>
      <w:r w:rsidDel="00D4138D">
        <w:t xml:space="preserve"> </w:t>
      </w:r>
      <w:r>
        <w:t>86 out of 100 for the test drive/ride experience, indicate</w:t>
      </w:r>
      <w:r w:rsidR="00D4138D">
        <w:t>s</w:t>
      </w:r>
      <w:r>
        <w:t xml:space="preserve"> a positive reception of EVs among these attendees.</w:t>
      </w:r>
    </w:p>
    <w:p w14:paraId="1B1FE2B7" w14:textId="77777777" w:rsidR="006B1D65" w:rsidRDefault="006B1D65" w:rsidP="006B1D65">
      <w:pPr>
        <w:pStyle w:val="ICFTextwithspace"/>
      </w:pPr>
      <w:r>
        <w:t xml:space="preserve">The survey revealed that 90 percent of respondents do not currently own an EV, yet 67 percent believed they could easily charge an EV using existing electrical outlets. This perception demonstrates a readiness to integrate EVs into their daily lives. The event positively influenced perceptions, with 17 percent of respondents revising their opinion about EVs, now viewing them as equal or superior to traditional gasoline vehicles. </w:t>
      </w:r>
      <w:r w:rsidRPr="00903F78">
        <w:rPr>
          <w:u w:val="single"/>
        </w:rPr>
        <w:t>Furthermore, there was a 4 percent increase, from 18 percent to 22 percent, in respondents who stated they would definitely consider purchasing or leasing an EV for their next vehicle, suggesting a potential for increased EV adoption</w:t>
      </w:r>
      <w:r>
        <w:t>.</w:t>
      </w:r>
    </w:p>
    <w:p w14:paraId="314943C6" w14:textId="77777777" w:rsidR="006B1D65" w:rsidRDefault="006B1D65" w:rsidP="006B1D65">
      <w:pPr>
        <w:pStyle w:val="ICFTextwithspace"/>
      </w:pPr>
      <w:r>
        <w:t>Additionally, the survey showed that 66 percent of respondents have a daily commute of 1 to 30 miles, a range well within the capabilities of most EVs. Prior to the event, attendees' average familiarity with EVs was rated at 57 out of 100, indicating a moderate level of prior knowledge and highlighting the role of hands-on experiences in enhancing understanding and acceptance of new technologies.</w:t>
      </w:r>
    </w:p>
    <w:p w14:paraId="62B9CCBB" w14:textId="77777777" w:rsidR="006B1D65" w:rsidRDefault="006B1D65" w:rsidP="006B1D65">
      <w:pPr>
        <w:pStyle w:val="ICFTextwithspace"/>
      </w:pPr>
      <w:r w:rsidRPr="00F5066A">
        <w:t xml:space="preserve">The following section incorporates several statistics from the Drive Electric Minnesota survey, conducted during their recent Ride and Drive event. These figures provide a snapshot of public perception and awareness regarding EVs. However, it's important to note that these statistics represent preliminary findings. As such, they should be interpreted with caution and considered as a starting point for understanding public attitudes towards EVs. </w:t>
      </w:r>
      <w:r>
        <w:t>It will be important to continue to</w:t>
      </w:r>
      <w:r w:rsidRPr="00F5066A">
        <w:t xml:space="preserve"> update and improve this data as new local survey results become available, ensuring a more comprehensive and accurate understanding over time.</w:t>
      </w:r>
    </w:p>
    <w:p w14:paraId="0CF01EEB" w14:textId="77777777" w:rsidR="006B1D65" w:rsidRDefault="006B1D65" w:rsidP="006B1D65">
      <w:pPr>
        <w:pStyle w:val="Heading3"/>
      </w:pPr>
      <w:bookmarkStart w:id="116" w:name="_Toc195265338"/>
      <w:r>
        <w:t>Recommendations for Education and Outreach Projects Quantification</w:t>
      </w:r>
      <w:bookmarkEnd w:id="116"/>
    </w:p>
    <w:p w14:paraId="72DECFF2" w14:textId="77777777" w:rsidR="006B1D65" w:rsidRDefault="006B1D65" w:rsidP="006B1D65">
      <w:pPr>
        <w:pStyle w:val="ICFTextwithspace"/>
      </w:pPr>
      <w:r>
        <w:t xml:space="preserve">The outcome of EV education and outreach may vary by activity type, scale, and audience, and it is difficult to estimate the impact of GHG emissions prior to program implementation. In order to quantify </w:t>
      </w:r>
      <w:r>
        <w:lastRenderedPageBreak/>
        <w:t xml:space="preserve">project emission benefits, applicants need to provide information that may require significant efforts to retrieve, including number of targeted participants, conversion rate (e.g., fraction of participants who would indeed purchase an EV), etc. Certain information, as discussed in the </w:t>
      </w:r>
      <w:r w:rsidRPr="0096540C">
        <w:t>Ride and Drive event</w:t>
      </w:r>
      <w:r>
        <w:t xml:space="preserve"> statistics, may be valuable to acquire and to track the impact of funded projects during project implementation. Once there is enough data to demonstrate typical regional trends, future applicants may opt to use default values derived from these projects instead. </w:t>
      </w:r>
    </w:p>
    <w:p w14:paraId="68DC680E" w14:textId="54CF0D4B" w:rsidR="006B1D65" w:rsidRPr="0007591A" w:rsidRDefault="006B1D65" w:rsidP="006B1D65">
      <w:pPr>
        <w:pStyle w:val="ICFTextwithspace"/>
        <w:rPr>
          <w:b/>
          <w:bCs/>
        </w:rPr>
      </w:pPr>
      <w:r>
        <w:fldChar w:fldCharType="begin"/>
      </w:r>
      <w:r>
        <w:instrText xml:space="preserve"> REF _Ref155106194 \h </w:instrText>
      </w:r>
      <w:r>
        <w:fldChar w:fldCharType="separate"/>
      </w:r>
      <w:r w:rsidR="00CD355E">
        <w:t xml:space="preserve">Table </w:t>
      </w:r>
      <w:r w:rsidR="00CD355E">
        <w:rPr>
          <w:noProof/>
        </w:rPr>
        <w:t>23</w:t>
      </w:r>
      <w:r>
        <w:fldChar w:fldCharType="end"/>
      </w:r>
      <w:r>
        <w:t xml:space="preserve"> presents the methodology to estimate vehicle miles traveled (VMT) savings from internal combustion engines (ICE) and their associated GHG impact, assuming either required information can be retrieved during project application phase or Met Council may provide a default estimate based on information from funded projects. </w:t>
      </w:r>
      <w:r>
        <w:rPr>
          <w:rFonts w:asciiTheme="minorHAnsi" w:hAnsiTheme="minorHAnsi" w:cstheme="minorHAnsi"/>
        </w:rPr>
        <w:t xml:space="preserve">Note that this methodology requires applicants to specify whether the events or activities are targeted to </w:t>
      </w:r>
      <w:r>
        <w:rPr>
          <w:rFonts w:cstheme="minorHAnsi"/>
          <w:color w:val="181818"/>
          <w:w w:val="106"/>
        </w:rPr>
        <w:t xml:space="preserve">light-duty (LD) </w:t>
      </w:r>
      <w:r>
        <w:rPr>
          <w:rFonts w:asciiTheme="minorHAnsi" w:hAnsiTheme="minorHAnsi" w:cstheme="minorHAnsi"/>
        </w:rPr>
        <w:t xml:space="preserve">or </w:t>
      </w:r>
      <w:r>
        <w:rPr>
          <w:rFonts w:cstheme="minorHAnsi"/>
          <w:color w:val="181818"/>
          <w:w w:val="106"/>
        </w:rPr>
        <w:t xml:space="preserve">heavy-duty (HD) </w:t>
      </w:r>
      <w:r>
        <w:rPr>
          <w:rFonts w:asciiTheme="minorHAnsi" w:hAnsiTheme="minorHAnsi" w:cstheme="minorHAnsi"/>
        </w:rPr>
        <w:t>drivers.</w:t>
      </w:r>
    </w:p>
    <w:p w14:paraId="6A90C5B6" w14:textId="6E3CF6FF" w:rsidR="006B1D65" w:rsidRDefault="006B1D65" w:rsidP="006B1D65">
      <w:pPr>
        <w:pStyle w:val="Caption"/>
        <w:keepNext/>
      </w:pPr>
      <w:bookmarkStart w:id="117" w:name="_Ref155106194"/>
      <w:r>
        <w:t xml:space="preserve">Table </w:t>
      </w:r>
      <w:r>
        <w:fldChar w:fldCharType="begin"/>
      </w:r>
      <w:r>
        <w:instrText>SEQ Table \* ARABIC</w:instrText>
      </w:r>
      <w:r>
        <w:fldChar w:fldCharType="separate"/>
      </w:r>
      <w:r w:rsidR="00EA5FE0">
        <w:rPr>
          <w:noProof/>
        </w:rPr>
        <w:t>23</w:t>
      </w:r>
      <w:r>
        <w:fldChar w:fldCharType="end"/>
      </w:r>
      <w:bookmarkEnd w:id="117"/>
      <w:r>
        <w:t xml:space="preserve">. </w:t>
      </w:r>
      <w:r w:rsidRPr="009C45CD">
        <w:t xml:space="preserve">Recommended Methodology for </w:t>
      </w:r>
      <w:r>
        <w:t>EV Education and Outreach</w:t>
      </w:r>
    </w:p>
    <w:tbl>
      <w:tblPr>
        <w:tblStyle w:val="ICFBlueStyle1"/>
        <w:tblW w:w="5000" w:type="pct"/>
        <w:tblLook w:val="00A0" w:firstRow="1" w:lastRow="0" w:firstColumn="1" w:lastColumn="0" w:noHBand="0" w:noVBand="0"/>
      </w:tblPr>
      <w:tblGrid>
        <w:gridCol w:w="9350"/>
      </w:tblGrid>
      <w:tr w:rsidR="006B1D65" w:rsidRPr="00B41FB6" w14:paraId="7AE6DA35"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EFDD525" w14:textId="77777777" w:rsidR="006B1D65" w:rsidRPr="00B41FB6" w:rsidRDefault="006B1D65">
            <w:pPr>
              <w:pStyle w:val="ICFTextwithspace"/>
              <w:spacing w:after="0"/>
              <w:rPr>
                <w:rFonts w:asciiTheme="minorHAnsi" w:hAnsiTheme="minorHAnsi" w:cstheme="minorHAnsi"/>
              </w:rPr>
            </w:pPr>
            <w:r w:rsidRPr="004D1950">
              <w:rPr>
                <w:rFonts w:asciiTheme="minorHAnsi" w:hAnsiTheme="minorHAnsi" w:cstheme="minorHAnsi"/>
                <w:b/>
                <w:bCs/>
              </w:rPr>
              <w:t>Recommended Method</w:t>
            </w:r>
            <w:r>
              <w:rPr>
                <w:rFonts w:asciiTheme="minorHAnsi" w:hAnsiTheme="minorHAnsi" w:cstheme="minorHAnsi"/>
                <w:b/>
                <w:bCs/>
              </w:rPr>
              <w:t>ology</w:t>
            </w:r>
          </w:p>
        </w:tc>
      </w:tr>
      <w:tr w:rsidR="006B1D65" w:rsidRPr="00B41FB6" w14:paraId="75A8CD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54E276E" w14:textId="77777777" w:rsidR="006B1D65" w:rsidRPr="00D20723" w:rsidRDefault="006B1D65">
            <w:pPr>
              <w:kinsoku w:val="0"/>
              <w:overflowPunct w:val="0"/>
              <w:autoSpaceDE w:val="0"/>
              <w:autoSpaceDN w:val="0"/>
              <w:adjustRightInd w:val="0"/>
              <w:spacing w:line="300" w:lineRule="exact"/>
              <w:rPr>
                <w:rFonts w:cstheme="minorHAnsi"/>
                <w:color w:val="181818"/>
                <w:sz w:val="22"/>
              </w:rPr>
            </w:pPr>
            <w:r w:rsidRPr="002F6F5A">
              <w:rPr>
                <w:rFonts w:cstheme="minorHAnsi"/>
                <w:b/>
                <w:bCs/>
                <w:color w:val="282828"/>
                <w:sz w:val="22"/>
              </w:rPr>
              <w:t>Auto</w:t>
            </w:r>
            <w:r w:rsidRPr="004D1950">
              <w:rPr>
                <w:rFonts w:cstheme="minorHAnsi"/>
                <w:b/>
                <w:bCs/>
                <w:color w:val="282828"/>
                <w:sz w:val="22"/>
              </w:rPr>
              <w:t xml:space="preserve"> </w:t>
            </w:r>
            <w:r w:rsidRPr="002F6F5A">
              <w:rPr>
                <w:rFonts w:cstheme="minorHAnsi"/>
                <w:b/>
                <w:bCs/>
                <w:color w:val="282828"/>
                <w:sz w:val="22"/>
              </w:rPr>
              <w:t>VMT</w:t>
            </w:r>
            <w:r w:rsidRPr="004D1950">
              <w:rPr>
                <w:rFonts w:cstheme="minorHAnsi"/>
                <w:b/>
                <w:bCs/>
                <w:color w:val="282828"/>
                <w:sz w:val="22"/>
              </w:rPr>
              <w:t xml:space="preserve"> </w:t>
            </w:r>
            <w:r w:rsidRPr="002F6F5A">
              <w:rPr>
                <w:rFonts w:cstheme="minorHAnsi"/>
                <w:b/>
                <w:bCs/>
                <w:color w:val="282828"/>
                <w:sz w:val="22"/>
              </w:rPr>
              <w:t>Displaced</w:t>
            </w:r>
            <w:r>
              <w:rPr>
                <w:rFonts w:cstheme="minorHAnsi"/>
                <w:b/>
                <w:bCs/>
                <w:color w:val="282828"/>
                <w:sz w:val="22"/>
              </w:rPr>
              <w:t xml:space="preserve"> (annual)</w:t>
            </w:r>
            <w:r w:rsidRPr="002F6F5A">
              <w:rPr>
                <w:rFonts w:cstheme="minorHAnsi"/>
                <w:color w:val="282828"/>
                <w:sz w:val="22"/>
              </w:rPr>
              <w:t xml:space="preserve"> </w:t>
            </w:r>
            <w:r w:rsidRPr="002F6F5A">
              <w:rPr>
                <w:rFonts w:cstheme="minorHAnsi"/>
                <w:color w:val="181818"/>
                <w:sz w:val="22"/>
              </w:rPr>
              <w:t>=</w:t>
            </w:r>
            <w:r w:rsidRPr="002F6F5A">
              <w:rPr>
                <w:rFonts w:cstheme="minorHAnsi"/>
                <w:color w:val="181818"/>
                <w:spacing w:val="-7"/>
                <w:sz w:val="22"/>
              </w:rPr>
              <w:t xml:space="preserve"> </w:t>
            </w:r>
            <w:r>
              <w:rPr>
                <w:rFonts w:cstheme="minorHAnsi"/>
                <w:color w:val="181818"/>
                <w:sz w:val="22"/>
              </w:rPr>
              <w:t>ACC</w:t>
            </w:r>
            <w:r>
              <w:rPr>
                <w:rFonts w:cstheme="minorHAnsi"/>
                <w:color w:val="181818"/>
                <w:sz w:val="22"/>
                <w:vertAlign w:val="subscript"/>
              </w:rPr>
              <w:t>L or H</w:t>
            </w:r>
            <w:r>
              <w:rPr>
                <w:rFonts w:cstheme="minorHAnsi"/>
                <w:color w:val="181818"/>
                <w:sz w:val="22"/>
              </w:rPr>
              <w:t xml:space="preserve"> × N × R</w:t>
            </w:r>
          </w:p>
          <w:p w14:paraId="224B6A53" w14:textId="77777777" w:rsidR="006B1D65" w:rsidRPr="002F6F5A" w:rsidRDefault="006B1D65">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423AB0F1" w14:textId="77777777" w:rsidR="006B1D65" w:rsidRPr="00541058" w:rsidRDefault="006B1D65">
            <w:pPr>
              <w:pStyle w:val="ListParagraph"/>
              <w:numPr>
                <w:ilvl w:val="0"/>
                <w:numId w:val="5"/>
              </w:numPr>
              <w:kinsoku w:val="0"/>
              <w:overflowPunct w:val="0"/>
              <w:autoSpaceDE w:val="0"/>
              <w:autoSpaceDN w:val="0"/>
              <w:adjustRightInd w:val="0"/>
              <w:spacing w:line="240" w:lineRule="auto"/>
              <w:rPr>
                <w:rFonts w:cstheme="minorHAnsi"/>
                <w:color w:val="181818"/>
                <w:w w:val="105"/>
                <w:sz w:val="22"/>
              </w:rPr>
            </w:pPr>
            <w:r>
              <w:rPr>
                <w:rFonts w:cstheme="minorHAnsi"/>
                <w:color w:val="181818"/>
                <w:sz w:val="22"/>
              </w:rPr>
              <w:t>ACC</w:t>
            </w:r>
            <w:r>
              <w:rPr>
                <w:rFonts w:cstheme="minorHAnsi"/>
                <w:color w:val="181818"/>
                <w:sz w:val="22"/>
                <w:vertAlign w:val="subscript"/>
              </w:rPr>
              <w:t>L or H</w:t>
            </w:r>
            <w:r w:rsidRPr="00B41FB6">
              <w:rPr>
                <w:rFonts w:cstheme="minorHAnsi"/>
                <w:color w:val="181818"/>
                <w:w w:val="106"/>
                <w:sz w:val="22"/>
              </w:rPr>
              <w:t xml:space="preserve"> = </w:t>
            </w:r>
            <w:r>
              <w:rPr>
                <w:rFonts w:cstheme="minorHAnsi"/>
                <w:color w:val="181818"/>
                <w:w w:val="106"/>
                <w:sz w:val="22"/>
              </w:rPr>
              <w:t>Average annual accrual rate of a typical LD or HD vehicle; default values can be retrieved from regional studies (e.g., the annual VMT per capita in Minneapolis in 2018 is 5,567 miles</w:t>
            </w:r>
            <w:r>
              <w:rPr>
                <w:rStyle w:val="FootnoteReference"/>
                <w:rFonts w:cstheme="minorHAnsi"/>
                <w:color w:val="181818"/>
                <w:w w:val="106"/>
                <w:sz w:val="22"/>
              </w:rPr>
              <w:footnoteReference w:id="62"/>
            </w:r>
            <w:r>
              <w:rPr>
                <w:rFonts w:cstheme="minorHAnsi"/>
                <w:color w:val="181818"/>
                <w:w w:val="106"/>
                <w:sz w:val="22"/>
              </w:rPr>
              <w:t xml:space="preserve">) or the latest EPA’s </w:t>
            </w:r>
            <w:r w:rsidRPr="00541058">
              <w:rPr>
                <w:rFonts w:cstheme="minorHAnsi"/>
                <w:color w:val="181818"/>
                <w:w w:val="106"/>
                <w:sz w:val="22"/>
              </w:rPr>
              <w:t>MOtor Vehicle Emission Simulator (MOVES)</w:t>
            </w:r>
            <w:r>
              <w:rPr>
                <w:rFonts w:cstheme="minorHAnsi"/>
                <w:color w:val="181818"/>
                <w:w w:val="106"/>
                <w:sz w:val="22"/>
              </w:rPr>
              <w:t xml:space="preserve"> model.</w:t>
            </w:r>
          </w:p>
          <w:p w14:paraId="60A2EFA1" w14:textId="77777777" w:rsidR="006B1D65" w:rsidRPr="00B41FB6" w:rsidRDefault="006B1D65">
            <w:pPr>
              <w:pStyle w:val="ListParagraph"/>
              <w:numPr>
                <w:ilvl w:val="0"/>
                <w:numId w:val="5"/>
              </w:numPr>
              <w:kinsoku w:val="0"/>
              <w:overflowPunct w:val="0"/>
              <w:autoSpaceDE w:val="0"/>
              <w:autoSpaceDN w:val="0"/>
              <w:adjustRightInd w:val="0"/>
              <w:spacing w:line="240" w:lineRule="auto"/>
              <w:rPr>
                <w:rFonts w:cstheme="minorHAnsi"/>
                <w:color w:val="181818"/>
                <w:w w:val="103"/>
                <w:sz w:val="22"/>
              </w:rPr>
            </w:pPr>
            <w:r>
              <w:rPr>
                <w:rFonts w:cstheme="minorHAnsi"/>
                <w:color w:val="181818"/>
                <w:sz w:val="22"/>
              </w:rPr>
              <w:t xml:space="preserve">N </w:t>
            </w:r>
            <w:r w:rsidRPr="00B41FB6">
              <w:rPr>
                <w:rFonts w:cstheme="minorHAnsi"/>
                <w:color w:val="181818"/>
                <w:w w:val="103"/>
                <w:sz w:val="22"/>
              </w:rPr>
              <w:t xml:space="preserve">= </w:t>
            </w:r>
            <w:r>
              <w:rPr>
                <w:rFonts w:cstheme="minorHAnsi"/>
                <w:color w:val="181818"/>
                <w:w w:val="103"/>
                <w:sz w:val="22"/>
              </w:rPr>
              <w:t>Number of participants</w:t>
            </w:r>
          </w:p>
          <w:p w14:paraId="65CFEAC6" w14:textId="77777777" w:rsidR="006B1D65" w:rsidRDefault="006B1D65">
            <w:pPr>
              <w:pStyle w:val="ListParagraph"/>
              <w:numPr>
                <w:ilvl w:val="0"/>
                <w:numId w:val="5"/>
              </w:numPr>
              <w:kinsoku w:val="0"/>
              <w:overflowPunct w:val="0"/>
              <w:autoSpaceDE w:val="0"/>
              <w:autoSpaceDN w:val="0"/>
              <w:adjustRightInd w:val="0"/>
              <w:spacing w:line="240" w:lineRule="auto"/>
              <w:ind w:right="310"/>
              <w:rPr>
                <w:rFonts w:cstheme="minorHAnsi"/>
                <w:color w:val="181818"/>
                <w:w w:val="105"/>
                <w:sz w:val="22"/>
              </w:rPr>
            </w:pPr>
            <w:r>
              <w:rPr>
                <w:rFonts w:cstheme="minorHAnsi"/>
                <w:color w:val="181818"/>
                <w:w w:val="103"/>
                <w:sz w:val="22"/>
              </w:rPr>
              <w:t>R</w:t>
            </w:r>
            <w:r w:rsidRPr="00B41FB6">
              <w:rPr>
                <w:rFonts w:cstheme="minorHAnsi"/>
                <w:color w:val="181818"/>
                <w:w w:val="103"/>
                <w:sz w:val="22"/>
              </w:rPr>
              <w:t xml:space="preserve"> = </w:t>
            </w:r>
            <w:r>
              <w:rPr>
                <w:rFonts w:cstheme="minorHAnsi"/>
                <w:color w:val="181818"/>
                <w:w w:val="105"/>
                <w:sz w:val="22"/>
              </w:rPr>
              <w:t>Conversion rate of participants</w:t>
            </w:r>
          </w:p>
          <w:p w14:paraId="746E8E5C" w14:textId="77777777" w:rsidR="006B1D65" w:rsidRDefault="006B1D65">
            <w:pPr>
              <w:kinsoku w:val="0"/>
              <w:overflowPunct w:val="0"/>
              <w:autoSpaceDE w:val="0"/>
              <w:autoSpaceDN w:val="0"/>
              <w:adjustRightInd w:val="0"/>
              <w:spacing w:line="240" w:lineRule="auto"/>
              <w:ind w:right="310"/>
              <w:rPr>
                <w:rFonts w:cstheme="minorHAnsi"/>
                <w:color w:val="181818"/>
                <w:w w:val="105"/>
                <w:sz w:val="22"/>
              </w:rPr>
            </w:pPr>
          </w:p>
          <w:p w14:paraId="505856DB" w14:textId="77777777" w:rsidR="006B1D65" w:rsidRDefault="006B1D65">
            <w:pPr>
              <w:pStyle w:val="ICFTextwithspace"/>
            </w:pPr>
            <w:r>
              <w:t xml:space="preserve">For example, in the case of the </w:t>
            </w:r>
            <w:r w:rsidRPr="002F4A82">
              <w:t>2023 Twin Cities Auto Show Ride and Drive</w:t>
            </w:r>
            <w:r>
              <w:t xml:space="preserve"> event, the program has attracted a total of 4,266 participants, with 4% more participants indicating they </w:t>
            </w:r>
            <w:r w:rsidRPr="008F328E">
              <w:t>would consider purchasing or leasing an EV for their next vehicle</w:t>
            </w:r>
            <w:r>
              <w:t>. If the 4% conversion rate can be proved to be consistent across multiple events, the total annual VMT saving form a typical Ride and Drive event that aims to target 4,000 local residents is:</w:t>
            </w:r>
          </w:p>
          <w:p w14:paraId="6808FE13" w14:textId="77777777" w:rsidR="006B1D65" w:rsidRPr="00CF115B" w:rsidRDefault="006B1D65">
            <w:pPr>
              <w:pStyle w:val="ICFTextwithspace"/>
            </w:pPr>
            <m:oMathPara>
              <m:oMath>
                <m:r>
                  <w:rPr>
                    <w:rFonts w:ascii="Cambria Math" w:hAnsi="Cambria Math"/>
                  </w:rPr>
                  <m:t xml:space="preserve">5,567×4,000×4%= 890,720 </m:t>
                </m:r>
                <m:r>
                  <m:rPr>
                    <m:sty m:val="p"/>
                  </m:rPr>
                  <w:rPr>
                    <w:rFonts w:ascii="Cambria Math" w:hAnsi="Cambria Math"/>
                  </w:rPr>
                  <m:t>miles</m:t>
                </m:r>
              </m:oMath>
            </m:oMathPara>
          </w:p>
          <w:p w14:paraId="3C081C08" w14:textId="77777777" w:rsidR="006B1D65" w:rsidRPr="0067001A" w:rsidRDefault="006B1D65">
            <w:pPr>
              <w:pStyle w:val="ICFTextwithspace"/>
              <w:rPr>
                <w:rFonts w:asciiTheme="minorHAnsi" w:hAnsiTheme="minorHAnsi" w:cstheme="minorHAnsi"/>
              </w:rPr>
            </w:pPr>
            <w:r w:rsidRPr="004D1950">
              <w:rPr>
                <w:rFonts w:asciiTheme="minorHAnsi" w:hAnsiTheme="minorHAnsi" w:cstheme="minorHAnsi"/>
                <w:b/>
                <w:bCs/>
              </w:rPr>
              <w:t>GHG Emissions Impacts</w:t>
            </w:r>
            <w:r>
              <w:rPr>
                <w:rFonts w:asciiTheme="minorHAnsi" w:hAnsiTheme="minorHAnsi" w:cstheme="minorHAnsi"/>
                <w:b/>
                <w:bCs/>
              </w:rPr>
              <w:t xml:space="preserve"> (annual) = </w:t>
            </w: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w:t>
            </w:r>
            <w:r>
              <w:rPr>
                <w:rFonts w:cstheme="minorHAnsi"/>
                <w:color w:val="181818"/>
              </w:rPr>
              <w:t xml:space="preserve">× </w:t>
            </w:r>
            <w:r>
              <w:rPr>
                <w:rFonts w:asciiTheme="minorHAnsi" w:hAnsiTheme="minorHAnsi" w:cstheme="minorHAnsi"/>
              </w:rPr>
              <w:t>(</w:t>
            </w:r>
            <w:r>
              <w:rPr>
                <w:rFonts w:cstheme="minorHAnsi"/>
                <w:color w:val="181818"/>
              </w:rPr>
              <w:t>CI</w:t>
            </w:r>
            <w:r>
              <w:rPr>
                <w:rFonts w:cstheme="minorHAnsi"/>
                <w:color w:val="181818"/>
                <w:vertAlign w:val="subscript"/>
              </w:rPr>
              <w:t>L or H</w:t>
            </w:r>
            <w:r>
              <w:rPr>
                <w:rFonts w:cstheme="minorHAnsi"/>
                <w:color w:val="181818"/>
              </w:rPr>
              <w:t xml:space="preserve"> – CI</w:t>
            </w:r>
            <w:r>
              <w:rPr>
                <w:rFonts w:cstheme="minorHAnsi"/>
                <w:color w:val="181818"/>
                <w:vertAlign w:val="subscript"/>
              </w:rPr>
              <w:t>E</w:t>
            </w:r>
            <w:r>
              <w:rPr>
                <w:rFonts w:asciiTheme="minorHAnsi" w:hAnsiTheme="minorHAnsi" w:cstheme="minorHAnsi"/>
              </w:rPr>
              <w:t>)</w:t>
            </w:r>
          </w:p>
          <w:p w14:paraId="1E2845C9" w14:textId="77777777" w:rsidR="006B1D65" w:rsidRPr="002F6F5A" w:rsidRDefault="006B1D65">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0A09F28F" w14:textId="77777777" w:rsidR="006B1D65" w:rsidRPr="001C5BBC" w:rsidRDefault="006B1D65">
            <w:pPr>
              <w:pStyle w:val="ICFTextwithspace"/>
              <w:numPr>
                <w:ilvl w:val="0"/>
                <w:numId w:val="6"/>
              </w:numPr>
              <w:spacing w:after="0"/>
              <w:rPr>
                <w:rFonts w:asciiTheme="minorHAnsi" w:hAnsiTheme="minorHAnsi" w:cstheme="minorHAnsi"/>
              </w:rPr>
            </w:pPr>
            <w:r>
              <w:rPr>
                <w:rFonts w:asciiTheme="minorHAnsi" w:hAnsiTheme="minorHAnsi" w:cstheme="minorHAnsi"/>
              </w:rPr>
              <w:t>CI</w:t>
            </w:r>
            <w:r>
              <w:rPr>
                <w:rFonts w:asciiTheme="minorHAnsi" w:hAnsiTheme="minorHAnsi" w:cstheme="minorHAnsi"/>
                <w:vertAlign w:val="subscript"/>
              </w:rPr>
              <w:t xml:space="preserve">L or H </w:t>
            </w:r>
            <w:r>
              <w:rPr>
                <w:rFonts w:asciiTheme="minorHAnsi" w:hAnsiTheme="minorHAnsi" w:cstheme="minorHAnsi"/>
              </w:rPr>
              <w:t xml:space="preserve">= Carbon intensity (CI) that accounts for LD (gasoline) or HD (diesel) vehicle WTW emissions; </w:t>
            </w:r>
            <w:r w:rsidRPr="0057227F">
              <w:rPr>
                <w:rFonts w:cstheme="minorHAnsi"/>
                <w:color w:val="181818"/>
                <w:w w:val="106"/>
                <w:szCs w:val="22"/>
              </w:rPr>
              <w:t>default values can be retrieved from the</w:t>
            </w:r>
            <w:r>
              <w:rPr>
                <w:rFonts w:cstheme="minorHAnsi"/>
                <w:color w:val="181818"/>
                <w:w w:val="106"/>
                <w:szCs w:val="22"/>
              </w:rPr>
              <w:t xml:space="preserve"> latest </w:t>
            </w:r>
            <w:r w:rsidRPr="00EA0974">
              <w:rPr>
                <w:rFonts w:cstheme="minorHAnsi"/>
                <w:color w:val="181818"/>
                <w:w w:val="106"/>
                <w:szCs w:val="22"/>
              </w:rPr>
              <w:t>Greenhouse gases, Regulated Emissions, and Energy use in Technologies</w:t>
            </w:r>
            <w:r>
              <w:rPr>
                <w:rFonts w:cstheme="minorHAnsi"/>
                <w:color w:val="181818"/>
                <w:w w:val="106"/>
                <w:szCs w:val="22"/>
              </w:rPr>
              <w:t xml:space="preserve"> (GREET)</w:t>
            </w:r>
            <w:r w:rsidRPr="00EA0974">
              <w:rPr>
                <w:rFonts w:cstheme="minorHAnsi"/>
                <w:color w:val="181818"/>
                <w:w w:val="106"/>
                <w:szCs w:val="22"/>
              </w:rPr>
              <w:t xml:space="preserve"> </w:t>
            </w:r>
            <w:r>
              <w:rPr>
                <w:rFonts w:cstheme="minorHAnsi"/>
                <w:color w:val="181818"/>
                <w:w w:val="106"/>
                <w:szCs w:val="22"/>
              </w:rPr>
              <w:t>model</w:t>
            </w:r>
            <w:r>
              <w:rPr>
                <w:rStyle w:val="FootnoteReference"/>
                <w:rFonts w:cstheme="minorHAnsi"/>
                <w:color w:val="181818"/>
                <w:w w:val="106"/>
                <w:szCs w:val="22"/>
              </w:rPr>
              <w:footnoteReference w:id="63"/>
            </w:r>
            <w:r>
              <w:rPr>
                <w:rFonts w:cstheme="minorHAnsi"/>
                <w:color w:val="181818"/>
                <w:w w:val="106"/>
                <w:szCs w:val="22"/>
              </w:rPr>
              <w:t>, developed by the Argonne National Laboratory (ANL), as shown below.</w:t>
            </w:r>
          </w:p>
          <w:p w14:paraId="3AAB16D1" w14:textId="77777777" w:rsidR="006B1D65" w:rsidRPr="001C5BBC" w:rsidRDefault="006B1D65">
            <w:pPr>
              <w:pStyle w:val="ICFTextwithspace"/>
              <w:numPr>
                <w:ilvl w:val="0"/>
                <w:numId w:val="6"/>
              </w:numPr>
              <w:rPr>
                <w:rFonts w:asciiTheme="minorHAnsi" w:hAnsiTheme="minorHAnsi" w:cstheme="minorHAnsi"/>
              </w:rPr>
            </w:pPr>
            <w:r>
              <w:rPr>
                <w:rFonts w:asciiTheme="minorHAnsi" w:hAnsiTheme="minorHAnsi" w:cstheme="minorHAnsi"/>
              </w:rPr>
              <w:t>CI</w:t>
            </w:r>
            <w:r>
              <w:rPr>
                <w:rFonts w:asciiTheme="minorHAnsi" w:hAnsiTheme="minorHAnsi" w:cstheme="minorHAnsi"/>
                <w:vertAlign w:val="subscript"/>
              </w:rPr>
              <w:t>E</w:t>
            </w:r>
            <w:r>
              <w:rPr>
                <w:rFonts w:asciiTheme="minorHAnsi" w:hAnsiTheme="minorHAnsi" w:cstheme="minorHAnsi"/>
              </w:rPr>
              <w:t xml:space="preserve">= Carbon intensity of electricity grid; </w:t>
            </w:r>
            <w:r w:rsidRPr="0057227F">
              <w:rPr>
                <w:rFonts w:cstheme="minorHAnsi"/>
                <w:color w:val="181818"/>
                <w:w w:val="106"/>
                <w:szCs w:val="22"/>
              </w:rPr>
              <w:t xml:space="preserve">default values can be retrieved </w:t>
            </w:r>
            <w:r>
              <w:rPr>
                <w:rFonts w:cstheme="minorHAnsi"/>
                <w:color w:val="181818"/>
                <w:w w:val="106"/>
                <w:szCs w:val="22"/>
              </w:rPr>
              <w:t>from the GREET model. This value can be further refined to differentiate between LD and HD using Minnesota grid carbon intensity or the Annual Energy Outlook (AEO)</w:t>
            </w:r>
            <w:r>
              <w:rPr>
                <w:rStyle w:val="FootnoteReference"/>
                <w:rFonts w:cstheme="minorHAnsi"/>
                <w:color w:val="181818"/>
                <w:w w:val="106"/>
                <w:szCs w:val="22"/>
              </w:rPr>
              <w:footnoteReference w:id="64"/>
            </w:r>
            <w:r>
              <w:rPr>
                <w:rFonts w:cstheme="minorHAnsi"/>
                <w:color w:val="181818"/>
                <w:w w:val="106"/>
              </w:rPr>
              <w:t>.</w:t>
            </w:r>
          </w:p>
          <w:tbl>
            <w:tblPr>
              <w:tblStyle w:val="TableGrid"/>
              <w:tblW w:w="0" w:type="auto"/>
              <w:tblLook w:val="04A0" w:firstRow="1" w:lastRow="0" w:firstColumn="1" w:lastColumn="0" w:noHBand="0" w:noVBand="1"/>
            </w:tblPr>
            <w:tblGrid>
              <w:gridCol w:w="2093"/>
              <w:gridCol w:w="2356"/>
              <w:gridCol w:w="2296"/>
              <w:gridCol w:w="2379"/>
            </w:tblGrid>
            <w:tr w:rsidR="006B1D65" w:rsidRPr="00242A7F" w14:paraId="37E74EB2" w14:textId="77777777">
              <w:tc>
                <w:tcPr>
                  <w:tcW w:w="2093" w:type="dxa"/>
                </w:tcPr>
                <w:p w14:paraId="5097129C" w14:textId="77777777" w:rsidR="006B1D65" w:rsidRPr="00242A7F" w:rsidRDefault="006B1D65">
                  <w:pPr>
                    <w:pStyle w:val="ICFTextwithspace"/>
                    <w:rPr>
                      <w:rFonts w:asciiTheme="minorHAnsi" w:hAnsiTheme="minorHAnsi" w:cstheme="minorHAnsi"/>
                      <w:szCs w:val="22"/>
                    </w:rPr>
                  </w:pPr>
                  <w:r w:rsidRPr="00242A7F">
                    <w:rPr>
                      <w:rFonts w:asciiTheme="minorHAnsi" w:hAnsiTheme="minorHAnsi" w:cstheme="minorHAnsi"/>
                      <w:szCs w:val="22"/>
                    </w:rPr>
                    <w:t>Fuel</w:t>
                  </w:r>
                </w:p>
              </w:tc>
              <w:tc>
                <w:tcPr>
                  <w:tcW w:w="2356" w:type="dxa"/>
                  <w:vAlign w:val="bottom"/>
                </w:tcPr>
                <w:p w14:paraId="4EB1DDD6" w14:textId="77777777" w:rsidR="006B1D65" w:rsidRPr="00242A7F" w:rsidRDefault="006B1D65">
                  <w:pPr>
                    <w:pStyle w:val="ICFTextwithspace"/>
                    <w:rPr>
                      <w:rFonts w:asciiTheme="minorHAnsi" w:hAnsiTheme="minorHAnsi" w:cstheme="minorHAnsi"/>
                      <w:szCs w:val="22"/>
                    </w:rPr>
                  </w:pPr>
                  <w:r w:rsidRPr="00242A7F">
                    <w:rPr>
                      <w:rFonts w:asciiTheme="minorHAnsi" w:hAnsiTheme="minorHAnsi" w:cstheme="minorHAnsi"/>
                      <w:szCs w:val="22"/>
                    </w:rPr>
                    <w:t>Gasoline/LD</w:t>
                  </w:r>
                </w:p>
              </w:tc>
              <w:tc>
                <w:tcPr>
                  <w:tcW w:w="2296" w:type="dxa"/>
                  <w:vAlign w:val="bottom"/>
                </w:tcPr>
                <w:p w14:paraId="18983B8D" w14:textId="77777777" w:rsidR="006B1D65" w:rsidRPr="00242A7F" w:rsidRDefault="006B1D65">
                  <w:pPr>
                    <w:pStyle w:val="ICFTextwithspace"/>
                    <w:rPr>
                      <w:rFonts w:asciiTheme="minorHAnsi" w:hAnsiTheme="minorHAnsi" w:cstheme="minorHAnsi"/>
                      <w:szCs w:val="22"/>
                    </w:rPr>
                  </w:pPr>
                  <w:r w:rsidRPr="00242A7F">
                    <w:rPr>
                      <w:rFonts w:asciiTheme="minorHAnsi" w:hAnsiTheme="minorHAnsi" w:cstheme="minorHAnsi"/>
                      <w:szCs w:val="22"/>
                    </w:rPr>
                    <w:t>Diesel/HD</w:t>
                  </w:r>
                </w:p>
              </w:tc>
              <w:tc>
                <w:tcPr>
                  <w:tcW w:w="2379" w:type="dxa"/>
                  <w:vAlign w:val="bottom"/>
                </w:tcPr>
                <w:p w14:paraId="23315DC7" w14:textId="77777777" w:rsidR="006B1D65" w:rsidRPr="00242A7F" w:rsidRDefault="006B1D65">
                  <w:pPr>
                    <w:pStyle w:val="ICFTextwithspace"/>
                    <w:rPr>
                      <w:rFonts w:asciiTheme="minorHAnsi" w:hAnsiTheme="minorHAnsi" w:cstheme="minorHAnsi"/>
                      <w:szCs w:val="22"/>
                    </w:rPr>
                  </w:pPr>
                  <w:r w:rsidRPr="00242A7F">
                    <w:rPr>
                      <w:rFonts w:asciiTheme="minorHAnsi" w:hAnsiTheme="minorHAnsi" w:cstheme="minorHAnsi"/>
                      <w:szCs w:val="22"/>
                    </w:rPr>
                    <w:t>Electricity</w:t>
                  </w:r>
                </w:p>
              </w:tc>
            </w:tr>
            <w:tr w:rsidR="006B1D65" w:rsidRPr="00242A7F" w14:paraId="42D84A7A" w14:textId="77777777">
              <w:tc>
                <w:tcPr>
                  <w:tcW w:w="2093" w:type="dxa"/>
                </w:tcPr>
                <w:p w14:paraId="3FC2CD5E" w14:textId="77777777" w:rsidR="006B1D65" w:rsidRPr="00D35A2F" w:rsidRDefault="006B1D65">
                  <w:pPr>
                    <w:pStyle w:val="ICFTextwithspace"/>
                    <w:rPr>
                      <w:rFonts w:asciiTheme="minorHAnsi" w:hAnsiTheme="minorHAnsi" w:cstheme="minorHAnsi"/>
                      <w:szCs w:val="22"/>
                      <w:lang w:val="it-IT"/>
                    </w:rPr>
                  </w:pPr>
                  <w:r w:rsidRPr="00D35A2F">
                    <w:rPr>
                      <w:rFonts w:asciiTheme="minorHAnsi" w:hAnsiTheme="minorHAnsi" w:cstheme="minorHAnsi"/>
                      <w:szCs w:val="22"/>
                      <w:lang w:val="it-IT"/>
                    </w:rPr>
                    <w:t>WTW CI (gCO₂e/mi)</w:t>
                  </w:r>
                </w:p>
              </w:tc>
              <w:tc>
                <w:tcPr>
                  <w:tcW w:w="2356" w:type="dxa"/>
                  <w:vAlign w:val="bottom"/>
                </w:tcPr>
                <w:p w14:paraId="2F4D6CA9" w14:textId="77777777" w:rsidR="006B1D65" w:rsidRPr="00242A7F" w:rsidRDefault="006B1D65">
                  <w:pPr>
                    <w:pStyle w:val="ICFTextwithspace"/>
                    <w:rPr>
                      <w:rFonts w:asciiTheme="minorHAnsi" w:hAnsiTheme="minorHAnsi" w:cstheme="minorHAnsi"/>
                      <w:szCs w:val="22"/>
                    </w:rPr>
                  </w:pPr>
                  <w:r w:rsidRPr="00242A7F">
                    <w:rPr>
                      <w:rFonts w:asciiTheme="minorHAnsi" w:hAnsiTheme="minorHAnsi" w:cstheme="minorHAnsi"/>
                      <w:szCs w:val="22"/>
                    </w:rPr>
                    <w:t>409.73</w:t>
                  </w:r>
                </w:p>
              </w:tc>
              <w:tc>
                <w:tcPr>
                  <w:tcW w:w="2296" w:type="dxa"/>
                  <w:vAlign w:val="bottom"/>
                </w:tcPr>
                <w:p w14:paraId="484E5D3F" w14:textId="77777777" w:rsidR="006B1D65" w:rsidRPr="00242A7F" w:rsidRDefault="006B1D65">
                  <w:pPr>
                    <w:pStyle w:val="ICFTextwithspace"/>
                    <w:rPr>
                      <w:rFonts w:asciiTheme="minorHAnsi" w:hAnsiTheme="minorHAnsi" w:cstheme="minorHAnsi"/>
                      <w:szCs w:val="22"/>
                    </w:rPr>
                  </w:pPr>
                  <w:r w:rsidRPr="00242A7F">
                    <w:rPr>
                      <w:rFonts w:asciiTheme="minorHAnsi" w:hAnsiTheme="minorHAnsi" w:cstheme="minorHAnsi"/>
                      <w:szCs w:val="22"/>
                    </w:rPr>
                    <w:t>342.66</w:t>
                  </w:r>
                </w:p>
              </w:tc>
              <w:tc>
                <w:tcPr>
                  <w:tcW w:w="2379" w:type="dxa"/>
                  <w:vAlign w:val="bottom"/>
                </w:tcPr>
                <w:p w14:paraId="015C092A" w14:textId="77777777" w:rsidR="006B1D65" w:rsidRPr="00242A7F" w:rsidRDefault="006B1D65">
                  <w:pPr>
                    <w:pStyle w:val="ICFTextwithspace"/>
                    <w:rPr>
                      <w:rFonts w:asciiTheme="minorHAnsi" w:hAnsiTheme="minorHAnsi" w:cstheme="minorHAnsi"/>
                      <w:szCs w:val="22"/>
                    </w:rPr>
                  </w:pPr>
                  <w:r w:rsidRPr="00242A7F">
                    <w:rPr>
                      <w:rFonts w:asciiTheme="minorHAnsi" w:hAnsiTheme="minorHAnsi" w:cstheme="minorHAnsi"/>
                      <w:szCs w:val="22"/>
                    </w:rPr>
                    <w:t>175.45</w:t>
                  </w:r>
                </w:p>
              </w:tc>
            </w:tr>
          </w:tbl>
          <w:p w14:paraId="7EAE0954" w14:textId="77777777" w:rsidR="006B1D65" w:rsidRPr="00D15F81" w:rsidRDefault="006B1D65">
            <w:pPr>
              <w:pStyle w:val="ICFTextwithspace"/>
              <w:rPr>
                <w:rFonts w:asciiTheme="minorHAnsi" w:hAnsiTheme="minorHAnsi" w:cstheme="minorHAnsi"/>
              </w:rPr>
            </w:pPr>
          </w:p>
        </w:tc>
      </w:tr>
    </w:tbl>
    <w:p w14:paraId="67D16CBB" w14:textId="77777777" w:rsidR="006B1D65" w:rsidRDefault="006B1D65" w:rsidP="006B1D65">
      <w:pPr>
        <w:pStyle w:val="Heading2"/>
      </w:pPr>
      <w:bookmarkStart w:id="118" w:name="_Toc195265339"/>
      <w:r>
        <w:lastRenderedPageBreak/>
        <w:t>Public Charging Infrastructure</w:t>
      </w:r>
      <w:bookmarkEnd w:id="118"/>
    </w:p>
    <w:p w14:paraId="68453FBC" w14:textId="77777777" w:rsidR="006B1D65" w:rsidRPr="008C47F1" w:rsidRDefault="006B1D65" w:rsidP="006B1D65">
      <w:pPr>
        <w:pStyle w:val="ICFTextwithspace"/>
      </w:pPr>
      <w:r>
        <w:t>This project type applies to projects that install LD and HD charging infrastructure that is either publicly accessible or shared by a group of EV drivers who may not have easy at-home charging access (e.g., workplace, multi-unit dwellings or MUDs, etc.).</w:t>
      </w:r>
      <w:r w:rsidRPr="006D5D80">
        <w:t xml:space="preserve"> </w:t>
      </w:r>
      <w:r>
        <w:t>The proposed methodology accounts for the WTW lifecycle emissions of transportation fuels (e.g., gasoline, diesel, and electricity).</w:t>
      </w:r>
    </w:p>
    <w:p w14:paraId="43AB0E86" w14:textId="77777777" w:rsidR="006B1D65" w:rsidRDefault="006B1D65" w:rsidP="006B1D65">
      <w:pPr>
        <w:pStyle w:val="Heading3"/>
      </w:pPr>
      <w:bookmarkStart w:id="119" w:name="_Toc195265340"/>
      <w:r w:rsidRPr="004D5ABB">
        <w:t>How Does Public Infrastructure Influence Regional EV Adoption</w:t>
      </w:r>
      <w:r>
        <w:t>?</w:t>
      </w:r>
      <w:bookmarkEnd w:id="119"/>
    </w:p>
    <w:p w14:paraId="145914DB" w14:textId="1E6B8D4B" w:rsidR="006B1D65" w:rsidRDefault="006B1D65" w:rsidP="006B1D65">
      <w:pPr>
        <w:pStyle w:val="ICFTextwithspace"/>
      </w:pPr>
      <w:r>
        <w:t>The impact of public infrastructure on regional EV adoption is a multi-faceted issue, intricately linked to the availability and type of charging infrastructure. Further, it is evident that the type of charging stations plays a crucial role in influencing EV adoption. For example, Levenson &amp; West</w:t>
      </w:r>
      <w:r>
        <w:rPr>
          <w:rStyle w:val="FootnoteReference"/>
        </w:rPr>
        <w:footnoteReference w:id="65"/>
      </w:r>
      <w:r>
        <w:t xml:space="preserve"> highlight that large-scale deployment of DC fast chargers is more effective than Level 2 chargers in boosting sales of EVs and increasing electrified mileage. According to the authors, however, the effectiveness starts to diminish after approximately 30,000 stations, indicating a threshold for optimal infrastructure deployment. Additionally, imposing an electricity surcharge above approximately 12¢/kWh can counteract the benefits in BEV sales and GHG emissions reduction. The article also emphasizes the importance of targeted infrastructure deployment. In states with zero-emission vehicle (ZEV) mandates, targeted injections of charging infrastructure yield more significant benefits for </w:t>
      </w:r>
      <w:r w:rsidDel="002057D3">
        <w:t>smaller</w:t>
      </w:r>
      <w:r>
        <w:t>-scale deployments compared to national distribution. This suggests that regional strategies tailored to local needs and vehicle patterns can be more effective than a one-size-fits-all approach.</w:t>
      </w:r>
    </w:p>
    <w:p w14:paraId="3881D7CC" w14:textId="77777777" w:rsidR="006B1D65" w:rsidRDefault="006B1D65" w:rsidP="006B1D65">
      <w:pPr>
        <w:pStyle w:val="ICFTextwithspace"/>
      </w:pPr>
      <w:r>
        <w:t>On the other hand, in an article by Greene et al.</w:t>
      </w:r>
      <w:r>
        <w:rPr>
          <w:rStyle w:val="FootnoteReference"/>
        </w:rPr>
        <w:footnoteReference w:id="66"/>
      </w:r>
      <w:r>
        <w:t>, the pivotal role of charging infrastructure availability and efficiency in accelerating EV adoption is underscored. As EV range and attractiveness improve, the focus shifts to the adequacy of charging facilities as a key determinant in consumer decisions. The article points out the growing necessity for an expansion in charging infrastructure, especially in urban areas with diverse residential patterns.</w:t>
      </w:r>
    </w:p>
    <w:p w14:paraId="68407676" w14:textId="77777777" w:rsidR="006B1D65" w:rsidRPr="00096ED7" w:rsidRDefault="006B1D65" w:rsidP="006B1D65">
      <w:pPr>
        <w:pStyle w:val="ICFTextwithspace"/>
      </w:pPr>
      <w:r>
        <w:t>Both articles converge on the conclusion that developing and deploying an effective public EV charging infrastructure is crucial for supporting regional EV adoption. This development requires substantial investment, thoughtful planning, and collaboration among various stakeholders to meet local demands and preferences effectively. Therefore, public infrastructure plays a pivotal role in influencing regional EV adoption, with its impact varying based on the type, location, and accessibility of these charging facilities.</w:t>
      </w:r>
    </w:p>
    <w:p w14:paraId="0C0D8668" w14:textId="77777777" w:rsidR="006B1D65" w:rsidRDefault="006B1D65" w:rsidP="006B1D65">
      <w:pPr>
        <w:pStyle w:val="ICFTextwithspace"/>
      </w:pPr>
      <w:r>
        <w:t>While there is a notable gap in literature exploring the impact of EV charging station locations in rural areas, existing research provides valuable insights into urban settings. See the table below for a summary of assumptions gathered from literature.</w:t>
      </w:r>
    </w:p>
    <w:p w14:paraId="7DE9E8B8" w14:textId="3B085E91" w:rsidR="006B1D65" w:rsidRDefault="006B1D65" w:rsidP="006B1D65">
      <w:pPr>
        <w:pStyle w:val="Caption"/>
        <w:keepNext/>
      </w:pPr>
      <w:r>
        <w:t xml:space="preserve">Table </w:t>
      </w:r>
      <w:r>
        <w:fldChar w:fldCharType="begin"/>
      </w:r>
      <w:r>
        <w:instrText>SEQ Table \* ARABIC</w:instrText>
      </w:r>
      <w:r>
        <w:fldChar w:fldCharType="separate"/>
      </w:r>
      <w:r w:rsidR="00EA5FE0">
        <w:rPr>
          <w:noProof/>
        </w:rPr>
        <w:t>24</w:t>
      </w:r>
      <w:r>
        <w:fldChar w:fldCharType="end"/>
      </w:r>
      <w:r>
        <w:t>. Role of Charging Infrastructure in Encouraging EV Adoption.</w:t>
      </w:r>
    </w:p>
    <w:tbl>
      <w:tblPr>
        <w:tblStyle w:val="TableGrid"/>
        <w:tblW w:w="0" w:type="auto"/>
        <w:tblLook w:val="04A0" w:firstRow="1" w:lastRow="0" w:firstColumn="1" w:lastColumn="0" w:noHBand="0" w:noVBand="1"/>
      </w:tblPr>
      <w:tblGrid>
        <w:gridCol w:w="3116"/>
        <w:gridCol w:w="6059"/>
      </w:tblGrid>
      <w:tr w:rsidR="006B1D65" w14:paraId="787BD88D" w14:textId="77777777">
        <w:trPr>
          <w:trHeight w:val="503"/>
        </w:trPr>
        <w:tc>
          <w:tcPr>
            <w:tcW w:w="3116" w:type="dxa"/>
            <w:shd w:val="clear" w:color="auto" w:fill="0785F2" w:themeFill="accent5"/>
            <w:vAlign w:val="center"/>
          </w:tcPr>
          <w:p w14:paraId="1191C9BE" w14:textId="77777777" w:rsidR="006B1D65" w:rsidRPr="00F06BA5" w:rsidRDefault="006B1D65">
            <w:pPr>
              <w:pStyle w:val="ICFTextwithspace"/>
              <w:spacing w:after="0"/>
              <w:jc w:val="center"/>
              <w:rPr>
                <w:b/>
                <w:bCs/>
                <w:color w:val="FFFFFF" w:themeColor="background1"/>
              </w:rPr>
            </w:pPr>
            <w:r>
              <w:rPr>
                <w:b/>
                <w:bCs/>
                <w:color w:val="FFFFFF" w:themeColor="background1"/>
              </w:rPr>
              <w:t>Source</w:t>
            </w:r>
          </w:p>
        </w:tc>
        <w:tc>
          <w:tcPr>
            <w:tcW w:w="6059" w:type="dxa"/>
            <w:shd w:val="clear" w:color="auto" w:fill="0785F2" w:themeFill="accent5"/>
            <w:vAlign w:val="center"/>
          </w:tcPr>
          <w:p w14:paraId="20F52AE8" w14:textId="77777777" w:rsidR="006B1D65" w:rsidRPr="00F06BA5" w:rsidRDefault="006B1D65">
            <w:pPr>
              <w:pStyle w:val="ICFTextwithspace"/>
              <w:spacing w:after="0"/>
              <w:jc w:val="center"/>
              <w:rPr>
                <w:b/>
                <w:bCs/>
                <w:color w:val="FFFFFF" w:themeColor="background1"/>
              </w:rPr>
            </w:pPr>
            <w:r>
              <w:rPr>
                <w:b/>
                <w:bCs/>
                <w:color w:val="FFFFFF" w:themeColor="background1"/>
              </w:rPr>
              <w:t>Applicable Conclusions</w:t>
            </w:r>
          </w:p>
        </w:tc>
      </w:tr>
      <w:tr w:rsidR="00C94B6B" w14:paraId="58250F99" w14:textId="77777777">
        <w:trPr>
          <w:trHeight w:val="1056"/>
        </w:trPr>
        <w:tc>
          <w:tcPr>
            <w:tcW w:w="3116" w:type="dxa"/>
            <w:vAlign w:val="center"/>
          </w:tcPr>
          <w:p w14:paraId="422F83FF" w14:textId="4385F103" w:rsidR="00C94B6B" w:rsidRDefault="00C94B6B">
            <w:pPr>
              <w:pStyle w:val="ICFTextwithspace"/>
              <w:jc w:val="center"/>
            </w:pPr>
            <w:r>
              <w:t>Greene et al., 2019</w:t>
            </w:r>
          </w:p>
        </w:tc>
        <w:tc>
          <w:tcPr>
            <w:tcW w:w="6059" w:type="dxa"/>
          </w:tcPr>
          <w:p w14:paraId="33E7A155" w14:textId="1E1E2A7D" w:rsidR="00C94B6B" w:rsidRDefault="00C94B6B" w:rsidP="001F5DF2">
            <w:pPr>
              <w:pStyle w:val="ICFTextwithspace"/>
            </w:pPr>
            <w:r>
              <w:t>One standard deviation increase in charging station availability leads to approximately 13 percent increase in EV sales</w:t>
            </w:r>
            <w:r w:rsidR="002545B1">
              <w:t xml:space="preserve"> in the next month</w:t>
            </w:r>
            <w:r>
              <w:t>.</w:t>
            </w:r>
          </w:p>
        </w:tc>
      </w:tr>
      <w:tr w:rsidR="006B1D65" w14:paraId="549A2CB8" w14:textId="77777777">
        <w:tc>
          <w:tcPr>
            <w:tcW w:w="3116" w:type="dxa"/>
            <w:vAlign w:val="center"/>
          </w:tcPr>
          <w:p w14:paraId="27FA2AA0" w14:textId="77777777" w:rsidR="006B1D65" w:rsidRDefault="006B1D65">
            <w:pPr>
              <w:pStyle w:val="ICFTextwithspace"/>
              <w:jc w:val="center"/>
            </w:pPr>
            <w:r>
              <w:t>Li et al., 2017</w:t>
            </w:r>
          </w:p>
        </w:tc>
        <w:tc>
          <w:tcPr>
            <w:tcW w:w="6059" w:type="dxa"/>
          </w:tcPr>
          <w:p w14:paraId="4341F67F" w14:textId="77777777" w:rsidR="006B1D65" w:rsidRDefault="006B1D65">
            <w:pPr>
              <w:pStyle w:val="ICFTextwithspace"/>
            </w:pPr>
            <w:r>
              <w:t>The elasticity of EV adoption with respect to the availability of charging stations is approximately 0.84.</w:t>
            </w:r>
          </w:p>
        </w:tc>
      </w:tr>
    </w:tbl>
    <w:p w14:paraId="39B26CBB" w14:textId="77777777" w:rsidR="006B1D65" w:rsidRDefault="006B1D65" w:rsidP="006B1D65">
      <w:pPr>
        <w:pStyle w:val="ICFTextwithspace"/>
        <w:spacing w:before="240"/>
      </w:pPr>
      <w:r>
        <w:lastRenderedPageBreak/>
        <w:t xml:space="preserve">In another study, based in China, </w:t>
      </w:r>
      <w:r w:rsidRPr="00D170D3">
        <w:t xml:space="preserve">a significant relationship between the availability of public EV charging stations and the sales of </w:t>
      </w:r>
      <w:r>
        <w:t>EVs is found</w:t>
      </w:r>
      <w:r w:rsidRPr="00D170D3">
        <w:t>. It was observed that an increase in the number of charging stations correlates with a rise in EV sales. Specifically, a notable increase</w:t>
      </w:r>
      <w:r>
        <w:t xml:space="preserve"> (one standard deviation)</w:t>
      </w:r>
      <w:r w:rsidRPr="00D170D3">
        <w:t xml:space="preserve"> in charging infrastructure leads to an approximate 1.5</w:t>
      </w:r>
      <w:r>
        <w:t xml:space="preserve"> percent</w:t>
      </w:r>
      <w:r w:rsidRPr="00D170D3">
        <w:t xml:space="preserve"> growth in EV sales in the subsequent month. Furthermore, this increase in charging stations also positively affects the rate of EV sales in relation to production, with a substantial enhancement in charging infrastructure resulting in about a 13</w:t>
      </w:r>
      <w:r>
        <w:t xml:space="preserve"> percent</w:t>
      </w:r>
      <w:r w:rsidRPr="00D170D3">
        <w:t xml:space="preserve"> increase in the proportion of EVs sold compared to those produced. This data underscores the importance of charging infrastructure in promoting EV adoption.</w:t>
      </w:r>
      <w:r>
        <w:rPr>
          <w:rStyle w:val="FootnoteReference"/>
        </w:rPr>
        <w:footnoteReference w:id="67"/>
      </w:r>
    </w:p>
    <w:p w14:paraId="0D020C44" w14:textId="77777777" w:rsidR="006B1D65" w:rsidRDefault="006B1D65" w:rsidP="006B1D65">
      <w:pPr>
        <w:pStyle w:val="ICFTextwithspace"/>
      </w:pPr>
      <w:r>
        <w:t xml:space="preserve">In a different study, researchers estimated key elasticities relating to EV adoption and charging station investments. </w:t>
      </w:r>
      <w:r w:rsidRPr="00F85151">
        <w:t xml:space="preserve">The analysis revealed that the elasticity of EV adoption with respect to the availability of charging stations is approximately 0.84. </w:t>
      </w:r>
      <w:r w:rsidRPr="001E297E">
        <w:rPr>
          <w:u w:val="single"/>
        </w:rPr>
        <w:t xml:space="preserve">This suggests a strong, almost proportional relationship, where a 1% increase in charging station availability could potentially lead to about an 0.84% increase in EV adoption. </w:t>
      </w:r>
      <w:r>
        <w:t>Furthermore, the elasticity of investment in charging stations with respect to the existing base of EVs was found to be 0.61. This indicates that a 1% increase in the number of EVs already in use is likely to result in a 0.61% increase in the investment towards new charging stations. These findings provide valuable insights into the interdependent growth dynamics between EV adoption and charging infrastructure development.</w:t>
      </w:r>
      <w:r>
        <w:rPr>
          <w:rStyle w:val="FootnoteReference"/>
        </w:rPr>
        <w:footnoteReference w:id="68"/>
      </w:r>
    </w:p>
    <w:p w14:paraId="229D4760" w14:textId="77777777" w:rsidR="00FE5281" w:rsidRDefault="006B1D65" w:rsidP="006B1D65">
      <w:pPr>
        <w:pStyle w:val="ICFTextwithspace"/>
      </w:pPr>
      <w:r w:rsidRPr="00851352">
        <w:t>In a New York State study covering 2014 to mid-2021, researchers explored how the placement of EV charging stations influences EV adoption in urban settings. By analyzing data on EV registrations, station locations, and county demographics, the study concentrated on the importance of station proximity to highways, city centers, and various facilities like car dealerships and office buildings. The results highlighted a strong correlation between strategically placed charging stations and increased EV adoption, particularly when stations were near city centers and highways. Notably, stations in office buildings significantly impacted EV adoption, more so than those at other locations. This urban-focused study underscores the importance of strategically locating charging infrastructure to enhance EV adoption in cities, suggesting that future policies and incentives should prioritize accessible station placements in urban areas.</w:t>
      </w:r>
      <w:r>
        <w:rPr>
          <w:rStyle w:val="FootnoteReference"/>
        </w:rPr>
        <w:footnoteReference w:id="69"/>
      </w:r>
      <w:r>
        <w:t xml:space="preserve"> </w:t>
      </w:r>
    </w:p>
    <w:p w14:paraId="06C7E9F9" w14:textId="77777777" w:rsidR="006B1D65" w:rsidRDefault="006B1D65" w:rsidP="006B1D65">
      <w:pPr>
        <w:pStyle w:val="Heading3"/>
      </w:pPr>
      <w:bookmarkStart w:id="120" w:name="_Toc195265341"/>
      <w:r>
        <w:t>Recommendations for Infrastructure Projects Quantification</w:t>
      </w:r>
      <w:bookmarkEnd w:id="120"/>
    </w:p>
    <w:p w14:paraId="3E679C7F" w14:textId="77777777" w:rsidR="006B1D65" w:rsidRDefault="006B1D65" w:rsidP="006B1D65">
      <w:pPr>
        <w:pStyle w:val="ICFTextwithspace"/>
        <w:rPr>
          <w:rFonts w:asciiTheme="minorHAnsi" w:hAnsiTheme="minorHAnsi" w:cstheme="minorHAnsi"/>
        </w:rPr>
      </w:pPr>
      <w:r>
        <w:t xml:space="preserve">As discussed above, in the current state, access to infrastructure still plays a pivotal role in encouraging and accelerating EV adoption. Therefore, one can assume that any newly installed infrastructure will encourage conversion of vehicle miles from conventional fuel-burning vehicles to EVs. </w:t>
      </w:r>
      <w:r w:rsidRPr="000B57A7">
        <w:t xml:space="preserve">The </w:t>
      </w:r>
      <w:r>
        <w:t>GHG</w:t>
      </w:r>
      <w:r w:rsidRPr="000B57A7">
        <w:t xml:space="preserve"> reduction is calculated by estimating the total displaced VMT from </w:t>
      </w:r>
      <w:r>
        <w:t>ICEs</w:t>
      </w:r>
      <w:r w:rsidRPr="000B57A7">
        <w:t xml:space="preserve"> to EVs, using total electricity or energy consumed by </w:t>
      </w:r>
      <w:r w:rsidRPr="00BB52B1">
        <w:rPr>
          <w:rFonts w:asciiTheme="minorHAnsi" w:hAnsiTheme="minorHAnsi" w:cstheme="minorHAnsi"/>
        </w:rPr>
        <w:t>electric vehicle charging stations (EVCS)</w:t>
      </w:r>
      <w:r>
        <w:rPr>
          <w:rFonts w:asciiTheme="minorHAnsi" w:hAnsiTheme="minorHAnsi" w:cstheme="minorHAnsi"/>
        </w:rPr>
        <w:t>. Note that this methodology requires applicants to specify whether the infrastructure is designed to support LD or HD charging activities.</w:t>
      </w:r>
    </w:p>
    <w:p w14:paraId="27EB7FF7" w14:textId="099E2BF1" w:rsidR="006B1D65" w:rsidRDefault="006B1D65" w:rsidP="006B1D65">
      <w:pPr>
        <w:pStyle w:val="Caption"/>
        <w:keepNext/>
      </w:pPr>
      <w:bookmarkStart w:id="121" w:name="_Ref155179066"/>
      <w:r>
        <w:t xml:space="preserve">Table </w:t>
      </w:r>
      <w:r>
        <w:fldChar w:fldCharType="begin"/>
      </w:r>
      <w:r>
        <w:instrText>SEQ Table \* ARABIC</w:instrText>
      </w:r>
      <w:r>
        <w:fldChar w:fldCharType="separate"/>
      </w:r>
      <w:r w:rsidR="00EA5FE0">
        <w:rPr>
          <w:noProof/>
        </w:rPr>
        <w:t>25</w:t>
      </w:r>
      <w:r>
        <w:fldChar w:fldCharType="end"/>
      </w:r>
      <w:bookmarkEnd w:id="121"/>
      <w:r>
        <w:t xml:space="preserve">. </w:t>
      </w:r>
      <w:r w:rsidRPr="009C45CD">
        <w:t xml:space="preserve">Recommended Methodology for </w:t>
      </w:r>
      <w:r>
        <w:t>Infrastructure Installation</w:t>
      </w:r>
    </w:p>
    <w:tbl>
      <w:tblPr>
        <w:tblStyle w:val="ICFBlueStyle1"/>
        <w:tblW w:w="5000" w:type="pct"/>
        <w:tblLook w:val="00A0" w:firstRow="1" w:lastRow="0" w:firstColumn="1" w:lastColumn="0" w:noHBand="0" w:noVBand="0"/>
      </w:tblPr>
      <w:tblGrid>
        <w:gridCol w:w="9350"/>
      </w:tblGrid>
      <w:tr w:rsidR="006B1D65" w:rsidRPr="00B41FB6" w14:paraId="57AF3E9C"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098F9AE" w14:textId="77777777" w:rsidR="006B1D65" w:rsidRPr="00B41FB6" w:rsidRDefault="006B1D65">
            <w:pPr>
              <w:pStyle w:val="ICFTextwithspace"/>
              <w:spacing w:after="0"/>
              <w:rPr>
                <w:rFonts w:asciiTheme="minorHAnsi" w:hAnsiTheme="minorHAnsi" w:cstheme="minorHAnsi"/>
              </w:rPr>
            </w:pPr>
            <w:r w:rsidRPr="004D1950">
              <w:rPr>
                <w:rFonts w:asciiTheme="minorHAnsi" w:hAnsiTheme="minorHAnsi" w:cstheme="minorHAnsi"/>
                <w:b/>
                <w:bCs/>
              </w:rPr>
              <w:t>Recommended Method</w:t>
            </w:r>
            <w:r>
              <w:rPr>
                <w:rFonts w:asciiTheme="minorHAnsi" w:hAnsiTheme="minorHAnsi" w:cstheme="minorHAnsi"/>
                <w:b/>
                <w:bCs/>
              </w:rPr>
              <w:t>ology</w:t>
            </w:r>
          </w:p>
        </w:tc>
      </w:tr>
      <w:tr w:rsidR="006B1D65" w:rsidRPr="00B41FB6" w14:paraId="14CCF1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901BB90" w14:textId="6B9E1F16" w:rsidR="006B1D65" w:rsidRPr="00AC25C2" w:rsidRDefault="006B1D65">
            <w:pPr>
              <w:kinsoku w:val="0"/>
              <w:overflowPunct w:val="0"/>
              <w:autoSpaceDE w:val="0"/>
              <w:autoSpaceDN w:val="0"/>
              <w:adjustRightInd w:val="0"/>
              <w:spacing w:line="300" w:lineRule="exact"/>
              <w:rPr>
                <w:rFonts w:cstheme="minorHAnsi"/>
                <w:color w:val="181818"/>
                <w:sz w:val="24"/>
                <w:szCs w:val="24"/>
                <w:vertAlign w:val="subscript"/>
              </w:rPr>
            </w:pPr>
            <w:r w:rsidRPr="0011161C">
              <w:rPr>
                <w:rFonts w:cstheme="minorHAnsi"/>
                <w:b/>
                <w:bCs/>
                <w:color w:val="282828"/>
                <w:sz w:val="22"/>
              </w:rPr>
              <w:t>Auto VMT Displaced (annual)</w:t>
            </w:r>
            <w:r w:rsidRPr="0011161C">
              <w:rPr>
                <w:rFonts w:cstheme="minorHAnsi"/>
                <w:color w:val="282828"/>
                <w:sz w:val="22"/>
              </w:rPr>
              <w:t xml:space="preserve"> </w:t>
            </w:r>
            <w:r w:rsidRPr="0011161C">
              <w:rPr>
                <w:rFonts w:cstheme="minorHAnsi"/>
                <w:color w:val="181818"/>
                <w:sz w:val="22"/>
              </w:rPr>
              <w:t>=</w:t>
            </w:r>
            <w:r w:rsidRPr="0011161C">
              <w:rPr>
                <w:rFonts w:cstheme="minorHAnsi"/>
                <w:color w:val="181818"/>
                <w:spacing w:val="-7"/>
                <w:sz w:val="22"/>
              </w:rPr>
              <w:t xml:space="preserve"> </w:t>
            </w:r>
            <m:oMath>
              <m:nary>
                <m:naryPr>
                  <m:chr m:val="∑"/>
                  <m:limLoc m:val="undOvr"/>
                  <m:subHide m:val="1"/>
                  <m:supHide m:val="1"/>
                  <m:ctrlPr>
                    <w:rPr>
                      <w:rFonts w:ascii="Cambria Math" w:hAnsi="Cambria Math" w:cstheme="minorHAnsi"/>
                      <w:iCs/>
                      <w:sz w:val="22"/>
                    </w:rPr>
                  </m:ctrlPr>
                </m:naryPr>
                <m:sub/>
                <m:sup/>
                <m:e>
                  <m:sSub>
                    <m:sSubPr>
                      <m:ctrlPr>
                        <w:rPr>
                          <w:rFonts w:ascii="Cambria Math" w:hAnsi="Cambria Math" w:cstheme="minorHAnsi"/>
                          <w:iCs/>
                          <w:sz w:val="22"/>
                        </w:rPr>
                      </m:ctrlPr>
                    </m:sSubPr>
                    <m:e>
                      <m:r>
                        <m:rPr>
                          <m:sty m:val="p"/>
                        </m:rPr>
                        <w:rPr>
                          <w:rFonts w:ascii="Cambria Math" w:hAnsi="Cambria Math" w:cstheme="minorHAnsi"/>
                          <w:sz w:val="22"/>
                        </w:rPr>
                        <m:t>N</m:t>
                      </m:r>
                    </m:e>
                    <m:sub>
                      <m:r>
                        <m:rPr>
                          <m:sty m:val="p"/>
                        </m:rPr>
                        <w:rPr>
                          <w:rFonts w:ascii="Cambria Math" w:hAnsi="Cambria Math" w:cstheme="minorHAnsi"/>
                          <w:sz w:val="22"/>
                        </w:rPr>
                        <m:t>i</m:t>
                      </m:r>
                    </m:sub>
                  </m:sSub>
                  <m:sSub>
                    <m:sSubPr>
                      <m:ctrlPr>
                        <w:rPr>
                          <w:rFonts w:ascii="Cambria Math" w:hAnsi="Cambria Math" w:cstheme="minorHAnsi"/>
                          <w:iCs/>
                          <w:sz w:val="22"/>
                        </w:rPr>
                      </m:ctrlPr>
                    </m:sSubPr>
                    <m:e>
                      <m:r>
                        <m:rPr>
                          <m:sty m:val="p"/>
                        </m:rPr>
                        <w:rPr>
                          <w:rFonts w:ascii="Cambria Math" w:hAnsi="Cambria Math" w:cstheme="minorHAnsi"/>
                          <w:sz w:val="22"/>
                        </w:rPr>
                        <m:t>P</m:t>
                      </m:r>
                    </m:e>
                    <m:sub>
                      <m:r>
                        <m:rPr>
                          <m:sty m:val="p"/>
                        </m:rPr>
                        <w:rPr>
                          <w:rFonts w:ascii="Cambria Math" w:hAnsi="Cambria Math" w:cstheme="minorHAnsi"/>
                          <w:sz w:val="22"/>
                        </w:rPr>
                        <m:t>i</m:t>
                      </m:r>
                    </m:sub>
                  </m:sSub>
                  <m:sSub>
                    <m:sSubPr>
                      <m:ctrlPr>
                        <w:rPr>
                          <w:rFonts w:ascii="Cambria Math" w:hAnsi="Cambria Math" w:cstheme="minorHAnsi"/>
                          <w:iCs/>
                          <w:sz w:val="22"/>
                        </w:rPr>
                      </m:ctrlPr>
                    </m:sSubPr>
                    <m:e>
                      <m:r>
                        <m:rPr>
                          <m:sty m:val="p"/>
                        </m:rPr>
                        <w:rPr>
                          <w:rFonts w:ascii="Cambria Math" w:hAnsi="Cambria Math" w:cstheme="minorHAnsi"/>
                          <w:sz w:val="22"/>
                        </w:rPr>
                        <m:t>U</m:t>
                      </m:r>
                    </m:e>
                    <m:sub>
                      <m:r>
                        <m:rPr>
                          <m:sty m:val="p"/>
                        </m:rPr>
                        <w:rPr>
                          <w:rFonts w:ascii="Cambria Math" w:hAnsi="Cambria Math" w:cstheme="minorHAnsi"/>
                          <w:sz w:val="22"/>
                        </w:rPr>
                        <m:t>i</m:t>
                      </m:r>
                    </m:sub>
                  </m:sSub>
                  <m:sSub>
                    <m:sSubPr>
                      <m:ctrlPr>
                        <w:rPr>
                          <w:rFonts w:ascii="Cambria Math" w:hAnsi="Cambria Math" w:cstheme="minorHAnsi"/>
                          <w:iCs/>
                          <w:sz w:val="22"/>
                        </w:rPr>
                      </m:ctrlPr>
                    </m:sSubPr>
                    <m:e>
                      <m:r>
                        <m:rPr>
                          <m:sty m:val="p"/>
                        </m:rPr>
                        <w:rPr>
                          <w:rFonts w:ascii="Cambria Math" w:hAnsi="Cambria Math" w:cstheme="minorHAnsi"/>
                          <w:sz w:val="22"/>
                        </w:rPr>
                        <m:t>H</m:t>
                      </m:r>
                    </m:e>
                    <m:sub>
                      <m:r>
                        <m:rPr>
                          <m:sty m:val="p"/>
                        </m:rPr>
                        <w:rPr>
                          <w:rFonts w:ascii="Cambria Math" w:hAnsi="Cambria Math" w:cstheme="minorHAnsi"/>
                          <w:sz w:val="22"/>
                        </w:rPr>
                        <m:t>i</m:t>
                      </m:r>
                    </m:sub>
                  </m:sSub>
                </m:e>
              </m:nary>
            </m:oMath>
            <w:r w:rsidRPr="0011161C">
              <w:rPr>
                <w:rFonts w:eastAsiaTheme="minorEastAsia" w:cstheme="minorHAnsi"/>
                <w:iCs/>
                <w:sz w:val="22"/>
              </w:rPr>
              <w:t xml:space="preserve"> ÷</w:t>
            </w:r>
            <w:r w:rsidRPr="0011161C">
              <w:rPr>
                <w:rFonts w:cstheme="minorHAnsi"/>
                <w:color w:val="181818"/>
                <w:sz w:val="22"/>
              </w:rPr>
              <w:t xml:space="preserve"> </w:t>
            </w:r>
            <w:r w:rsidRPr="0011161C">
              <w:rPr>
                <w:rFonts w:eastAsiaTheme="minorEastAsia" w:cstheme="minorHAnsi"/>
                <w:iCs/>
                <w:sz w:val="22"/>
              </w:rPr>
              <w:t>EVEF</w:t>
            </w:r>
            <w:r w:rsidRPr="0011161C">
              <w:rPr>
                <w:rFonts w:eastAsiaTheme="minorEastAsia" w:cstheme="minorHAnsi"/>
                <w:iCs/>
                <w:sz w:val="22"/>
                <w:vertAlign w:val="subscript"/>
              </w:rPr>
              <w:t>L or H</w:t>
            </w:r>
            <w:r>
              <w:rPr>
                <w:rFonts w:eastAsiaTheme="minorEastAsia" w:cstheme="minorHAnsi"/>
                <w:iCs/>
                <w:sz w:val="22"/>
              </w:rPr>
              <w:t xml:space="preserve"> </w:t>
            </w:r>
            <w:r>
              <w:rPr>
                <w:rFonts w:cstheme="minorHAnsi"/>
                <w:color w:val="181818"/>
                <w:sz w:val="22"/>
              </w:rPr>
              <w:t xml:space="preserve">× </w:t>
            </w:r>
            <w:r w:rsidRPr="00AC25C2">
              <w:rPr>
                <w:rFonts w:cstheme="minorHAnsi"/>
                <w:sz w:val="22"/>
                <w:szCs w:val="24"/>
              </w:rPr>
              <w:t>FICE</w:t>
            </w:r>
            <w:r w:rsidRPr="00AC25C2">
              <w:rPr>
                <w:rFonts w:cstheme="minorHAnsi"/>
                <w:sz w:val="22"/>
                <w:szCs w:val="24"/>
                <w:vertAlign w:val="subscript"/>
              </w:rPr>
              <w:t xml:space="preserve"> L or H</w:t>
            </w:r>
          </w:p>
          <w:p w14:paraId="52857BCC" w14:textId="77777777" w:rsidR="006B1D65" w:rsidRPr="0011161C" w:rsidRDefault="006B1D65">
            <w:pPr>
              <w:kinsoku w:val="0"/>
              <w:overflowPunct w:val="0"/>
              <w:autoSpaceDE w:val="0"/>
              <w:autoSpaceDN w:val="0"/>
              <w:adjustRightInd w:val="0"/>
              <w:spacing w:before="167" w:line="240" w:lineRule="auto"/>
              <w:ind w:left="2"/>
              <w:rPr>
                <w:rFonts w:cstheme="minorHAnsi"/>
                <w:color w:val="181818"/>
                <w:spacing w:val="-2"/>
                <w:w w:val="105"/>
                <w:sz w:val="22"/>
              </w:rPr>
            </w:pPr>
            <w:r w:rsidRPr="0011161C">
              <w:rPr>
                <w:rFonts w:cstheme="minorHAnsi"/>
                <w:color w:val="181818"/>
                <w:spacing w:val="-2"/>
                <w:w w:val="105"/>
                <w:sz w:val="22"/>
              </w:rPr>
              <w:t>Where:</w:t>
            </w:r>
          </w:p>
          <w:p w14:paraId="65EB1DF2" w14:textId="77777777" w:rsidR="006B1D65" w:rsidRPr="00541058" w:rsidRDefault="006B1D65">
            <w:pPr>
              <w:pStyle w:val="ListParagraph"/>
              <w:numPr>
                <w:ilvl w:val="0"/>
                <w:numId w:val="5"/>
              </w:numPr>
              <w:kinsoku w:val="0"/>
              <w:overflowPunct w:val="0"/>
              <w:autoSpaceDE w:val="0"/>
              <w:autoSpaceDN w:val="0"/>
              <w:adjustRightInd w:val="0"/>
              <w:spacing w:line="240" w:lineRule="auto"/>
              <w:rPr>
                <w:rFonts w:cstheme="minorHAnsi"/>
                <w:color w:val="181818"/>
                <w:w w:val="105"/>
                <w:sz w:val="22"/>
              </w:rPr>
            </w:pPr>
            <w:r>
              <w:rPr>
                <w:rFonts w:cstheme="minorHAnsi"/>
                <w:color w:val="181818"/>
                <w:sz w:val="22"/>
              </w:rPr>
              <w:t>N</w:t>
            </w:r>
            <w:r>
              <w:rPr>
                <w:rFonts w:cstheme="minorHAnsi"/>
                <w:color w:val="181818"/>
                <w:sz w:val="22"/>
                <w:vertAlign w:val="subscript"/>
              </w:rPr>
              <w:t xml:space="preserve">i </w:t>
            </w:r>
            <w:r w:rsidRPr="00B41FB6">
              <w:rPr>
                <w:rFonts w:cstheme="minorHAnsi"/>
                <w:color w:val="181818"/>
                <w:w w:val="106"/>
                <w:sz w:val="22"/>
              </w:rPr>
              <w:t xml:space="preserve">= </w:t>
            </w:r>
            <w:r w:rsidRPr="006523A2">
              <w:rPr>
                <w:rFonts w:cstheme="minorHAnsi"/>
                <w:color w:val="181818"/>
                <w:w w:val="106"/>
                <w:sz w:val="22"/>
              </w:rPr>
              <w:t>Number of chargers of a certain power level</w:t>
            </w:r>
          </w:p>
          <w:p w14:paraId="07E8A8C8" w14:textId="77777777" w:rsidR="006B1D65" w:rsidRPr="00B41FB6" w:rsidRDefault="006B1D65">
            <w:pPr>
              <w:pStyle w:val="ListParagraph"/>
              <w:numPr>
                <w:ilvl w:val="0"/>
                <w:numId w:val="5"/>
              </w:numPr>
              <w:kinsoku w:val="0"/>
              <w:overflowPunct w:val="0"/>
              <w:autoSpaceDE w:val="0"/>
              <w:autoSpaceDN w:val="0"/>
              <w:adjustRightInd w:val="0"/>
              <w:spacing w:line="240" w:lineRule="auto"/>
              <w:rPr>
                <w:rFonts w:cstheme="minorHAnsi"/>
                <w:color w:val="181818"/>
                <w:w w:val="103"/>
                <w:sz w:val="22"/>
              </w:rPr>
            </w:pPr>
            <w:r>
              <w:rPr>
                <w:rFonts w:cstheme="minorHAnsi"/>
                <w:color w:val="181818"/>
                <w:sz w:val="22"/>
              </w:rPr>
              <w:lastRenderedPageBreak/>
              <w:t>P</w:t>
            </w:r>
            <w:r>
              <w:rPr>
                <w:rFonts w:cstheme="minorHAnsi"/>
                <w:color w:val="181818"/>
                <w:sz w:val="22"/>
                <w:vertAlign w:val="subscript"/>
              </w:rPr>
              <w:t>i</w:t>
            </w:r>
            <w:r>
              <w:rPr>
                <w:rFonts w:cstheme="minorHAnsi"/>
                <w:color w:val="181818"/>
                <w:sz w:val="22"/>
              </w:rPr>
              <w:t xml:space="preserve"> </w:t>
            </w:r>
            <w:r w:rsidRPr="00B41FB6">
              <w:rPr>
                <w:rFonts w:cstheme="minorHAnsi"/>
                <w:color w:val="181818"/>
                <w:w w:val="103"/>
                <w:sz w:val="22"/>
              </w:rPr>
              <w:t xml:space="preserve">= </w:t>
            </w:r>
            <w:r>
              <w:rPr>
                <w:rFonts w:cstheme="minorHAnsi"/>
                <w:color w:val="181818"/>
                <w:w w:val="103"/>
                <w:sz w:val="22"/>
              </w:rPr>
              <w:t>Charger power level (e.g., 50 kW, 150 kW)</w:t>
            </w:r>
          </w:p>
          <w:p w14:paraId="039FA84C" w14:textId="77777777" w:rsidR="006B1D65" w:rsidRDefault="006B1D65">
            <w:pPr>
              <w:pStyle w:val="ListParagraph"/>
              <w:numPr>
                <w:ilvl w:val="0"/>
                <w:numId w:val="5"/>
              </w:numPr>
              <w:kinsoku w:val="0"/>
              <w:overflowPunct w:val="0"/>
              <w:autoSpaceDE w:val="0"/>
              <w:autoSpaceDN w:val="0"/>
              <w:adjustRightInd w:val="0"/>
              <w:spacing w:line="240" w:lineRule="auto"/>
              <w:ind w:right="310"/>
              <w:rPr>
                <w:rFonts w:cstheme="minorHAnsi"/>
                <w:color w:val="181818"/>
                <w:w w:val="105"/>
                <w:sz w:val="22"/>
              </w:rPr>
            </w:pPr>
            <w:r>
              <w:rPr>
                <w:rFonts w:cstheme="minorHAnsi"/>
                <w:color w:val="181818"/>
                <w:sz w:val="22"/>
              </w:rPr>
              <w:t>U</w:t>
            </w:r>
            <w:r>
              <w:rPr>
                <w:rFonts w:cstheme="minorHAnsi"/>
                <w:color w:val="181818"/>
                <w:sz w:val="22"/>
                <w:vertAlign w:val="subscript"/>
              </w:rPr>
              <w:t>i</w:t>
            </w:r>
            <w:r w:rsidRPr="00B41FB6">
              <w:rPr>
                <w:rFonts w:cstheme="minorHAnsi"/>
                <w:color w:val="181818"/>
                <w:w w:val="103"/>
                <w:sz w:val="22"/>
              </w:rPr>
              <w:t xml:space="preserve"> = </w:t>
            </w:r>
            <w:r w:rsidRPr="00C0408C">
              <w:rPr>
                <w:rFonts w:cstheme="minorHAnsi"/>
                <w:color w:val="181818"/>
                <w:w w:val="105"/>
                <w:sz w:val="22"/>
              </w:rPr>
              <w:t>Average charger utilization rate</w:t>
            </w:r>
            <w:r>
              <w:rPr>
                <w:rFonts w:cstheme="minorHAnsi"/>
                <w:color w:val="181818"/>
                <w:w w:val="105"/>
                <w:sz w:val="22"/>
              </w:rPr>
              <w:t>; the percentage of time when a charger is actively in use. Default values can be retrieved from literatures and existing station utilization reports</w:t>
            </w:r>
            <w:r>
              <w:rPr>
                <w:rStyle w:val="FootnoteReference"/>
                <w:rFonts w:cstheme="minorHAnsi"/>
                <w:color w:val="181818"/>
                <w:w w:val="105"/>
                <w:sz w:val="22"/>
              </w:rPr>
              <w:footnoteReference w:id="70"/>
            </w:r>
            <w:r>
              <w:rPr>
                <w:rFonts w:cstheme="minorHAnsi"/>
                <w:color w:val="181818"/>
                <w:w w:val="105"/>
                <w:sz w:val="22"/>
                <w:vertAlign w:val="superscript"/>
              </w:rPr>
              <w:t>,</w:t>
            </w:r>
            <w:r>
              <w:rPr>
                <w:rStyle w:val="FootnoteReference"/>
                <w:rFonts w:cstheme="minorHAnsi"/>
                <w:color w:val="181818"/>
                <w:w w:val="105"/>
                <w:sz w:val="22"/>
              </w:rPr>
              <w:footnoteReference w:id="71"/>
            </w:r>
            <w:r>
              <w:rPr>
                <w:rFonts w:cstheme="minorHAnsi"/>
                <w:color w:val="181818"/>
                <w:w w:val="105"/>
                <w:sz w:val="22"/>
                <w:vertAlign w:val="superscript"/>
              </w:rPr>
              <w:t>,</w:t>
            </w:r>
            <w:r>
              <w:rPr>
                <w:rStyle w:val="FootnoteReference"/>
                <w:rFonts w:cstheme="minorHAnsi"/>
                <w:color w:val="181818"/>
                <w:w w:val="105"/>
                <w:sz w:val="22"/>
              </w:rPr>
              <w:footnoteReference w:id="72"/>
            </w:r>
            <w:r>
              <w:rPr>
                <w:rFonts w:cstheme="minorHAnsi"/>
                <w:color w:val="181818"/>
                <w:w w:val="105"/>
                <w:sz w:val="22"/>
              </w:rPr>
              <w:t xml:space="preserve">. </w:t>
            </w:r>
          </w:p>
          <w:p w14:paraId="1F082276" w14:textId="77777777" w:rsidR="006B1D65" w:rsidRDefault="006B1D65">
            <w:pPr>
              <w:pStyle w:val="ListParagraph"/>
              <w:numPr>
                <w:ilvl w:val="0"/>
                <w:numId w:val="5"/>
              </w:numPr>
              <w:kinsoku w:val="0"/>
              <w:overflowPunct w:val="0"/>
              <w:autoSpaceDE w:val="0"/>
              <w:autoSpaceDN w:val="0"/>
              <w:adjustRightInd w:val="0"/>
              <w:spacing w:line="240" w:lineRule="auto"/>
              <w:ind w:right="310"/>
              <w:rPr>
                <w:rFonts w:cstheme="minorHAnsi"/>
                <w:color w:val="181818"/>
                <w:w w:val="105"/>
                <w:sz w:val="22"/>
              </w:rPr>
            </w:pPr>
            <w:r>
              <w:rPr>
                <w:rFonts w:cstheme="minorHAnsi"/>
                <w:color w:val="181818"/>
                <w:sz w:val="22"/>
              </w:rPr>
              <w:t>H</w:t>
            </w:r>
            <w:r>
              <w:rPr>
                <w:rFonts w:cstheme="minorHAnsi"/>
                <w:color w:val="181818"/>
                <w:sz w:val="22"/>
                <w:vertAlign w:val="subscript"/>
              </w:rPr>
              <w:t>i</w:t>
            </w:r>
            <w:r w:rsidRPr="00B41FB6">
              <w:rPr>
                <w:rFonts w:cstheme="minorHAnsi"/>
                <w:color w:val="181818"/>
                <w:w w:val="103"/>
                <w:sz w:val="22"/>
              </w:rPr>
              <w:t xml:space="preserve"> = </w:t>
            </w:r>
            <w:r>
              <w:rPr>
                <w:rFonts w:cstheme="minorHAnsi"/>
                <w:color w:val="181818"/>
                <w:w w:val="103"/>
                <w:sz w:val="22"/>
              </w:rPr>
              <w:t>Annual t</w:t>
            </w:r>
            <w:r>
              <w:rPr>
                <w:rFonts w:cstheme="minorHAnsi"/>
                <w:color w:val="181818"/>
                <w:w w:val="105"/>
                <w:sz w:val="22"/>
              </w:rPr>
              <w:t>otal hours that the chargers are online and available for charging.</w:t>
            </w:r>
          </w:p>
          <w:p w14:paraId="161EBAD9" w14:textId="77777777" w:rsidR="006B1D65" w:rsidRPr="00AC25C2" w:rsidRDefault="006B1D65">
            <w:pPr>
              <w:pStyle w:val="ICFTextwithspace"/>
              <w:numPr>
                <w:ilvl w:val="0"/>
                <w:numId w:val="5"/>
              </w:numPr>
              <w:spacing w:after="0"/>
              <w:rPr>
                <w:rFonts w:asciiTheme="minorHAnsi" w:hAnsiTheme="minorHAnsi" w:cstheme="minorHAnsi"/>
              </w:rPr>
            </w:pPr>
            <w:r>
              <w:rPr>
                <w:rFonts w:asciiTheme="minorHAnsi" w:hAnsiTheme="minorHAnsi" w:cstheme="minorHAnsi"/>
              </w:rPr>
              <w:t>EVEF</w:t>
            </w:r>
            <w:r>
              <w:rPr>
                <w:rFonts w:asciiTheme="minorHAnsi" w:hAnsiTheme="minorHAnsi" w:cstheme="minorHAnsi"/>
                <w:vertAlign w:val="subscript"/>
              </w:rPr>
              <w:t>L or H</w:t>
            </w:r>
            <w:r>
              <w:rPr>
                <w:rFonts w:asciiTheme="minorHAnsi" w:hAnsiTheme="minorHAnsi" w:cstheme="minorHAnsi"/>
              </w:rPr>
              <w:t xml:space="preserve"> = Average energy efficiency values (in Wh per mile) for LD or HD EV; </w:t>
            </w:r>
            <w:r w:rsidRPr="0057227F">
              <w:rPr>
                <w:rFonts w:cstheme="minorHAnsi"/>
                <w:color w:val="181818"/>
                <w:w w:val="106"/>
                <w:szCs w:val="22"/>
              </w:rPr>
              <w:t xml:space="preserve">default values can be retrieved </w:t>
            </w:r>
            <w:r>
              <w:rPr>
                <w:rFonts w:cstheme="minorHAnsi"/>
                <w:color w:val="181818"/>
                <w:w w:val="106"/>
                <w:szCs w:val="22"/>
              </w:rPr>
              <w:t>using commercially available EV information.</w:t>
            </w:r>
          </w:p>
          <w:p w14:paraId="33F2D03A" w14:textId="77777777" w:rsidR="006B1D65" w:rsidRPr="00AC25C2" w:rsidRDefault="006B1D65">
            <w:pPr>
              <w:pStyle w:val="ICFTextwithspace"/>
              <w:numPr>
                <w:ilvl w:val="0"/>
                <w:numId w:val="5"/>
              </w:numPr>
              <w:rPr>
                <w:rFonts w:asciiTheme="minorHAnsi" w:hAnsiTheme="minorHAnsi" w:cstheme="minorHAnsi"/>
              </w:rPr>
            </w:pPr>
            <w:r w:rsidRPr="00AC25C2">
              <w:rPr>
                <w:rFonts w:asciiTheme="minorHAnsi" w:hAnsiTheme="minorHAnsi" w:cstheme="minorHAnsi"/>
              </w:rPr>
              <w:t>FICE</w:t>
            </w:r>
            <w:r w:rsidRPr="00AC25C2">
              <w:rPr>
                <w:rFonts w:asciiTheme="minorHAnsi" w:hAnsiTheme="minorHAnsi" w:cstheme="minorHAnsi"/>
                <w:vertAlign w:val="subscript"/>
              </w:rPr>
              <w:t xml:space="preserve"> L or H</w:t>
            </w:r>
            <w:r w:rsidRPr="00AC25C2">
              <w:rPr>
                <w:rFonts w:asciiTheme="minorHAnsi" w:hAnsiTheme="minorHAnsi" w:cstheme="minorHAnsi"/>
              </w:rPr>
              <w:t xml:space="preserve"> = Current LD or HD fraction of ICE vehicles in the fleet; </w:t>
            </w:r>
            <w:r w:rsidRPr="00AC25C2">
              <w:rPr>
                <w:rFonts w:cstheme="minorHAnsi"/>
                <w:color w:val="181818"/>
                <w:w w:val="106"/>
                <w:szCs w:val="22"/>
              </w:rPr>
              <w:t>default values can be retrieved from the latest MOVES model or regional studies.</w:t>
            </w:r>
          </w:p>
          <w:p w14:paraId="052B2029" w14:textId="77777777" w:rsidR="006B1D65" w:rsidRPr="0067001A" w:rsidRDefault="006B1D65">
            <w:pPr>
              <w:pStyle w:val="ICFTextwithspace"/>
              <w:rPr>
                <w:rFonts w:asciiTheme="minorHAnsi" w:hAnsiTheme="minorHAnsi" w:cstheme="minorHAnsi"/>
              </w:rPr>
            </w:pPr>
            <w:r w:rsidRPr="004D1950">
              <w:rPr>
                <w:rFonts w:asciiTheme="minorHAnsi" w:hAnsiTheme="minorHAnsi" w:cstheme="minorHAnsi"/>
                <w:b/>
                <w:bCs/>
              </w:rPr>
              <w:t>GHG Emissions Impacts</w:t>
            </w:r>
            <w:r>
              <w:rPr>
                <w:rFonts w:asciiTheme="minorHAnsi" w:hAnsiTheme="minorHAnsi" w:cstheme="minorHAnsi"/>
                <w:b/>
                <w:bCs/>
              </w:rPr>
              <w:t xml:space="preserve"> (annual) = </w:t>
            </w:r>
            <w:r w:rsidRPr="002F6F5A">
              <w:rPr>
                <w:rFonts w:cstheme="minorHAnsi"/>
                <w:b/>
                <w:bCs/>
                <w:color w:val="282828"/>
              </w:rPr>
              <w:t>Auto</w:t>
            </w:r>
            <w:r w:rsidRPr="004D1950">
              <w:rPr>
                <w:rFonts w:cstheme="minorHAnsi"/>
                <w:b/>
                <w:bCs/>
                <w:color w:val="282828"/>
              </w:rPr>
              <w:t xml:space="preserve"> </w:t>
            </w:r>
            <w:r w:rsidRPr="002F6F5A">
              <w:rPr>
                <w:rFonts w:cstheme="minorHAnsi"/>
                <w:b/>
                <w:bCs/>
                <w:color w:val="282828"/>
              </w:rPr>
              <w:t>VMT</w:t>
            </w:r>
            <w:r w:rsidRPr="004D1950">
              <w:rPr>
                <w:rFonts w:cstheme="minorHAnsi"/>
                <w:b/>
                <w:bCs/>
                <w:color w:val="282828"/>
              </w:rPr>
              <w:t xml:space="preserve"> </w:t>
            </w:r>
            <w:r w:rsidRPr="002F6F5A">
              <w:rPr>
                <w:rFonts w:cstheme="minorHAnsi"/>
                <w:b/>
                <w:bCs/>
                <w:color w:val="282828"/>
              </w:rPr>
              <w:t>Displaced</w:t>
            </w:r>
            <w:r>
              <w:rPr>
                <w:rFonts w:cstheme="minorHAnsi"/>
                <w:b/>
                <w:bCs/>
                <w:color w:val="282828"/>
              </w:rPr>
              <w:t xml:space="preserve"> </w:t>
            </w:r>
            <w:r>
              <w:rPr>
                <w:rFonts w:cstheme="minorHAnsi"/>
                <w:color w:val="181818"/>
              </w:rPr>
              <w:t xml:space="preserve">× </w:t>
            </w:r>
            <w:r>
              <w:rPr>
                <w:rFonts w:asciiTheme="minorHAnsi" w:hAnsiTheme="minorHAnsi" w:cstheme="minorHAnsi"/>
              </w:rPr>
              <w:t>(</w:t>
            </w:r>
            <w:r>
              <w:rPr>
                <w:rFonts w:cstheme="minorHAnsi"/>
                <w:color w:val="181818"/>
              </w:rPr>
              <w:t>CI</w:t>
            </w:r>
            <w:r>
              <w:rPr>
                <w:rFonts w:cstheme="minorHAnsi"/>
                <w:color w:val="181818"/>
                <w:vertAlign w:val="subscript"/>
              </w:rPr>
              <w:t>L or H</w:t>
            </w:r>
            <w:r>
              <w:rPr>
                <w:rFonts w:cstheme="minorHAnsi"/>
                <w:color w:val="181818"/>
              </w:rPr>
              <w:t xml:space="preserve"> – CI</w:t>
            </w:r>
            <w:r>
              <w:rPr>
                <w:rFonts w:cstheme="minorHAnsi"/>
                <w:color w:val="181818"/>
                <w:vertAlign w:val="subscript"/>
              </w:rPr>
              <w:t>E</w:t>
            </w:r>
            <w:r>
              <w:rPr>
                <w:rFonts w:asciiTheme="minorHAnsi" w:hAnsiTheme="minorHAnsi" w:cstheme="minorHAnsi"/>
              </w:rPr>
              <w:t>)</w:t>
            </w:r>
          </w:p>
          <w:p w14:paraId="627D6543" w14:textId="77777777" w:rsidR="006B1D65" w:rsidRPr="002F6F5A" w:rsidRDefault="006B1D65">
            <w:pPr>
              <w:kinsoku w:val="0"/>
              <w:overflowPunct w:val="0"/>
              <w:autoSpaceDE w:val="0"/>
              <w:autoSpaceDN w:val="0"/>
              <w:adjustRightInd w:val="0"/>
              <w:spacing w:before="167" w:line="240" w:lineRule="auto"/>
              <w:ind w:left="2"/>
              <w:rPr>
                <w:rFonts w:cstheme="minorHAnsi"/>
                <w:color w:val="181818"/>
                <w:spacing w:val="-2"/>
                <w:w w:val="105"/>
                <w:sz w:val="22"/>
              </w:rPr>
            </w:pPr>
            <w:r w:rsidRPr="002F6F5A">
              <w:rPr>
                <w:rFonts w:cstheme="minorHAnsi"/>
                <w:color w:val="181818"/>
                <w:spacing w:val="-2"/>
                <w:w w:val="105"/>
                <w:sz w:val="22"/>
              </w:rPr>
              <w:t>Where</w:t>
            </w:r>
            <w:r w:rsidRPr="00B41FB6">
              <w:rPr>
                <w:rFonts w:cstheme="minorHAnsi"/>
                <w:color w:val="181818"/>
                <w:spacing w:val="-2"/>
                <w:w w:val="105"/>
                <w:sz w:val="22"/>
              </w:rPr>
              <w:t>:</w:t>
            </w:r>
          </w:p>
          <w:p w14:paraId="7FA2A728" w14:textId="77777777" w:rsidR="006B1D65" w:rsidRPr="00DE4642" w:rsidRDefault="006B1D65">
            <w:pPr>
              <w:pStyle w:val="ICFTextwithspace"/>
              <w:numPr>
                <w:ilvl w:val="0"/>
                <w:numId w:val="5"/>
              </w:numPr>
              <w:spacing w:after="0"/>
              <w:rPr>
                <w:rFonts w:asciiTheme="minorHAnsi" w:hAnsiTheme="minorHAnsi" w:cstheme="minorHAnsi"/>
              </w:rPr>
            </w:pPr>
            <w:r>
              <w:rPr>
                <w:rFonts w:asciiTheme="minorHAnsi" w:hAnsiTheme="minorHAnsi" w:cstheme="minorHAnsi"/>
              </w:rPr>
              <w:t>CI</w:t>
            </w:r>
            <w:r>
              <w:rPr>
                <w:rFonts w:asciiTheme="minorHAnsi" w:hAnsiTheme="minorHAnsi" w:cstheme="minorHAnsi"/>
                <w:vertAlign w:val="subscript"/>
              </w:rPr>
              <w:t xml:space="preserve">L or H </w:t>
            </w:r>
            <w:r>
              <w:rPr>
                <w:rFonts w:asciiTheme="minorHAnsi" w:hAnsiTheme="minorHAnsi" w:cstheme="minorHAnsi"/>
              </w:rPr>
              <w:t xml:space="preserve">= Carbon intensity that accounts for LD (gasoline) or HD (diesel) vehicle WTW emissions; </w:t>
            </w:r>
            <w:r w:rsidRPr="0057227F">
              <w:rPr>
                <w:rFonts w:cstheme="minorHAnsi"/>
                <w:color w:val="181818"/>
                <w:w w:val="106"/>
                <w:szCs w:val="22"/>
              </w:rPr>
              <w:t>default values can be retrieved from the</w:t>
            </w:r>
            <w:r>
              <w:rPr>
                <w:rFonts w:cstheme="minorHAnsi"/>
                <w:color w:val="181818"/>
                <w:w w:val="106"/>
                <w:szCs w:val="22"/>
              </w:rPr>
              <w:t xml:space="preserve"> GREET model.</w:t>
            </w:r>
          </w:p>
          <w:p w14:paraId="1DF3B859" w14:textId="77777777" w:rsidR="006B1D65" w:rsidRPr="00426C71" w:rsidRDefault="006B1D65">
            <w:pPr>
              <w:pStyle w:val="ICFTextwithspace"/>
              <w:numPr>
                <w:ilvl w:val="0"/>
                <w:numId w:val="5"/>
              </w:numPr>
              <w:rPr>
                <w:rFonts w:asciiTheme="minorHAnsi" w:hAnsiTheme="minorHAnsi" w:cstheme="minorHAnsi"/>
              </w:rPr>
            </w:pPr>
            <w:r>
              <w:rPr>
                <w:rFonts w:asciiTheme="minorHAnsi" w:hAnsiTheme="minorHAnsi" w:cstheme="minorHAnsi"/>
              </w:rPr>
              <w:t>CI</w:t>
            </w:r>
            <w:r>
              <w:rPr>
                <w:rFonts w:asciiTheme="minorHAnsi" w:hAnsiTheme="minorHAnsi" w:cstheme="minorHAnsi"/>
                <w:vertAlign w:val="subscript"/>
              </w:rPr>
              <w:t>E</w:t>
            </w:r>
            <w:r>
              <w:rPr>
                <w:rFonts w:asciiTheme="minorHAnsi" w:hAnsiTheme="minorHAnsi" w:cstheme="minorHAnsi"/>
              </w:rPr>
              <w:t xml:space="preserve">= Carbon intensity of local electricity grid; </w:t>
            </w:r>
            <w:r w:rsidRPr="0057227F">
              <w:rPr>
                <w:rFonts w:cstheme="minorHAnsi"/>
                <w:color w:val="181818"/>
                <w:w w:val="106"/>
                <w:szCs w:val="22"/>
              </w:rPr>
              <w:t xml:space="preserve">default values can be retrieved from </w:t>
            </w:r>
            <w:r>
              <w:rPr>
                <w:rFonts w:cstheme="minorHAnsi"/>
                <w:color w:val="181818"/>
                <w:w w:val="106"/>
                <w:szCs w:val="22"/>
              </w:rPr>
              <w:t>local utilities, the GREET model, or the AEO projections.</w:t>
            </w:r>
          </w:p>
          <w:tbl>
            <w:tblPr>
              <w:tblStyle w:val="TableGrid"/>
              <w:tblW w:w="0" w:type="auto"/>
              <w:tblLook w:val="04A0" w:firstRow="1" w:lastRow="0" w:firstColumn="1" w:lastColumn="0" w:noHBand="0" w:noVBand="1"/>
            </w:tblPr>
            <w:tblGrid>
              <w:gridCol w:w="2093"/>
              <w:gridCol w:w="2356"/>
              <w:gridCol w:w="2296"/>
              <w:gridCol w:w="2379"/>
            </w:tblGrid>
            <w:tr w:rsidR="006B1D65" w14:paraId="5584CD8B" w14:textId="77777777">
              <w:tc>
                <w:tcPr>
                  <w:tcW w:w="2093" w:type="dxa"/>
                </w:tcPr>
                <w:p w14:paraId="29F3E9E7" w14:textId="77777777" w:rsidR="006B1D65" w:rsidRPr="00B05C14" w:rsidRDefault="006B1D65">
                  <w:pPr>
                    <w:pStyle w:val="ICFTextwithspace"/>
                    <w:rPr>
                      <w:rFonts w:asciiTheme="minorHAnsi" w:hAnsiTheme="minorHAnsi" w:cstheme="minorHAnsi"/>
                      <w:szCs w:val="22"/>
                    </w:rPr>
                  </w:pPr>
                  <w:r w:rsidRPr="00B05C14">
                    <w:rPr>
                      <w:rFonts w:asciiTheme="minorHAnsi" w:hAnsiTheme="minorHAnsi" w:cstheme="minorHAnsi"/>
                      <w:szCs w:val="22"/>
                    </w:rPr>
                    <w:t>Fuel</w:t>
                  </w:r>
                </w:p>
              </w:tc>
              <w:tc>
                <w:tcPr>
                  <w:tcW w:w="2356" w:type="dxa"/>
                  <w:vAlign w:val="bottom"/>
                </w:tcPr>
                <w:p w14:paraId="0D6105E8" w14:textId="77777777" w:rsidR="006B1D65" w:rsidRPr="00B05C14" w:rsidRDefault="006B1D65">
                  <w:pPr>
                    <w:pStyle w:val="ICFTextwithspace"/>
                    <w:rPr>
                      <w:rFonts w:asciiTheme="minorHAnsi" w:hAnsiTheme="minorHAnsi" w:cstheme="minorHAnsi"/>
                      <w:szCs w:val="22"/>
                    </w:rPr>
                  </w:pPr>
                  <w:r w:rsidRPr="00B05C14">
                    <w:rPr>
                      <w:rFonts w:asciiTheme="minorHAnsi" w:hAnsiTheme="minorHAnsi" w:cstheme="minorHAnsi"/>
                      <w:szCs w:val="22"/>
                    </w:rPr>
                    <w:t>Gasoline</w:t>
                  </w:r>
                </w:p>
              </w:tc>
              <w:tc>
                <w:tcPr>
                  <w:tcW w:w="2296" w:type="dxa"/>
                  <w:vAlign w:val="bottom"/>
                </w:tcPr>
                <w:p w14:paraId="5E2C5797" w14:textId="77777777" w:rsidR="006B1D65" w:rsidRPr="00B05C14" w:rsidRDefault="006B1D65">
                  <w:pPr>
                    <w:pStyle w:val="ICFTextwithspace"/>
                    <w:rPr>
                      <w:rFonts w:asciiTheme="minorHAnsi" w:hAnsiTheme="minorHAnsi" w:cstheme="minorHAnsi"/>
                      <w:szCs w:val="22"/>
                    </w:rPr>
                  </w:pPr>
                  <w:r w:rsidRPr="00B05C14">
                    <w:rPr>
                      <w:rFonts w:asciiTheme="minorHAnsi" w:hAnsiTheme="minorHAnsi" w:cstheme="minorHAnsi"/>
                      <w:szCs w:val="22"/>
                    </w:rPr>
                    <w:t>Diesel</w:t>
                  </w:r>
                </w:p>
              </w:tc>
              <w:tc>
                <w:tcPr>
                  <w:tcW w:w="2379" w:type="dxa"/>
                  <w:vAlign w:val="bottom"/>
                </w:tcPr>
                <w:p w14:paraId="6629328A" w14:textId="77777777" w:rsidR="006B1D65" w:rsidRPr="00B05C14" w:rsidRDefault="006B1D65">
                  <w:pPr>
                    <w:pStyle w:val="ICFTextwithspace"/>
                    <w:rPr>
                      <w:rFonts w:asciiTheme="minorHAnsi" w:hAnsiTheme="minorHAnsi" w:cstheme="minorHAnsi"/>
                      <w:szCs w:val="22"/>
                    </w:rPr>
                  </w:pPr>
                  <w:r w:rsidRPr="00B05C14">
                    <w:rPr>
                      <w:rFonts w:asciiTheme="minorHAnsi" w:hAnsiTheme="minorHAnsi" w:cstheme="minorHAnsi"/>
                      <w:szCs w:val="22"/>
                    </w:rPr>
                    <w:t>Electricity</w:t>
                  </w:r>
                </w:p>
              </w:tc>
            </w:tr>
            <w:tr w:rsidR="006B1D65" w14:paraId="3F25C218" w14:textId="77777777">
              <w:tc>
                <w:tcPr>
                  <w:tcW w:w="2093" w:type="dxa"/>
                </w:tcPr>
                <w:p w14:paraId="62CE3F89" w14:textId="77777777" w:rsidR="006B1D65" w:rsidRPr="00D35A2F" w:rsidRDefault="006B1D65">
                  <w:pPr>
                    <w:pStyle w:val="ICFTextwithspace"/>
                    <w:rPr>
                      <w:rFonts w:asciiTheme="minorHAnsi" w:hAnsiTheme="minorHAnsi" w:cstheme="minorHAnsi"/>
                      <w:szCs w:val="22"/>
                      <w:lang w:val="it-IT"/>
                    </w:rPr>
                  </w:pPr>
                  <w:r w:rsidRPr="00D35A2F">
                    <w:rPr>
                      <w:rFonts w:asciiTheme="minorHAnsi" w:hAnsiTheme="minorHAnsi" w:cstheme="minorHAnsi"/>
                      <w:szCs w:val="22"/>
                      <w:lang w:val="it-IT"/>
                    </w:rPr>
                    <w:t>WTW CI (gCO₂e/mi)</w:t>
                  </w:r>
                </w:p>
              </w:tc>
              <w:tc>
                <w:tcPr>
                  <w:tcW w:w="2356" w:type="dxa"/>
                  <w:vAlign w:val="bottom"/>
                </w:tcPr>
                <w:p w14:paraId="1D685625" w14:textId="77777777" w:rsidR="006B1D65" w:rsidRPr="00B05C14" w:rsidRDefault="006B1D65">
                  <w:pPr>
                    <w:pStyle w:val="ICFTextwithspace"/>
                    <w:rPr>
                      <w:rFonts w:asciiTheme="minorHAnsi" w:hAnsiTheme="minorHAnsi" w:cstheme="minorHAnsi"/>
                      <w:szCs w:val="22"/>
                    </w:rPr>
                  </w:pPr>
                  <w:r w:rsidRPr="00B05C14">
                    <w:rPr>
                      <w:rFonts w:asciiTheme="minorHAnsi" w:hAnsiTheme="minorHAnsi" w:cstheme="minorHAnsi"/>
                      <w:szCs w:val="22"/>
                    </w:rPr>
                    <w:t>409.73</w:t>
                  </w:r>
                </w:p>
              </w:tc>
              <w:tc>
                <w:tcPr>
                  <w:tcW w:w="2296" w:type="dxa"/>
                  <w:vAlign w:val="bottom"/>
                </w:tcPr>
                <w:p w14:paraId="46BD8815" w14:textId="77777777" w:rsidR="006B1D65" w:rsidRPr="00B05C14" w:rsidRDefault="006B1D65">
                  <w:pPr>
                    <w:pStyle w:val="ICFTextwithspace"/>
                    <w:rPr>
                      <w:rFonts w:asciiTheme="minorHAnsi" w:hAnsiTheme="minorHAnsi" w:cstheme="minorHAnsi"/>
                      <w:szCs w:val="22"/>
                    </w:rPr>
                  </w:pPr>
                  <w:r w:rsidRPr="00B05C14">
                    <w:rPr>
                      <w:rFonts w:asciiTheme="minorHAnsi" w:hAnsiTheme="minorHAnsi" w:cstheme="minorHAnsi"/>
                      <w:szCs w:val="22"/>
                    </w:rPr>
                    <w:t>342.66</w:t>
                  </w:r>
                </w:p>
              </w:tc>
              <w:tc>
                <w:tcPr>
                  <w:tcW w:w="2379" w:type="dxa"/>
                  <w:vAlign w:val="bottom"/>
                </w:tcPr>
                <w:p w14:paraId="701A61C5" w14:textId="77777777" w:rsidR="006B1D65" w:rsidRPr="00B05C14" w:rsidRDefault="006B1D65">
                  <w:pPr>
                    <w:pStyle w:val="ICFTextwithspace"/>
                    <w:rPr>
                      <w:rFonts w:asciiTheme="minorHAnsi" w:hAnsiTheme="minorHAnsi" w:cstheme="minorHAnsi"/>
                      <w:szCs w:val="22"/>
                    </w:rPr>
                  </w:pPr>
                  <w:r w:rsidRPr="00B05C14">
                    <w:rPr>
                      <w:rFonts w:asciiTheme="minorHAnsi" w:hAnsiTheme="minorHAnsi" w:cstheme="minorHAnsi"/>
                      <w:szCs w:val="22"/>
                    </w:rPr>
                    <w:t>175.45</w:t>
                  </w:r>
                </w:p>
              </w:tc>
            </w:tr>
          </w:tbl>
          <w:p w14:paraId="2693F28E" w14:textId="77777777" w:rsidR="006B1D65" w:rsidRPr="00426C71" w:rsidRDefault="006B1D65">
            <w:pPr>
              <w:pStyle w:val="ICFTextwithspace"/>
              <w:rPr>
                <w:rFonts w:asciiTheme="minorHAnsi" w:hAnsiTheme="minorHAnsi" w:cstheme="minorHAnsi"/>
              </w:rPr>
            </w:pPr>
          </w:p>
        </w:tc>
      </w:tr>
    </w:tbl>
    <w:p w14:paraId="1550F368" w14:textId="77777777" w:rsidR="006B1D65" w:rsidRDefault="006B1D65" w:rsidP="006B1D65">
      <w:pPr>
        <w:pStyle w:val="ICFTextwithspace"/>
      </w:pPr>
    </w:p>
    <w:p w14:paraId="5D96A29D" w14:textId="77777777" w:rsidR="006B1D65" w:rsidRDefault="006B1D65" w:rsidP="006B1D65">
      <w:pPr>
        <w:pStyle w:val="Heading2"/>
      </w:pPr>
      <w:bookmarkStart w:id="122" w:name="_Toc195265342"/>
      <w:r>
        <w:t>Other Considerations for Electrification Projects</w:t>
      </w:r>
      <w:bookmarkEnd w:id="122"/>
    </w:p>
    <w:p w14:paraId="4B881135" w14:textId="77777777" w:rsidR="006B1D65" w:rsidRDefault="006B1D65" w:rsidP="006B1D65">
      <w:pPr>
        <w:pStyle w:val="Heading3"/>
      </w:pPr>
      <w:bookmarkStart w:id="123" w:name="_Toc195265343"/>
      <w:r w:rsidRPr="008D2EE2">
        <w:t xml:space="preserve">Lifecycle </w:t>
      </w:r>
      <w:r>
        <w:t>V</w:t>
      </w:r>
      <w:r w:rsidRPr="008D2EE2">
        <w:t>ehicle</w:t>
      </w:r>
      <w:r>
        <w:t xml:space="preserve"> and</w:t>
      </w:r>
      <w:r w:rsidRPr="008D2EE2">
        <w:t xml:space="preserve"> </w:t>
      </w:r>
      <w:r>
        <w:t>M</w:t>
      </w:r>
      <w:r w:rsidRPr="008D2EE2">
        <w:t xml:space="preserve">anufacturing </w:t>
      </w:r>
      <w:r>
        <w:t>E</w:t>
      </w:r>
      <w:r w:rsidRPr="008D2EE2">
        <w:t>missions</w:t>
      </w:r>
      <w:r>
        <w:t xml:space="preserve"> for EVs</w:t>
      </w:r>
      <w:bookmarkEnd w:id="123"/>
    </w:p>
    <w:p w14:paraId="33246893" w14:textId="6F17A4A4" w:rsidR="00B83BBC" w:rsidRDefault="006B1D65" w:rsidP="006B1D65">
      <w:pPr>
        <w:pStyle w:val="ICFTextwithspace"/>
      </w:pPr>
      <w:r>
        <w:t>In addition to WTW emissions, the project team has also investigated the vehicle manufacture emissions from ICEVs and EVs. As shown in</w:t>
      </w:r>
      <w:r w:rsidR="00921419">
        <w:t xml:space="preserve"> </w:t>
      </w:r>
      <w:r w:rsidR="00921419">
        <w:fldChar w:fldCharType="begin"/>
      </w:r>
      <w:r w:rsidR="00921419">
        <w:instrText xml:space="preserve"> REF _Ref164940453 \h </w:instrText>
      </w:r>
      <w:r w:rsidR="00921419">
        <w:fldChar w:fldCharType="separate"/>
      </w:r>
      <w:r w:rsidR="00CD355E">
        <w:t xml:space="preserve">Figure </w:t>
      </w:r>
      <w:r w:rsidR="00CD355E">
        <w:rPr>
          <w:noProof/>
        </w:rPr>
        <w:t>6</w:t>
      </w:r>
      <w:r w:rsidR="00921419">
        <w:fldChar w:fldCharType="end"/>
      </w:r>
      <w:r w:rsidR="00921419">
        <w:t xml:space="preserve"> and </w:t>
      </w:r>
      <w:r w:rsidR="00C32A81">
        <w:fldChar w:fldCharType="begin"/>
      </w:r>
      <w:r w:rsidR="00C32A81">
        <w:instrText xml:space="preserve"> REF _Ref164940442 \h </w:instrText>
      </w:r>
      <w:r w:rsidR="00C32A81">
        <w:fldChar w:fldCharType="separate"/>
      </w:r>
      <w:r w:rsidR="00CD355E">
        <w:t xml:space="preserve">Figure </w:t>
      </w:r>
      <w:r w:rsidR="00CD355E">
        <w:rPr>
          <w:noProof/>
        </w:rPr>
        <w:t>7</w:t>
      </w:r>
      <w:r w:rsidR="00C32A81">
        <w:fldChar w:fldCharType="end"/>
      </w:r>
      <w:r w:rsidR="0000606D">
        <w:t>,</w:t>
      </w:r>
      <w:r>
        <w:t xml:space="preserve"> while the GHG emissions from EV manufacturing are higher than those from ICEV, the disparity is expected to decrease in the future.</w:t>
      </w:r>
      <w:r w:rsidR="00596905">
        <w:t xml:space="preserve"> </w:t>
      </w:r>
      <w:r>
        <w:t>Moreover, as mentioned earlier, the WTW GHG emissions from transportation fuel for gasoline (</w:t>
      </w:r>
      <w:r w:rsidRPr="00D75ADB">
        <w:t>409.73</w:t>
      </w:r>
      <w:r>
        <w:t xml:space="preserve"> g/mile) and electricity (</w:t>
      </w:r>
      <w:r w:rsidRPr="00D75ADB">
        <w:t>175.45</w:t>
      </w:r>
      <w:r>
        <w:t xml:space="preserve"> g/mile) are </w:t>
      </w:r>
      <w:r w:rsidR="00BA527D">
        <w:t xml:space="preserve">also </w:t>
      </w:r>
      <w:r>
        <w:t>significantly higher than manufacture</w:t>
      </w:r>
      <w:r w:rsidR="00BC0008">
        <w:t>r</w:t>
      </w:r>
      <w:r>
        <w:t xml:space="preserve"> emissions. </w:t>
      </w:r>
    </w:p>
    <w:p w14:paraId="093235D7" w14:textId="640640FE" w:rsidR="00164A99" w:rsidRDefault="00461194" w:rsidP="006B1D65">
      <w:pPr>
        <w:pStyle w:val="ICFTextwithspace"/>
      </w:pPr>
      <w:r>
        <w:t xml:space="preserve">As shown in </w:t>
      </w:r>
      <w:r>
        <w:fldChar w:fldCharType="begin"/>
      </w:r>
      <w:r>
        <w:instrText xml:space="preserve"> REF _Ref164940418 \h </w:instrText>
      </w:r>
      <w:r>
        <w:fldChar w:fldCharType="separate"/>
      </w:r>
      <w:r w:rsidR="00CD355E">
        <w:t xml:space="preserve">Table </w:t>
      </w:r>
      <w:r w:rsidR="00CD355E">
        <w:rPr>
          <w:noProof/>
        </w:rPr>
        <w:t>26</w:t>
      </w:r>
      <w:r>
        <w:fldChar w:fldCharType="end"/>
      </w:r>
      <w:r>
        <w:t>, g</w:t>
      </w:r>
      <w:r w:rsidR="00385EC7">
        <w:t xml:space="preserve">iven the magnitude of the difference between </w:t>
      </w:r>
      <w:r w:rsidR="008843E1">
        <w:t>vehicle manufacturing and</w:t>
      </w:r>
      <w:r w:rsidR="00385EC7">
        <w:t xml:space="preserve"> </w:t>
      </w:r>
      <w:r w:rsidR="008843E1">
        <w:t>fuel consumption</w:t>
      </w:r>
      <w:r w:rsidR="004B7978">
        <w:t>,</w:t>
      </w:r>
      <w:r w:rsidR="004B7978" w:rsidRPr="004B7978">
        <w:t xml:space="preserve"> </w:t>
      </w:r>
      <w:r w:rsidR="004B7978">
        <w:t>the project team recommended that it is not necessary to include emissions from vehicle manufacturing in the GHG calculations. I</w:t>
      </w:r>
      <w:r w:rsidR="00385EC7">
        <w:t>t is also noteworthy that the geographic boundary of the vehicle manufacture emissions is also difficult to define</w:t>
      </w:r>
      <w:r w:rsidR="004B7978">
        <w:t xml:space="preserve"> because </w:t>
      </w:r>
      <w:r w:rsidR="008227E8">
        <w:t xml:space="preserve">vehicle manufacturing may </w:t>
      </w:r>
      <w:r w:rsidR="00E869FE">
        <w:t>take place outside the Met Council region, or even the state of Minnesota.</w:t>
      </w:r>
    </w:p>
    <w:p w14:paraId="24D9FE2C" w14:textId="60F4EB28" w:rsidR="006B1D65" w:rsidRDefault="006B1D65" w:rsidP="006B1D65">
      <w:pPr>
        <w:pStyle w:val="Caption"/>
        <w:keepNext/>
      </w:pPr>
      <w:bookmarkStart w:id="124" w:name="_Ref164940453"/>
      <w:r>
        <w:lastRenderedPageBreak/>
        <w:t xml:space="preserve">Figure </w:t>
      </w:r>
      <w:r>
        <w:fldChar w:fldCharType="begin"/>
      </w:r>
      <w:r>
        <w:instrText>SEQ Figure \* ARABIC</w:instrText>
      </w:r>
      <w:r>
        <w:fldChar w:fldCharType="separate"/>
      </w:r>
      <w:r w:rsidR="00CD355E">
        <w:rPr>
          <w:noProof/>
        </w:rPr>
        <w:t>6</w:t>
      </w:r>
      <w:r>
        <w:fldChar w:fldCharType="end"/>
      </w:r>
      <w:bookmarkEnd w:id="124"/>
      <w:r>
        <w:t xml:space="preserve">. </w:t>
      </w:r>
      <w:r w:rsidRPr="00AF6776">
        <w:t>GREET Vehicle Manufacturing Emissions</w:t>
      </w:r>
      <w:r>
        <w:rPr>
          <w:rStyle w:val="FootnoteReference"/>
        </w:rPr>
        <w:footnoteReference w:id="73"/>
      </w:r>
    </w:p>
    <w:p w14:paraId="59F8A4A4" w14:textId="7C79481B" w:rsidR="006B1D65" w:rsidRDefault="006B1D65" w:rsidP="001F5DF2">
      <w:pPr>
        <w:pStyle w:val="ICFTextwithspace"/>
        <w:keepNext/>
        <w:jc w:val="center"/>
      </w:pPr>
      <w:r w:rsidRPr="00277C48">
        <w:rPr>
          <w:noProof/>
        </w:rPr>
        <w:drawing>
          <wp:inline distT="0" distB="0" distL="0" distR="0" wp14:anchorId="3160E87F" wp14:editId="5B9377D7">
            <wp:extent cx="4769510" cy="3044129"/>
            <wp:effectExtent l="0" t="0" r="0" b="4445"/>
            <wp:docPr id="1527982327" name="Picture 152798232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2327" name="Picture 1" descr="A graph of different colored bars&#10;&#10;Description automatically generated"/>
                    <pic:cNvPicPr/>
                  </pic:nvPicPr>
                  <pic:blipFill>
                    <a:blip r:embed="rId19"/>
                    <a:stretch>
                      <a:fillRect/>
                    </a:stretch>
                  </pic:blipFill>
                  <pic:spPr>
                    <a:xfrm>
                      <a:off x="0" y="0"/>
                      <a:ext cx="4810112" cy="3070043"/>
                    </a:xfrm>
                    <a:prstGeom prst="rect">
                      <a:avLst/>
                    </a:prstGeom>
                  </pic:spPr>
                </pic:pic>
              </a:graphicData>
            </a:graphic>
          </wp:inline>
        </w:drawing>
      </w:r>
    </w:p>
    <w:p w14:paraId="519607CF" w14:textId="77777777" w:rsidR="00DF63FD" w:rsidRDefault="00DF63FD" w:rsidP="006B1D65">
      <w:pPr>
        <w:pStyle w:val="ICFTextwithspace"/>
        <w:keepNext/>
      </w:pPr>
    </w:p>
    <w:p w14:paraId="6A209311" w14:textId="77777777" w:rsidR="00DF63FD" w:rsidRDefault="00DF63FD" w:rsidP="006B1D65">
      <w:pPr>
        <w:pStyle w:val="ICFTextwithspace"/>
        <w:keepNext/>
      </w:pPr>
    </w:p>
    <w:p w14:paraId="6BF2B738" w14:textId="732B962D" w:rsidR="008B4152" w:rsidRDefault="008B4152" w:rsidP="001F5DF2">
      <w:pPr>
        <w:pStyle w:val="Caption"/>
        <w:keepNext/>
      </w:pPr>
      <w:bookmarkStart w:id="125" w:name="_Ref164940442"/>
      <w:r>
        <w:t xml:space="preserve">Figure </w:t>
      </w:r>
      <w:r>
        <w:fldChar w:fldCharType="begin"/>
      </w:r>
      <w:r>
        <w:instrText>SEQ Figure \* ARABIC</w:instrText>
      </w:r>
      <w:r>
        <w:fldChar w:fldCharType="separate"/>
      </w:r>
      <w:r w:rsidR="00CD355E">
        <w:rPr>
          <w:noProof/>
        </w:rPr>
        <w:t>7</w:t>
      </w:r>
      <w:r>
        <w:fldChar w:fldCharType="end"/>
      </w:r>
      <w:bookmarkEnd w:id="125"/>
      <w:r>
        <w:t>. Current and Future Lifecycle GHG Emissions (g CO2e/mile)</w:t>
      </w:r>
    </w:p>
    <w:p w14:paraId="4D224D69" w14:textId="77E3BF05" w:rsidR="003E17DE" w:rsidRDefault="008B4152" w:rsidP="001F5DF2">
      <w:pPr>
        <w:pStyle w:val="ICFTextwithspace"/>
        <w:keepNext/>
        <w:jc w:val="center"/>
      </w:pPr>
      <w:r w:rsidRPr="008B4152">
        <w:rPr>
          <w:noProof/>
        </w:rPr>
        <w:drawing>
          <wp:inline distT="0" distB="0" distL="0" distR="0" wp14:anchorId="772424F7" wp14:editId="4464CDB7">
            <wp:extent cx="4911939" cy="3994099"/>
            <wp:effectExtent l="0" t="0" r="3175" b="6985"/>
            <wp:docPr id="1176023706" name="Picture 1" descr="A graph with numbers and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23706" name="Picture 1" descr="A graph with numbers and a bar chart&#10;&#10;Description automatically generated"/>
                    <pic:cNvPicPr/>
                  </pic:nvPicPr>
                  <pic:blipFill>
                    <a:blip r:embed="rId20"/>
                    <a:stretch>
                      <a:fillRect/>
                    </a:stretch>
                  </pic:blipFill>
                  <pic:spPr>
                    <a:xfrm>
                      <a:off x="0" y="0"/>
                      <a:ext cx="4911939" cy="3994099"/>
                    </a:xfrm>
                    <a:prstGeom prst="rect">
                      <a:avLst/>
                    </a:prstGeom>
                  </pic:spPr>
                </pic:pic>
              </a:graphicData>
            </a:graphic>
          </wp:inline>
        </w:drawing>
      </w:r>
    </w:p>
    <w:p w14:paraId="126B4872" w14:textId="04BB63C7" w:rsidR="00DF63FD" w:rsidRDefault="00DF63FD" w:rsidP="00DF63FD">
      <w:pPr>
        <w:pStyle w:val="Caption"/>
        <w:keepNext/>
      </w:pPr>
      <w:bookmarkStart w:id="126" w:name="_Ref164940418"/>
      <w:r>
        <w:lastRenderedPageBreak/>
        <w:t xml:space="preserve">Table </w:t>
      </w:r>
      <w:r>
        <w:fldChar w:fldCharType="begin"/>
      </w:r>
      <w:r>
        <w:instrText>SEQ Table \* ARABIC</w:instrText>
      </w:r>
      <w:r>
        <w:fldChar w:fldCharType="separate"/>
      </w:r>
      <w:r w:rsidR="00EA5FE0">
        <w:rPr>
          <w:noProof/>
        </w:rPr>
        <w:t>26</w:t>
      </w:r>
      <w:r>
        <w:fldChar w:fldCharType="end"/>
      </w:r>
      <w:bookmarkEnd w:id="126"/>
      <w:r>
        <w:t>. Total Lifecycle GHGs from ANL's GREET model.</w:t>
      </w:r>
    </w:p>
    <w:tbl>
      <w:tblPr>
        <w:tblStyle w:val="TableGrid"/>
        <w:tblW w:w="0" w:type="auto"/>
        <w:tblLook w:val="04A0" w:firstRow="1" w:lastRow="0" w:firstColumn="1" w:lastColumn="0" w:noHBand="0" w:noVBand="1"/>
      </w:tblPr>
      <w:tblGrid>
        <w:gridCol w:w="2508"/>
        <w:gridCol w:w="1499"/>
        <w:gridCol w:w="1343"/>
        <w:gridCol w:w="1509"/>
        <w:gridCol w:w="2491"/>
      </w:tblGrid>
      <w:tr w:rsidR="00095205" w:rsidRPr="007817A9" w14:paraId="556DF3D3" w14:textId="77777777" w:rsidTr="00BC7876">
        <w:trPr>
          <w:trHeight w:val="750"/>
        </w:trPr>
        <w:tc>
          <w:tcPr>
            <w:tcW w:w="2500" w:type="dxa"/>
            <w:shd w:val="clear" w:color="auto" w:fill="0785F2" w:themeFill="accent5"/>
            <w:noWrap/>
            <w:vAlign w:val="center"/>
            <w:hideMark/>
          </w:tcPr>
          <w:p w14:paraId="38C6EDE5" w14:textId="77777777" w:rsidR="00DF63FD" w:rsidRPr="00822023" w:rsidRDefault="00DF63FD">
            <w:pPr>
              <w:pStyle w:val="ICFTextwithspace"/>
              <w:jc w:val="center"/>
              <w:rPr>
                <w:color w:val="FFFFFF" w:themeColor="background1"/>
                <w:szCs w:val="22"/>
              </w:rPr>
            </w:pPr>
          </w:p>
        </w:tc>
        <w:tc>
          <w:tcPr>
            <w:tcW w:w="1494" w:type="dxa"/>
            <w:shd w:val="clear" w:color="auto" w:fill="0785F2" w:themeFill="accent5"/>
            <w:vAlign w:val="center"/>
            <w:hideMark/>
          </w:tcPr>
          <w:p w14:paraId="42A131AC" w14:textId="77777777" w:rsidR="00DF63FD" w:rsidRPr="00822023" w:rsidRDefault="00DF63FD">
            <w:pPr>
              <w:pStyle w:val="ICFTextwithspace"/>
              <w:jc w:val="center"/>
              <w:rPr>
                <w:b/>
                <w:color w:val="FFFFFF" w:themeColor="background1"/>
                <w:szCs w:val="22"/>
              </w:rPr>
            </w:pPr>
            <w:r w:rsidRPr="00822023">
              <w:rPr>
                <w:b/>
                <w:color w:val="FFFFFF" w:themeColor="background1"/>
                <w:szCs w:val="22"/>
              </w:rPr>
              <w:t>ICEV - Conventional Material</w:t>
            </w:r>
          </w:p>
        </w:tc>
        <w:tc>
          <w:tcPr>
            <w:tcW w:w="1339" w:type="dxa"/>
            <w:shd w:val="clear" w:color="auto" w:fill="0785F2" w:themeFill="accent5"/>
            <w:vAlign w:val="center"/>
            <w:hideMark/>
          </w:tcPr>
          <w:p w14:paraId="3CFB7843" w14:textId="77777777" w:rsidR="00DF63FD" w:rsidRPr="00822023" w:rsidRDefault="00DF63FD">
            <w:pPr>
              <w:pStyle w:val="ICFTextwithspace"/>
              <w:jc w:val="center"/>
              <w:rPr>
                <w:b/>
                <w:color w:val="FFFFFF" w:themeColor="background1"/>
                <w:szCs w:val="22"/>
              </w:rPr>
            </w:pPr>
            <w:r w:rsidRPr="00822023">
              <w:rPr>
                <w:b/>
                <w:color w:val="FFFFFF" w:themeColor="background1"/>
                <w:szCs w:val="22"/>
              </w:rPr>
              <w:t>ICEV - Lightweight Material</w:t>
            </w:r>
          </w:p>
        </w:tc>
        <w:tc>
          <w:tcPr>
            <w:tcW w:w="1504" w:type="dxa"/>
            <w:shd w:val="clear" w:color="auto" w:fill="0785F2" w:themeFill="accent5"/>
            <w:vAlign w:val="center"/>
            <w:hideMark/>
          </w:tcPr>
          <w:p w14:paraId="164187F2" w14:textId="77777777" w:rsidR="00DF63FD" w:rsidRPr="00822023" w:rsidRDefault="00DF63FD">
            <w:pPr>
              <w:pStyle w:val="ICFTextwithspace"/>
              <w:jc w:val="center"/>
              <w:rPr>
                <w:b/>
                <w:color w:val="FFFFFF" w:themeColor="background1"/>
                <w:szCs w:val="22"/>
              </w:rPr>
            </w:pPr>
            <w:r w:rsidRPr="00822023">
              <w:rPr>
                <w:b/>
                <w:color w:val="FFFFFF" w:themeColor="background1"/>
                <w:szCs w:val="22"/>
              </w:rPr>
              <w:t>EV - Conventional Material</w:t>
            </w:r>
          </w:p>
        </w:tc>
        <w:tc>
          <w:tcPr>
            <w:tcW w:w="2513" w:type="dxa"/>
            <w:shd w:val="clear" w:color="auto" w:fill="0785F2" w:themeFill="accent5"/>
            <w:vAlign w:val="center"/>
            <w:hideMark/>
          </w:tcPr>
          <w:p w14:paraId="6B090E14" w14:textId="77777777" w:rsidR="00DF63FD" w:rsidRPr="00822023" w:rsidRDefault="00DF63FD">
            <w:pPr>
              <w:pStyle w:val="ICFTextwithspace"/>
              <w:jc w:val="center"/>
              <w:rPr>
                <w:b/>
                <w:color w:val="FFFFFF" w:themeColor="background1"/>
                <w:szCs w:val="22"/>
              </w:rPr>
            </w:pPr>
            <w:r w:rsidRPr="00822023">
              <w:rPr>
                <w:b/>
                <w:color w:val="FFFFFF" w:themeColor="background1"/>
                <w:szCs w:val="22"/>
              </w:rPr>
              <w:t>EV - Lightweight Material</w:t>
            </w:r>
          </w:p>
        </w:tc>
      </w:tr>
      <w:tr w:rsidR="00DF63FD" w:rsidRPr="00BC7876" w14:paraId="745CC1D4" w14:textId="77777777" w:rsidTr="001F5DF2">
        <w:trPr>
          <w:trHeight w:val="449"/>
        </w:trPr>
        <w:tc>
          <w:tcPr>
            <w:tcW w:w="2500" w:type="dxa"/>
            <w:noWrap/>
            <w:vAlign w:val="center"/>
            <w:hideMark/>
          </w:tcPr>
          <w:p w14:paraId="762FC87B" w14:textId="1FA25E0A" w:rsidR="00DF63FD" w:rsidRPr="00822023" w:rsidRDefault="003B38D6">
            <w:pPr>
              <w:pStyle w:val="ICFTextwithspace"/>
              <w:spacing w:after="0"/>
              <w:jc w:val="center"/>
              <w:rPr>
                <w:szCs w:val="22"/>
              </w:rPr>
            </w:pPr>
            <w:r>
              <w:rPr>
                <w:szCs w:val="22"/>
              </w:rPr>
              <w:t>Lifetime</w:t>
            </w:r>
            <w:r w:rsidR="00DF63FD" w:rsidRPr="00822023">
              <w:rPr>
                <w:szCs w:val="22"/>
              </w:rPr>
              <w:t xml:space="preserve"> </w:t>
            </w:r>
            <w:r w:rsidR="00B7690A" w:rsidRPr="00822023">
              <w:rPr>
                <w:szCs w:val="22"/>
              </w:rPr>
              <w:t>Vehicle</w:t>
            </w:r>
            <w:r w:rsidR="00DF63FD" w:rsidRPr="00822023">
              <w:rPr>
                <w:szCs w:val="22"/>
              </w:rPr>
              <w:t xml:space="preserve"> </w:t>
            </w:r>
            <w:r w:rsidR="00B7690A" w:rsidRPr="00822023">
              <w:rPr>
                <w:szCs w:val="22"/>
              </w:rPr>
              <w:t xml:space="preserve">Manufacturing </w:t>
            </w:r>
            <w:r w:rsidR="00DF63FD" w:rsidRPr="00822023">
              <w:rPr>
                <w:szCs w:val="22"/>
              </w:rPr>
              <w:t>(</w:t>
            </w:r>
            <w:r w:rsidR="000529F2">
              <w:rPr>
                <w:szCs w:val="22"/>
              </w:rPr>
              <w:t>gCO2e</w:t>
            </w:r>
            <w:r w:rsidR="00DF63FD" w:rsidRPr="00822023">
              <w:rPr>
                <w:szCs w:val="22"/>
              </w:rPr>
              <w:t>)</w:t>
            </w:r>
          </w:p>
        </w:tc>
        <w:tc>
          <w:tcPr>
            <w:tcW w:w="1494" w:type="dxa"/>
            <w:noWrap/>
            <w:vAlign w:val="center"/>
            <w:hideMark/>
          </w:tcPr>
          <w:p w14:paraId="222B06EE" w14:textId="77777777" w:rsidR="00DF63FD" w:rsidRPr="00822023" w:rsidRDefault="00DF63FD">
            <w:pPr>
              <w:pStyle w:val="ICFTextwithspace"/>
              <w:spacing w:after="0"/>
              <w:jc w:val="center"/>
              <w:rPr>
                <w:szCs w:val="22"/>
              </w:rPr>
            </w:pPr>
            <w:r w:rsidRPr="00822023">
              <w:rPr>
                <w:szCs w:val="22"/>
              </w:rPr>
              <w:t>6,398,393</w:t>
            </w:r>
          </w:p>
        </w:tc>
        <w:tc>
          <w:tcPr>
            <w:tcW w:w="1339" w:type="dxa"/>
            <w:noWrap/>
            <w:vAlign w:val="center"/>
            <w:hideMark/>
          </w:tcPr>
          <w:p w14:paraId="67B58FD5" w14:textId="77777777" w:rsidR="00DF63FD" w:rsidRPr="00822023" w:rsidRDefault="00DF63FD">
            <w:pPr>
              <w:pStyle w:val="ICFTextwithspace"/>
              <w:spacing w:after="0"/>
              <w:jc w:val="center"/>
              <w:rPr>
                <w:szCs w:val="22"/>
              </w:rPr>
            </w:pPr>
            <w:r w:rsidRPr="00822023">
              <w:rPr>
                <w:szCs w:val="22"/>
              </w:rPr>
              <w:t>7,886,579</w:t>
            </w:r>
          </w:p>
        </w:tc>
        <w:tc>
          <w:tcPr>
            <w:tcW w:w="1504" w:type="dxa"/>
            <w:noWrap/>
            <w:vAlign w:val="center"/>
            <w:hideMark/>
          </w:tcPr>
          <w:p w14:paraId="3B5BC123" w14:textId="77777777" w:rsidR="00DF63FD" w:rsidRPr="00822023" w:rsidRDefault="00DF63FD">
            <w:pPr>
              <w:pStyle w:val="ICFTextwithspace"/>
              <w:spacing w:after="0"/>
              <w:jc w:val="center"/>
              <w:rPr>
                <w:szCs w:val="22"/>
              </w:rPr>
            </w:pPr>
            <w:r w:rsidRPr="00822023">
              <w:rPr>
                <w:szCs w:val="22"/>
              </w:rPr>
              <w:t>11,639,444</w:t>
            </w:r>
          </w:p>
        </w:tc>
        <w:tc>
          <w:tcPr>
            <w:tcW w:w="2513" w:type="dxa"/>
            <w:noWrap/>
            <w:vAlign w:val="center"/>
            <w:hideMark/>
          </w:tcPr>
          <w:p w14:paraId="4A0D1EA0" w14:textId="77777777" w:rsidR="00DF63FD" w:rsidRPr="00822023" w:rsidRDefault="00DF63FD">
            <w:pPr>
              <w:pStyle w:val="ICFTextwithspace"/>
              <w:spacing w:after="0"/>
              <w:jc w:val="center"/>
              <w:rPr>
                <w:szCs w:val="22"/>
              </w:rPr>
            </w:pPr>
            <w:r w:rsidRPr="00822023">
              <w:rPr>
                <w:szCs w:val="22"/>
              </w:rPr>
              <w:t>11,692,704</w:t>
            </w:r>
          </w:p>
        </w:tc>
      </w:tr>
      <w:tr w:rsidR="00DF63FD" w:rsidRPr="00BC7876" w14:paraId="2FFD5CE3" w14:textId="77777777" w:rsidTr="001F5DF2">
        <w:trPr>
          <w:trHeight w:val="449"/>
        </w:trPr>
        <w:tc>
          <w:tcPr>
            <w:tcW w:w="2500" w:type="dxa"/>
            <w:noWrap/>
            <w:vAlign w:val="center"/>
            <w:hideMark/>
          </w:tcPr>
          <w:p w14:paraId="2584DCD3" w14:textId="2F611D57" w:rsidR="00DF63FD" w:rsidRPr="00822023" w:rsidRDefault="000529F2">
            <w:pPr>
              <w:pStyle w:val="ICFTextwithspace"/>
              <w:spacing w:after="0"/>
              <w:jc w:val="center"/>
              <w:rPr>
                <w:szCs w:val="22"/>
              </w:rPr>
            </w:pPr>
            <w:r>
              <w:rPr>
                <w:szCs w:val="22"/>
              </w:rPr>
              <w:t xml:space="preserve">Unit </w:t>
            </w:r>
            <w:r w:rsidR="00B7690A" w:rsidRPr="00822023">
              <w:rPr>
                <w:szCs w:val="22"/>
              </w:rPr>
              <w:t xml:space="preserve">Vehicle Manufacturing </w:t>
            </w:r>
            <w:r>
              <w:rPr>
                <w:szCs w:val="22"/>
              </w:rPr>
              <w:t>(</w:t>
            </w:r>
            <w:r w:rsidR="00AD15AA">
              <w:rPr>
                <w:szCs w:val="22"/>
              </w:rPr>
              <w:t>gCO2e</w:t>
            </w:r>
            <w:r w:rsidR="00DF63FD" w:rsidRPr="00822023">
              <w:rPr>
                <w:szCs w:val="22"/>
              </w:rPr>
              <w:t>/mi</w:t>
            </w:r>
            <w:r w:rsidR="00AD15AA">
              <w:rPr>
                <w:szCs w:val="22"/>
              </w:rPr>
              <w:t>le</w:t>
            </w:r>
            <w:r>
              <w:rPr>
                <w:szCs w:val="22"/>
              </w:rPr>
              <w:t>)</w:t>
            </w:r>
          </w:p>
        </w:tc>
        <w:tc>
          <w:tcPr>
            <w:tcW w:w="1494" w:type="dxa"/>
            <w:noWrap/>
            <w:vAlign w:val="center"/>
            <w:hideMark/>
          </w:tcPr>
          <w:p w14:paraId="75185966" w14:textId="77777777" w:rsidR="00DF63FD" w:rsidRPr="00822023" w:rsidRDefault="00DF63FD">
            <w:pPr>
              <w:pStyle w:val="ICFTextwithspace"/>
              <w:spacing w:after="0"/>
              <w:jc w:val="center"/>
              <w:rPr>
                <w:szCs w:val="22"/>
              </w:rPr>
            </w:pPr>
            <w:r w:rsidRPr="00822023">
              <w:rPr>
                <w:szCs w:val="22"/>
              </w:rPr>
              <w:t>36.95</w:t>
            </w:r>
          </w:p>
        </w:tc>
        <w:tc>
          <w:tcPr>
            <w:tcW w:w="1339" w:type="dxa"/>
            <w:noWrap/>
            <w:vAlign w:val="center"/>
            <w:hideMark/>
          </w:tcPr>
          <w:p w14:paraId="422A9A96" w14:textId="77777777" w:rsidR="00DF63FD" w:rsidRPr="00822023" w:rsidRDefault="00DF63FD">
            <w:pPr>
              <w:pStyle w:val="ICFTextwithspace"/>
              <w:spacing w:after="0"/>
              <w:jc w:val="center"/>
              <w:rPr>
                <w:szCs w:val="22"/>
              </w:rPr>
            </w:pPr>
            <w:r w:rsidRPr="00822023">
              <w:rPr>
                <w:szCs w:val="22"/>
              </w:rPr>
              <w:t>45.55</w:t>
            </w:r>
          </w:p>
        </w:tc>
        <w:tc>
          <w:tcPr>
            <w:tcW w:w="1504" w:type="dxa"/>
            <w:noWrap/>
            <w:vAlign w:val="center"/>
            <w:hideMark/>
          </w:tcPr>
          <w:p w14:paraId="77794222" w14:textId="77777777" w:rsidR="00DF63FD" w:rsidRPr="00822023" w:rsidRDefault="00DF63FD">
            <w:pPr>
              <w:pStyle w:val="ICFTextwithspace"/>
              <w:spacing w:after="0"/>
              <w:jc w:val="center"/>
              <w:rPr>
                <w:szCs w:val="22"/>
              </w:rPr>
            </w:pPr>
            <w:r w:rsidRPr="00822023">
              <w:rPr>
                <w:szCs w:val="22"/>
              </w:rPr>
              <w:t>67.22</w:t>
            </w:r>
          </w:p>
        </w:tc>
        <w:tc>
          <w:tcPr>
            <w:tcW w:w="2513" w:type="dxa"/>
            <w:noWrap/>
            <w:vAlign w:val="center"/>
            <w:hideMark/>
          </w:tcPr>
          <w:p w14:paraId="01EB03CC" w14:textId="77777777" w:rsidR="00DF63FD" w:rsidRPr="00822023" w:rsidRDefault="00DF63FD">
            <w:pPr>
              <w:pStyle w:val="ICFTextwithspace"/>
              <w:spacing w:after="0"/>
              <w:jc w:val="center"/>
              <w:rPr>
                <w:szCs w:val="22"/>
              </w:rPr>
            </w:pPr>
            <w:r w:rsidRPr="00822023">
              <w:rPr>
                <w:szCs w:val="22"/>
              </w:rPr>
              <w:t>67.53</w:t>
            </w:r>
          </w:p>
        </w:tc>
      </w:tr>
      <w:tr w:rsidR="00B7690A" w:rsidRPr="00822023" w14:paraId="5F9B7BDC" w14:textId="77777777" w:rsidTr="001F5DF2">
        <w:trPr>
          <w:trHeight w:val="449"/>
        </w:trPr>
        <w:tc>
          <w:tcPr>
            <w:tcW w:w="2500" w:type="dxa"/>
            <w:noWrap/>
            <w:vAlign w:val="center"/>
          </w:tcPr>
          <w:p w14:paraId="08EFF097" w14:textId="78A692D9" w:rsidR="00B7690A" w:rsidRPr="00822023" w:rsidRDefault="00B7690A">
            <w:pPr>
              <w:pStyle w:val="ICFTextwithspace"/>
              <w:spacing w:after="0"/>
              <w:jc w:val="center"/>
              <w:rPr>
                <w:szCs w:val="22"/>
              </w:rPr>
            </w:pPr>
            <w:r w:rsidRPr="00822023">
              <w:rPr>
                <w:szCs w:val="22"/>
              </w:rPr>
              <w:t>Fuel Consumption</w:t>
            </w:r>
            <w:r w:rsidR="000529F2">
              <w:rPr>
                <w:szCs w:val="22"/>
              </w:rPr>
              <w:t xml:space="preserve"> (gCO2e</w:t>
            </w:r>
            <w:r w:rsidR="000529F2" w:rsidRPr="00822023">
              <w:rPr>
                <w:szCs w:val="22"/>
              </w:rPr>
              <w:t>/mi</w:t>
            </w:r>
            <w:r w:rsidR="000529F2">
              <w:rPr>
                <w:szCs w:val="22"/>
              </w:rPr>
              <w:t>le)</w:t>
            </w:r>
          </w:p>
        </w:tc>
        <w:tc>
          <w:tcPr>
            <w:tcW w:w="1494" w:type="dxa"/>
            <w:noWrap/>
            <w:vAlign w:val="center"/>
          </w:tcPr>
          <w:p w14:paraId="77ED8C0C" w14:textId="3A947BFD" w:rsidR="00B7690A" w:rsidRPr="00822023" w:rsidRDefault="00B7690A">
            <w:pPr>
              <w:pStyle w:val="ICFTextwithspace"/>
              <w:spacing w:after="0"/>
              <w:jc w:val="center"/>
              <w:rPr>
                <w:szCs w:val="22"/>
              </w:rPr>
            </w:pPr>
            <w:r w:rsidRPr="00822023">
              <w:rPr>
                <w:szCs w:val="22"/>
              </w:rPr>
              <w:t>409.73</w:t>
            </w:r>
          </w:p>
        </w:tc>
        <w:tc>
          <w:tcPr>
            <w:tcW w:w="1339" w:type="dxa"/>
            <w:noWrap/>
            <w:vAlign w:val="center"/>
          </w:tcPr>
          <w:p w14:paraId="6F22953A" w14:textId="7795A045" w:rsidR="00B7690A" w:rsidRPr="00822023" w:rsidRDefault="00B7690A">
            <w:pPr>
              <w:pStyle w:val="ICFTextwithspace"/>
              <w:spacing w:after="0"/>
              <w:jc w:val="center"/>
              <w:rPr>
                <w:szCs w:val="22"/>
              </w:rPr>
            </w:pPr>
            <w:r w:rsidRPr="00822023">
              <w:rPr>
                <w:szCs w:val="22"/>
              </w:rPr>
              <w:t>409.73</w:t>
            </w:r>
          </w:p>
        </w:tc>
        <w:tc>
          <w:tcPr>
            <w:tcW w:w="1504" w:type="dxa"/>
            <w:noWrap/>
            <w:vAlign w:val="center"/>
          </w:tcPr>
          <w:p w14:paraId="1CC3CF6E" w14:textId="3FF4BEB8" w:rsidR="00B7690A" w:rsidRPr="00822023" w:rsidRDefault="00B7690A">
            <w:pPr>
              <w:pStyle w:val="ICFTextwithspace"/>
              <w:spacing w:after="0"/>
              <w:jc w:val="center"/>
              <w:rPr>
                <w:szCs w:val="22"/>
              </w:rPr>
            </w:pPr>
            <w:r w:rsidRPr="00822023">
              <w:rPr>
                <w:szCs w:val="22"/>
              </w:rPr>
              <w:t>175.45</w:t>
            </w:r>
          </w:p>
        </w:tc>
        <w:tc>
          <w:tcPr>
            <w:tcW w:w="2513" w:type="dxa"/>
            <w:noWrap/>
            <w:vAlign w:val="center"/>
          </w:tcPr>
          <w:p w14:paraId="1EF95E18" w14:textId="553C5A0A" w:rsidR="00B7690A" w:rsidRPr="00822023" w:rsidRDefault="00B7690A">
            <w:pPr>
              <w:pStyle w:val="ICFTextwithspace"/>
              <w:spacing w:after="0"/>
              <w:jc w:val="center"/>
              <w:rPr>
                <w:szCs w:val="22"/>
              </w:rPr>
            </w:pPr>
            <w:r w:rsidRPr="00822023">
              <w:rPr>
                <w:szCs w:val="22"/>
              </w:rPr>
              <w:t>175.45</w:t>
            </w:r>
          </w:p>
        </w:tc>
      </w:tr>
      <w:tr w:rsidR="00BC7876" w:rsidRPr="00BA527D" w14:paraId="63FE5E03" w14:textId="77777777" w:rsidTr="00BC7876">
        <w:trPr>
          <w:trHeight w:val="449"/>
        </w:trPr>
        <w:tc>
          <w:tcPr>
            <w:tcW w:w="2500" w:type="dxa"/>
            <w:noWrap/>
            <w:vAlign w:val="center"/>
          </w:tcPr>
          <w:p w14:paraId="4E2B4979" w14:textId="33CB6B6A" w:rsidR="00BC7876" w:rsidRPr="00822023" w:rsidRDefault="00BC7876" w:rsidP="00BC7876">
            <w:pPr>
              <w:pStyle w:val="ICFTextwithspace"/>
              <w:spacing w:after="0"/>
              <w:jc w:val="center"/>
              <w:rPr>
                <w:szCs w:val="22"/>
              </w:rPr>
            </w:pPr>
            <w:r>
              <w:rPr>
                <w:szCs w:val="22"/>
              </w:rPr>
              <w:t>%, Manufacturing Compared to Fuel</w:t>
            </w:r>
          </w:p>
        </w:tc>
        <w:tc>
          <w:tcPr>
            <w:tcW w:w="1494" w:type="dxa"/>
            <w:noWrap/>
            <w:vAlign w:val="center"/>
          </w:tcPr>
          <w:p w14:paraId="6DAE93AD" w14:textId="3D63FE64" w:rsidR="00BC7876" w:rsidRPr="00822023" w:rsidRDefault="00BC7876" w:rsidP="00BC7876">
            <w:pPr>
              <w:pStyle w:val="ICFTextwithspace"/>
              <w:spacing w:after="0"/>
              <w:jc w:val="center"/>
              <w:rPr>
                <w:szCs w:val="22"/>
              </w:rPr>
            </w:pPr>
            <w:r>
              <w:rPr>
                <w:rFonts w:cs="Calibri"/>
                <w:color w:val="000000"/>
                <w:szCs w:val="22"/>
              </w:rPr>
              <w:t>8.3%</w:t>
            </w:r>
          </w:p>
        </w:tc>
        <w:tc>
          <w:tcPr>
            <w:tcW w:w="1339" w:type="dxa"/>
            <w:noWrap/>
            <w:vAlign w:val="center"/>
          </w:tcPr>
          <w:p w14:paraId="5D644331" w14:textId="40230E75" w:rsidR="00BC7876" w:rsidRPr="00822023" w:rsidRDefault="00BC7876" w:rsidP="00BC7876">
            <w:pPr>
              <w:pStyle w:val="ICFTextwithspace"/>
              <w:spacing w:after="0"/>
              <w:jc w:val="center"/>
              <w:rPr>
                <w:szCs w:val="22"/>
              </w:rPr>
            </w:pPr>
            <w:r>
              <w:rPr>
                <w:rFonts w:cs="Calibri"/>
                <w:color w:val="000000"/>
                <w:szCs w:val="22"/>
              </w:rPr>
              <w:t>10.0%</w:t>
            </w:r>
          </w:p>
        </w:tc>
        <w:tc>
          <w:tcPr>
            <w:tcW w:w="1504" w:type="dxa"/>
            <w:noWrap/>
            <w:vAlign w:val="center"/>
          </w:tcPr>
          <w:p w14:paraId="6A7285A4" w14:textId="1BEE66F6" w:rsidR="00BC7876" w:rsidRPr="00822023" w:rsidRDefault="00BC7876" w:rsidP="00BC7876">
            <w:pPr>
              <w:pStyle w:val="ICFTextwithspace"/>
              <w:spacing w:after="0"/>
              <w:jc w:val="center"/>
              <w:rPr>
                <w:szCs w:val="22"/>
              </w:rPr>
            </w:pPr>
            <w:r>
              <w:rPr>
                <w:rFonts w:cs="Calibri"/>
                <w:color w:val="000000"/>
                <w:szCs w:val="22"/>
              </w:rPr>
              <w:t>27.7%</w:t>
            </w:r>
          </w:p>
        </w:tc>
        <w:tc>
          <w:tcPr>
            <w:tcW w:w="2513" w:type="dxa"/>
            <w:noWrap/>
            <w:vAlign w:val="center"/>
          </w:tcPr>
          <w:p w14:paraId="467DD26C" w14:textId="23F0B7A5" w:rsidR="00BC7876" w:rsidRPr="00822023" w:rsidRDefault="00BC7876" w:rsidP="00BC7876">
            <w:pPr>
              <w:pStyle w:val="ICFTextwithspace"/>
              <w:spacing w:after="0"/>
              <w:jc w:val="center"/>
              <w:rPr>
                <w:szCs w:val="22"/>
              </w:rPr>
            </w:pPr>
            <w:r>
              <w:rPr>
                <w:rFonts w:cs="Calibri"/>
                <w:color w:val="000000"/>
                <w:szCs w:val="22"/>
              </w:rPr>
              <w:t>27.8%</w:t>
            </w:r>
          </w:p>
        </w:tc>
      </w:tr>
      <w:tr w:rsidR="0014010F" w:rsidRPr="00822023" w14:paraId="45113076" w14:textId="77777777" w:rsidTr="001F5DF2">
        <w:trPr>
          <w:trHeight w:val="449"/>
        </w:trPr>
        <w:tc>
          <w:tcPr>
            <w:tcW w:w="2530" w:type="dxa"/>
            <w:tcBorders>
              <w:bottom w:val="single" w:sz="12" w:space="0" w:color="auto"/>
            </w:tcBorders>
            <w:noWrap/>
            <w:vAlign w:val="center"/>
          </w:tcPr>
          <w:p w14:paraId="4ECEFB43" w14:textId="3BAB6453" w:rsidR="0014010F" w:rsidRPr="00822023" w:rsidRDefault="0014010F">
            <w:pPr>
              <w:pStyle w:val="ICFTextwithspace"/>
              <w:spacing w:after="0"/>
              <w:jc w:val="center"/>
              <w:rPr>
                <w:szCs w:val="22"/>
              </w:rPr>
            </w:pPr>
            <w:r w:rsidRPr="00822023">
              <w:rPr>
                <w:szCs w:val="22"/>
              </w:rPr>
              <w:t xml:space="preserve">Manufacturing + Fuel </w:t>
            </w:r>
            <w:r w:rsidR="003B38D6">
              <w:rPr>
                <w:szCs w:val="22"/>
              </w:rPr>
              <w:t>(gCO2e</w:t>
            </w:r>
            <w:r w:rsidR="003B38D6" w:rsidRPr="00822023">
              <w:rPr>
                <w:szCs w:val="22"/>
              </w:rPr>
              <w:t>/mi</w:t>
            </w:r>
            <w:r w:rsidR="003B38D6">
              <w:rPr>
                <w:szCs w:val="22"/>
              </w:rPr>
              <w:t>le)</w:t>
            </w:r>
          </w:p>
        </w:tc>
        <w:tc>
          <w:tcPr>
            <w:tcW w:w="1511" w:type="dxa"/>
            <w:tcBorders>
              <w:bottom w:val="single" w:sz="12" w:space="0" w:color="auto"/>
            </w:tcBorders>
            <w:noWrap/>
            <w:vAlign w:val="center"/>
          </w:tcPr>
          <w:p w14:paraId="758A19EB" w14:textId="0D12E642" w:rsidR="0014010F" w:rsidRPr="00822023" w:rsidRDefault="00822023">
            <w:pPr>
              <w:pStyle w:val="ICFTextwithspace"/>
              <w:spacing w:after="0"/>
              <w:jc w:val="center"/>
              <w:rPr>
                <w:szCs w:val="22"/>
              </w:rPr>
            </w:pPr>
            <w:r w:rsidRPr="00822023">
              <w:rPr>
                <w:rFonts w:cs="Calibri"/>
                <w:color w:val="000000"/>
                <w:szCs w:val="22"/>
              </w:rPr>
              <w:t>446.68</w:t>
            </w:r>
          </w:p>
        </w:tc>
        <w:tc>
          <w:tcPr>
            <w:tcW w:w="1354" w:type="dxa"/>
            <w:tcBorders>
              <w:bottom w:val="single" w:sz="12" w:space="0" w:color="auto"/>
            </w:tcBorders>
            <w:noWrap/>
            <w:vAlign w:val="center"/>
          </w:tcPr>
          <w:p w14:paraId="4E1151BE" w14:textId="29182DEC" w:rsidR="0014010F" w:rsidRPr="00822023" w:rsidRDefault="00822023">
            <w:pPr>
              <w:pStyle w:val="ICFTextwithspace"/>
              <w:spacing w:after="0"/>
              <w:jc w:val="center"/>
              <w:rPr>
                <w:szCs w:val="22"/>
              </w:rPr>
            </w:pPr>
            <w:r w:rsidRPr="00822023">
              <w:rPr>
                <w:rFonts w:cs="Calibri"/>
                <w:color w:val="000000"/>
                <w:szCs w:val="22"/>
              </w:rPr>
              <w:t>455.28</w:t>
            </w:r>
          </w:p>
        </w:tc>
        <w:tc>
          <w:tcPr>
            <w:tcW w:w="1521" w:type="dxa"/>
            <w:tcBorders>
              <w:bottom w:val="single" w:sz="12" w:space="0" w:color="auto"/>
            </w:tcBorders>
            <w:noWrap/>
            <w:vAlign w:val="center"/>
          </w:tcPr>
          <w:p w14:paraId="0979CC28" w14:textId="1FA67633" w:rsidR="0014010F" w:rsidRPr="00822023" w:rsidRDefault="00822023">
            <w:pPr>
              <w:pStyle w:val="ICFTextwithspace"/>
              <w:spacing w:after="0"/>
              <w:jc w:val="center"/>
              <w:rPr>
                <w:szCs w:val="22"/>
              </w:rPr>
            </w:pPr>
            <w:r w:rsidRPr="00822023">
              <w:rPr>
                <w:rFonts w:cs="Calibri"/>
                <w:color w:val="000000"/>
                <w:szCs w:val="22"/>
              </w:rPr>
              <w:t>242.67</w:t>
            </w:r>
          </w:p>
        </w:tc>
        <w:tc>
          <w:tcPr>
            <w:tcW w:w="2434" w:type="dxa"/>
            <w:tcBorders>
              <w:bottom w:val="single" w:sz="12" w:space="0" w:color="auto"/>
            </w:tcBorders>
            <w:noWrap/>
            <w:vAlign w:val="center"/>
          </w:tcPr>
          <w:p w14:paraId="2099BDC0" w14:textId="50115699" w:rsidR="0014010F" w:rsidRPr="00822023" w:rsidRDefault="00822023">
            <w:pPr>
              <w:pStyle w:val="ICFTextwithspace"/>
              <w:spacing w:after="0"/>
              <w:jc w:val="center"/>
              <w:rPr>
                <w:szCs w:val="22"/>
              </w:rPr>
            </w:pPr>
            <w:r w:rsidRPr="00822023">
              <w:rPr>
                <w:rFonts w:cs="Calibri"/>
                <w:color w:val="000000"/>
                <w:szCs w:val="22"/>
              </w:rPr>
              <w:t>242.98</w:t>
            </w:r>
          </w:p>
        </w:tc>
      </w:tr>
      <w:tr w:rsidR="007817A9" w:rsidRPr="007817A9" w14:paraId="0FD7E155" w14:textId="77777777" w:rsidTr="001F5DF2">
        <w:trPr>
          <w:trHeight w:val="449"/>
        </w:trPr>
        <w:tc>
          <w:tcPr>
            <w:tcW w:w="2530" w:type="dxa"/>
            <w:tcBorders>
              <w:top w:val="single" w:sz="12" w:space="0" w:color="auto"/>
              <w:left w:val="single" w:sz="12" w:space="0" w:color="auto"/>
              <w:bottom w:val="single" w:sz="12" w:space="0" w:color="auto"/>
              <w:right w:val="single" w:sz="4" w:space="0" w:color="auto"/>
            </w:tcBorders>
            <w:noWrap/>
            <w:vAlign w:val="center"/>
          </w:tcPr>
          <w:p w14:paraId="5ECB7539" w14:textId="18613FDD" w:rsidR="007817A9" w:rsidRPr="00822023" w:rsidRDefault="00ED663A" w:rsidP="00822023">
            <w:pPr>
              <w:pStyle w:val="ICFTextwithspace"/>
              <w:spacing w:after="0"/>
              <w:jc w:val="center"/>
              <w:rPr>
                <w:szCs w:val="22"/>
              </w:rPr>
            </w:pPr>
            <w:r>
              <w:rPr>
                <w:szCs w:val="22"/>
              </w:rPr>
              <w:t>EV-ICEV Difference %</w:t>
            </w:r>
          </w:p>
        </w:tc>
        <w:tc>
          <w:tcPr>
            <w:tcW w:w="1511" w:type="dxa"/>
            <w:tcBorders>
              <w:top w:val="single" w:sz="12" w:space="0" w:color="auto"/>
              <w:left w:val="single" w:sz="4" w:space="0" w:color="auto"/>
              <w:bottom w:val="single" w:sz="12" w:space="0" w:color="auto"/>
              <w:right w:val="single" w:sz="4" w:space="0" w:color="auto"/>
            </w:tcBorders>
            <w:noWrap/>
            <w:vAlign w:val="center"/>
          </w:tcPr>
          <w:p w14:paraId="3E5CF2CF" w14:textId="3D0B7E95" w:rsidR="007817A9" w:rsidRPr="00822023" w:rsidRDefault="00ED663A" w:rsidP="00822023">
            <w:pPr>
              <w:pStyle w:val="ICFTextwithspace"/>
              <w:spacing w:after="0"/>
              <w:jc w:val="center"/>
              <w:rPr>
                <w:rFonts w:cs="Calibri"/>
                <w:color w:val="000000"/>
                <w:szCs w:val="22"/>
              </w:rPr>
            </w:pPr>
            <w:r>
              <w:rPr>
                <w:rFonts w:cs="Calibri"/>
                <w:color w:val="000000"/>
                <w:szCs w:val="22"/>
              </w:rPr>
              <w:t>N/A</w:t>
            </w:r>
          </w:p>
        </w:tc>
        <w:tc>
          <w:tcPr>
            <w:tcW w:w="1354" w:type="dxa"/>
            <w:tcBorders>
              <w:top w:val="single" w:sz="12" w:space="0" w:color="auto"/>
              <w:left w:val="single" w:sz="4" w:space="0" w:color="auto"/>
              <w:bottom w:val="single" w:sz="12" w:space="0" w:color="auto"/>
              <w:right w:val="single" w:sz="4" w:space="0" w:color="auto"/>
            </w:tcBorders>
            <w:noWrap/>
            <w:vAlign w:val="center"/>
          </w:tcPr>
          <w:p w14:paraId="0EDBD21C" w14:textId="05802F43" w:rsidR="007817A9" w:rsidRPr="00822023" w:rsidRDefault="00ED663A" w:rsidP="00822023">
            <w:pPr>
              <w:pStyle w:val="ICFTextwithspace"/>
              <w:spacing w:after="0"/>
              <w:jc w:val="center"/>
              <w:rPr>
                <w:rFonts w:cs="Calibri"/>
                <w:color w:val="000000"/>
                <w:szCs w:val="22"/>
              </w:rPr>
            </w:pPr>
            <w:r>
              <w:rPr>
                <w:rFonts w:cs="Calibri"/>
                <w:color w:val="000000"/>
                <w:szCs w:val="22"/>
              </w:rPr>
              <w:t>N/A</w:t>
            </w:r>
          </w:p>
        </w:tc>
        <w:tc>
          <w:tcPr>
            <w:tcW w:w="1521" w:type="dxa"/>
            <w:tcBorders>
              <w:top w:val="single" w:sz="12" w:space="0" w:color="auto"/>
              <w:left w:val="single" w:sz="4" w:space="0" w:color="auto"/>
              <w:bottom w:val="single" w:sz="12" w:space="0" w:color="auto"/>
              <w:right w:val="single" w:sz="4" w:space="0" w:color="auto"/>
            </w:tcBorders>
            <w:shd w:val="clear" w:color="auto" w:fill="D5FCEA" w:themeFill="accent2" w:themeFillTint="33"/>
            <w:noWrap/>
            <w:vAlign w:val="center"/>
          </w:tcPr>
          <w:p w14:paraId="221826A9" w14:textId="32563308" w:rsidR="007817A9" w:rsidRPr="001F5DF2" w:rsidRDefault="00436C05" w:rsidP="00822023">
            <w:pPr>
              <w:pStyle w:val="ICFTextwithspace"/>
              <w:spacing w:after="0"/>
              <w:jc w:val="center"/>
              <w:rPr>
                <w:rFonts w:cs="Calibri"/>
                <w:b/>
                <w:bCs/>
                <w:color w:val="000000"/>
                <w:szCs w:val="22"/>
              </w:rPr>
            </w:pPr>
            <w:r w:rsidRPr="001F5DF2">
              <w:rPr>
                <w:rFonts w:cs="Calibri"/>
                <w:b/>
                <w:bCs/>
                <w:color w:val="000000"/>
                <w:szCs w:val="22"/>
              </w:rPr>
              <w:t>-45%</w:t>
            </w:r>
          </w:p>
        </w:tc>
        <w:tc>
          <w:tcPr>
            <w:tcW w:w="2434" w:type="dxa"/>
            <w:tcBorders>
              <w:top w:val="single" w:sz="12" w:space="0" w:color="auto"/>
              <w:left w:val="single" w:sz="4" w:space="0" w:color="auto"/>
              <w:bottom w:val="single" w:sz="12" w:space="0" w:color="auto"/>
              <w:right w:val="single" w:sz="12" w:space="0" w:color="auto"/>
            </w:tcBorders>
            <w:shd w:val="clear" w:color="auto" w:fill="D5FCEA" w:themeFill="accent2" w:themeFillTint="33"/>
            <w:noWrap/>
            <w:vAlign w:val="center"/>
          </w:tcPr>
          <w:p w14:paraId="138FD480" w14:textId="1280BC43" w:rsidR="007817A9" w:rsidRPr="001F5DF2" w:rsidRDefault="00436C05" w:rsidP="00822023">
            <w:pPr>
              <w:pStyle w:val="ICFTextwithspace"/>
              <w:spacing w:after="0"/>
              <w:jc w:val="center"/>
              <w:rPr>
                <w:rFonts w:cs="Calibri"/>
                <w:b/>
                <w:bCs/>
                <w:color w:val="000000"/>
                <w:szCs w:val="22"/>
              </w:rPr>
            </w:pPr>
            <w:r w:rsidRPr="001F5DF2">
              <w:rPr>
                <w:rFonts w:cs="Calibri"/>
                <w:b/>
                <w:bCs/>
                <w:color w:val="000000"/>
                <w:szCs w:val="22"/>
              </w:rPr>
              <w:t>-46%</w:t>
            </w:r>
          </w:p>
        </w:tc>
      </w:tr>
    </w:tbl>
    <w:p w14:paraId="5F950EDC" w14:textId="5283CC7F" w:rsidR="00455D48" w:rsidRDefault="00455D48">
      <w:pPr>
        <w:spacing w:after="160" w:line="259" w:lineRule="auto"/>
        <w:rPr>
          <w:sz w:val="22"/>
        </w:rPr>
      </w:pPr>
    </w:p>
    <w:p w14:paraId="25491595" w14:textId="77777777" w:rsidR="00455D48" w:rsidRDefault="00455D48">
      <w:pPr>
        <w:spacing w:after="160" w:line="259" w:lineRule="auto"/>
        <w:rPr>
          <w:sz w:val="22"/>
        </w:rPr>
      </w:pPr>
      <w:r>
        <w:rPr>
          <w:sz w:val="22"/>
        </w:rPr>
        <w:br w:type="page"/>
      </w:r>
    </w:p>
    <w:p w14:paraId="5A9E5CDB" w14:textId="196D755C" w:rsidR="00CF4BC4" w:rsidRDefault="002C26BE" w:rsidP="00CF4BC4">
      <w:pPr>
        <w:pStyle w:val="Heading1"/>
      </w:pPr>
      <w:bookmarkStart w:id="127" w:name="_Toc195265344"/>
      <w:r w:rsidRPr="002C26BE">
        <w:lastRenderedPageBreak/>
        <w:t>Transportation Policy Plan</w:t>
      </w:r>
      <w:bookmarkEnd w:id="127"/>
      <w:r>
        <w:t xml:space="preserve"> </w:t>
      </w:r>
    </w:p>
    <w:p w14:paraId="085D190D" w14:textId="683F1FA6" w:rsidR="00CF4BC4" w:rsidRPr="008227D7" w:rsidRDefault="001B3B5B" w:rsidP="00CF4BC4">
      <w:pPr>
        <w:pStyle w:val="ICFTextwithspace"/>
      </w:pPr>
      <w:r>
        <w:t>T</w:t>
      </w:r>
      <w:r w:rsidR="00CF4BC4" w:rsidRPr="008227D7">
        <w:t>he TPP is the Met Council region’s long-range transportation plan and covers at least 20 years of transportation investments. The current 2040 TPP was originally adopted in 2014 and updated in 2018 and 2020.</w:t>
      </w:r>
      <w:r w:rsidR="00CF4BC4" w:rsidRPr="008227D7">
        <w:rPr>
          <w:rStyle w:val="FootnoteReference"/>
        </w:rPr>
        <w:footnoteReference w:id="74"/>
      </w:r>
      <w:r w:rsidR="00CF4BC4" w:rsidRPr="008227D7">
        <w:t> </w:t>
      </w:r>
      <w:r>
        <w:t xml:space="preserve"> This section addresses crucial topics in three primary areas: induced demand, construction emissions, and electrification.</w:t>
      </w:r>
      <w:r w:rsidR="00CF4BC4" w:rsidRPr="008227D7">
        <w:t xml:space="preserve"> </w:t>
      </w:r>
    </w:p>
    <w:p w14:paraId="7696B2E1" w14:textId="77777777" w:rsidR="00CF4BC4" w:rsidRPr="008227D7" w:rsidRDefault="00CF4BC4" w:rsidP="00CF4BC4">
      <w:pPr>
        <w:pStyle w:val="ICFTextwithspace"/>
      </w:pPr>
      <w:r w:rsidRPr="008227D7">
        <w:t xml:space="preserve">The induced demand section explores how expanding or improving transportation infrastructure can increase travel demand, and it compares different tools and models used to estimate induced demand. The electrification section will focus on the methodologies and tools for accurately capturing electrification efforts in transportation. </w:t>
      </w:r>
      <w:r w:rsidRPr="00F0061E">
        <w:t xml:space="preserve">The construction section emphasizes the need for methodological improvements and consistent treatment of emissions. It discusses </w:t>
      </w:r>
      <w:r>
        <w:t xml:space="preserve">the </w:t>
      </w:r>
      <w:r w:rsidRPr="00F0061E">
        <w:t xml:space="preserve">potential tools that can be used to quantify construction-related emissions. </w:t>
      </w:r>
      <w:r w:rsidRPr="008227D7">
        <w:t xml:space="preserve">The </w:t>
      </w:r>
      <w:r w:rsidRPr="00F0061E">
        <w:t>electrification</w:t>
      </w:r>
      <w:r w:rsidRPr="008227D7">
        <w:t xml:space="preserve"> section </w:t>
      </w:r>
      <w:r w:rsidRPr="00F0061E">
        <w:t>summarizes the electric vehicle (EV) penetration scenarios</w:t>
      </w:r>
      <w:r w:rsidRPr="008227D7">
        <w:t xml:space="preserve">, highlighting </w:t>
      </w:r>
      <w:r w:rsidRPr="00F0061E">
        <w:t>various applicable scenarios</w:t>
      </w:r>
      <w:r w:rsidRPr="008227D7">
        <w:t xml:space="preserve"> for electrification assessment and outlining Metro Transit's efforts and targets for reducing emissions.</w:t>
      </w:r>
      <w:r w:rsidRPr="00F0061E">
        <w:t xml:space="preserve"> </w:t>
      </w:r>
      <w:r w:rsidRPr="008227D7">
        <w:t xml:space="preserve">These discussions aim to enhance the accuracy and comprehensiveness of GHG impact assessments in the TPP, supporting the </w:t>
      </w:r>
      <w:r>
        <w:t>Met</w:t>
      </w:r>
      <w:r w:rsidRPr="008227D7">
        <w:t xml:space="preserve"> Council's broader sustainability goals.</w:t>
      </w:r>
    </w:p>
    <w:p w14:paraId="0E59538F" w14:textId="77777777" w:rsidR="00CF4BC4" w:rsidRPr="008227D7" w:rsidRDefault="00CF4BC4" w:rsidP="001B3B5B">
      <w:pPr>
        <w:pStyle w:val="Heading2"/>
      </w:pPr>
      <w:bookmarkStart w:id="128" w:name="_Toc172046066"/>
      <w:bookmarkStart w:id="129" w:name="_Toc195265345"/>
      <w:r w:rsidRPr="008227D7">
        <w:t>Induced Demand</w:t>
      </w:r>
      <w:bookmarkEnd w:id="128"/>
      <w:bookmarkEnd w:id="129"/>
      <w:r w:rsidRPr="008227D7">
        <w:t xml:space="preserve"> </w:t>
      </w:r>
    </w:p>
    <w:p w14:paraId="13E74522" w14:textId="77777777" w:rsidR="00CF4BC4" w:rsidRDefault="00CF4BC4" w:rsidP="00CF4BC4">
      <w:pPr>
        <w:pStyle w:val="ICFTextwithspace"/>
      </w:pPr>
      <w:r>
        <w:t xml:space="preserve">Induced demand in transportation refers to the phenomenon where the expansion or improvement of transportation infrastructure leads to an increase in travel demand beyond what would have occurred without the intervention. Forecasting induced demand resulting from transportation projects is inherently challenging due to uncertainties surrounding future behaviors, land use changes, and other external factors. </w:t>
      </w:r>
    </w:p>
    <w:p w14:paraId="2A53D4F6" w14:textId="77777777" w:rsidR="00CF4BC4" w:rsidRDefault="00CF4BC4" w:rsidP="00CF4BC4">
      <w:pPr>
        <w:pStyle w:val="ICFTextwithspace"/>
      </w:pPr>
      <w:r>
        <w:t xml:space="preserve">Travel demand models are widely used in transportation planning to forecast future travel demand and assess the impact of various transportation and policy scenarios. In the Twin Cities, the Met Council has been developing and updating its travel demand models, using them in the Transportation Policy Planning (TPP) process for many years. The model has evolved from its traditional four-step model to a more advanced Activity-Based-Model (ABM). Traffic volumes and VMT outputs from the travel demand models are available for different vehicle types at individual roadway link levels within the model limits. These outputs can be aggregated into corridors, subregions, and entire metropolitan areas. Aggregated VMTs from different scenarios are usually used for benefit-cost analysis in transportation improvement projects.  </w:t>
      </w:r>
    </w:p>
    <w:p w14:paraId="6D1DB044" w14:textId="77777777" w:rsidR="00CF4BC4" w:rsidRDefault="00CF4BC4" w:rsidP="00CF4BC4">
      <w:pPr>
        <w:pStyle w:val="ICFTextwithspace"/>
      </w:pPr>
      <w:r>
        <w:t>While travel demand models can incorporate behavioral components that simulate how individual travelers respond to changes in transportation infrastructure, they often require lengthy computation runtime and can pose significant complexity in calibration and validation, as well as limited abilities in predicting future behavior and land use changes. Alternatively, the State Highway Induced Frequency of Travel (SHIFT) tool</w:t>
      </w:r>
      <w:r>
        <w:rPr>
          <w:rStyle w:val="FootnoteReference"/>
        </w:rPr>
        <w:footnoteReference w:id="75"/>
      </w:r>
      <w:r>
        <w:t xml:space="preserve">, developed by the Rocky Mountain Institute (RMI), is currently widely known for estimating induced demand in terms of vehicle miles traveled (VMT) and emissions in transportation planning due to its ease of use. </w:t>
      </w:r>
    </w:p>
    <w:p w14:paraId="270004CF" w14:textId="77777777" w:rsidR="00CF4BC4" w:rsidRPr="003D5953" w:rsidRDefault="00CF4BC4" w:rsidP="00CF4BC4">
      <w:pPr>
        <w:pStyle w:val="ICFTextwithspace"/>
      </w:pPr>
      <w:r>
        <w:t xml:space="preserve">While the Met Council’s ABM doesn’t capture all induced demand, it does capture it to some degree. It was determined that a sensitivity test was conducted to explore how induced VMTs would respond when using the ABM for freeway expansion projects in the Twin Cities metropolitan area. This analysis also aimed to assess the differences between results obtained from ABM and those from the RMI’s tool </w:t>
      </w:r>
      <w:r>
        <w:lastRenderedPageBreak/>
        <w:t xml:space="preserve">- a much simpler estimation method. The objective is to identify potential enhancements to either the RMI or ABM methods for more accurate induced demand estimation based on insights gained though this sensitivity test analysis. </w:t>
      </w:r>
      <w:r w:rsidRPr="00A66482">
        <w:t xml:space="preserve">This section </w:t>
      </w:r>
      <w:r>
        <w:t xml:space="preserve">below documents </w:t>
      </w:r>
      <w:r w:rsidRPr="00A66482">
        <w:t>the sensitivity analysis methodology, modeling scenarios and assumptions, as well as the result findings</w:t>
      </w:r>
      <w:r>
        <w:t>.</w:t>
      </w:r>
    </w:p>
    <w:p w14:paraId="46C54673" w14:textId="77777777" w:rsidR="00CF4BC4" w:rsidRDefault="00CF4BC4" w:rsidP="001B3B5B">
      <w:pPr>
        <w:pStyle w:val="Heading3"/>
      </w:pPr>
      <w:bookmarkStart w:id="130" w:name="_Toc172046067"/>
      <w:bookmarkStart w:id="131" w:name="_Toc195265346"/>
      <w:r>
        <w:t>Sample Project Corridors Selection</w:t>
      </w:r>
      <w:bookmarkEnd w:id="130"/>
      <w:bookmarkEnd w:id="131"/>
    </w:p>
    <w:p w14:paraId="192C8E09" w14:textId="77777777" w:rsidR="00CF4BC4" w:rsidRDefault="00CF4BC4" w:rsidP="00CF4BC4">
      <w:pPr>
        <w:pStyle w:val="ICFTextwithspace"/>
      </w:pPr>
      <w:r w:rsidRPr="00D67E4E">
        <w:t>We utilized the ABM to conduct induced VMT sensitivity tests based on three corridors within the Twin Cities Metropolitan area. These corridors have been assessed individually and considered for improvements in the Met Council’s TPP. The three corridors are:</w:t>
      </w:r>
    </w:p>
    <w:p w14:paraId="5D51A418" w14:textId="77777777" w:rsidR="00CF4BC4" w:rsidRDefault="00CF4BC4" w:rsidP="00CF4BC4">
      <w:pPr>
        <w:pStyle w:val="ICFTextwithspace"/>
        <w:numPr>
          <w:ilvl w:val="0"/>
          <w:numId w:val="18"/>
        </w:numPr>
      </w:pPr>
      <w:r>
        <w:t>P1: I-35 between the 35E/W Split and 185th St in the city of Lakeville (interstate, ~3.6 miles in the southern metro)</w:t>
      </w:r>
    </w:p>
    <w:p w14:paraId="201108BC" w14:textId="77777777" w:rsidR="00CF4BC4" w:rsidRDefault="00CF4BC4" w:rsidP="00CF4BC4">
      <w:pPr>
        <w:pStyle w:val="ICFTextwithspace"/>
        <w:numPr>
          <w:ilvl w:val="0"/>
          <w:numId w:val="18"/>
        </w:numPr>
      </w:pPr>
      <w:r>
        <w:t>P2: TH 36 between 35W and US 61 (non-interstate highway, ~7 miles, in the center of the metro)</w:t>
      </w:r>
    </w:p>
    <w:p w14:paraId="4888C9DF" w14:textId="77777777" w:rsidR="00CF4BC4" w:rsidRPr="00D67E4E" w:rsidRDefault="00CF4BC4" w:rsidP="00CF4BC4">
      <w:pPr>
        <w:pStyle w:val="ICFTextwithspace"/>
        <w:numPr>
          <w:ilvl w:val="0"/>
          <w:numId w:val="18"/>
        </w:numPr>
      </w:pPr>
      <w:r>
        <w:t>P3: I-35W between CR C and Mississippi River Bridge (interstate, ~5.5 miles, in the center of the metro, connected with the TH 36 segment)</w:t>
      </w:r>
    </w:p>
    <w:p w14:paraId="42B544FB" w14:textId="77777777" w:rsidR="00CF4BC4" w:rsidRDefault="00CF4BC4" w:rsidP="001B3B5B">
      <w:pPr>
        <w:pStyle w:val="Heading3"/>
      </w:pPr>
      <w:bookmarkStart w:id="132" w:name="_Toc172046068"/>
      <w:bookmarkStart w:id="133" w:name="_Toc195265347"/>
      <w:r w:rsidRPr="000B69CC">
        <w:t>RMI’s Tool Overview and VMT Estimation Results for Sample Corridors</w:t>
      </w:r>
      <w:bookmarkEnd w:id="132"/>
      <w:bookmarkEnd w:id="133"/>
      <w:r>
        <w:t xml:space="preserve"> </w:t>
      </w:r>
    </w:p>
    <w:p w14:paraId="3F242A46" w14:textId="77777777" w:rsidR="00CF4BC4" w:rsidRDefault="00CF4BC4" w:rsidP="00CF4BC4">
      <w:pPr>
        <w:pStyle w:val="ICFTextwithspace"/>
      </w:pPr>
      <w:r>
        <w:t>RMI has developed and calibrated the SHIFT calculator to assess the net impacts of class 1 (interstate) road expansions in US Metropolitan Statistical Areas (MSAs) and of class 2 or 3 roadways in urbanized counties within MSA2. This includes their effect on state-wide VMTs and their emissions impacts.</w:t>
      </w:r>
    </w:p>
    <w:p w14:paraId="69769825" w14:textId="77777777" w:rsidR="00CF4BC4" w:rsidRDefault="00CF4BC4" w:rsidP="00CF4BC4">
      <w:pPr>
        <w:pStyle w:val="ICFTextwithspace"/>
      </w:pPr>
      <w:r>
        <w:t>The calculator allows users to estimate long-run induced VMT (reaching a steady state in 5 to 10 years) from capacity expansions of large roadways in MSAs or urbanized counties based on existing lane mileage and VMT data.</w:t>
      </w:r>
    </w:p>
    <w:p w14:paraId="05B79FAF" w14:textId="77777777" w:rsidR="00CF4BC4" w:rsidRDefault="00CF4BC4" w:rsidP="00CF4BC4">
      <w:pPr>
        <w:pStyle w:val="ICFTextwithspace"/>
      </w:pPr>
      <w:r>
        <w:t>The Reference links are as follows:</w:t>
      </w:r>
    </w:p>
    <w:p w14:paraId="7075A0B0" w14:textId="73153974" w:rsidR="00CF4BC4" w:rsidRPr="00804B53" w:rsidRDefault="00CF4BC4" w:rsidP="00CF4BC4">
      <w:pPr>
        <w:pStyle w:val="ListParagraph"/>
        <w:numPr>
          <w:ilvl w:val="0"/>
          <w:numId w:val="20"/>
        </w:numPr>
        <w:spacing w:line="240" w:lineRule="auto"/>
        <w:ind w:left="720" w:hanging="360"/>
        <w:rPr>
          <w:rFonts w:ascii="Calibri" w:hAnsi="Calibri" w:cs="Times New Roman (Body CS)"/>
          <w:sz w:val="22"/>
          <w:szCs w:val="20"/>
        </w:rPr>
      </w:pPr>
      <w:r w:rsidRPr="00804B53">
        <w:rPr>
          <w:rFonts w:ascii="Calibri" w:hAnsi="Calibri" w:cs="Times New Roman (Body CS)"/>
          <w:sz w:val="22"/>
          <w:szCs w:val="20"/>
        </w:rPr>
        <w:t xml:space="preserve">Methodology: </w:t>
      </w:r>
      <w:hyperlink r:id="rId21" w:history="1">
        <w:r w:rsidRPr="007C4BC5">
          <w:rPr>
            <w:rStyle w:val="Hyperlink"/>
            <w:rFonts w:ascii="Calibri" w:hAnsi="Calibri" w:cs="Times New Roman (Body CS)"/>
            <w:sz w:val="22"/>
            <w:szCs w:val="20"/>
          </w:rPr>
          <w:t>https://rmi.org/wp-content/uploads/2021/10/rmi_shift_calculator_methodology.pdf</w:t>
        </w:r>
      </w:hyperlink>
      <w:r>
        <w:rPr>
          <w:rFonts w:ascii="Calibri" w:hAnsi="Calibri" w:cs="Times New Roman (Body CS)"/>
          <w:sz w:val="22"/>
          <w:szCs w:val="20"/>
        </w:rPr>
        <w:t xml:space="preserve"> </w:t>
      </w:r>
    </w:p>
    <w:p w14:paraId="6BA26EE7" w14:textId="020D23B9" w:rsidR="00CF4BC4" w:rsidRPr="00804B53" w:rsidRDefault="00CF4BC4" w:rsidP="00CF4BC4">
      <w:pPr>
        <w:pStyle w:val="ListParagraph"/>
        <w:numPr>
          <w:ilvl w:val="0"/>
          <w:numId w:val="20"/>
        </w:numPr>
        <w:spacing w:after="160"/>
        <w:ind w:left="720" w:hanging="360"/>
        <w:rPr>
          <w:rFonts w:ascii="Calibri" w:hAnsi="Calibri" w:cs="Times New Roman (Body CS)"/>
          <w:sz w:val="22"/>
          <w:szCs w:val="20"/>
        </w:rPr>
      </w:pPr>
      <w:r w:rsidRPr="00804B53">
        <w:rPr>
          <w:rFonts w:ascii="Calibri" w:hAnsi="Calibri" w:cs="Times New Roman (Body CS)"/>
          <w:sz w:val="22"/>
          <w:szCs w:val="20"/>
        </w:rPr>
        <w:t xml:space="preserve">Online Calculator: </w:t>
      </w:r>
      <w:hyperlink r:id="rId22" w:history="1">
        <w:r w:rsidRPr="007C4BC5">
          <w:rPr>
            <w:rStyle w:val="Hyperlink"/>
            <w:rFonts w:ascii="Calibri" w:hAnsi="Calibri" w:cs="Times New Roman (Body CS)"/>
            <w:sz w:val="22"/>
            <w:szCs w:val="20"/>
          </w:rPr>
          <w:t>https://shift.rmi.org/</w:t>
        </w:r>
      </w:hyperlink>
      <w:r>
        <w:rPr>
          <w:rFonts w:ascii="Calibri" w:hAnsi="Calibri" w:cs="Times New Roman (Body CS)"/>
          <w:sz w:val="22"/>
          <w:szCs w:val="20"/>
        </w:rPr>
        <w:t xml:space="preserve"> </w:t>
      </w:r>
      <w:r w:rsidRPr="000B0032">
        <w:rPr>
          <w:rFonts w:ascii="Calibri" w:hAnsi="Calibri" w:cs="Times New Roman (Body CS)"/>
          <w:sz w:val="22"/>
          <w:szCs w:val="20"/>
        </w:rPr>
        <w:t xml:space="preserve">   </w:t>
      </w:r>
      <w:r>
        <w:rPr>
          <w:rFonts w:ascii="Calibri" w:hAnsi="Calibri" w:cs="Times New Roman (Body CS)"/>
          <w:sz w:val="22"/>
          <w:szCs w:val="20"/>
        </w:rPr>
        <w:t xml:space="preserve"> </w:t>
      </w:r>
    </w:p>
    <w:p w14:paraId="51859492" w14:textId="77777777" w:rsidR="00CF4BC4" w:rsidRDefault="00CF4BC4" w:rsidP="00CF4BC4">
      <w:pPr>
        <w:pStyle w:val="ICFTextwithspace"/>
      </w:pPr>
      <w:r>
        <w:t>The online tool is user-friendly, providing easy input requirements and generating clear outputs as listed below.</w:t>
      </w:r>
    </w:p>
    <w:p w14:paraId="0CA17A3C" w14:textId="77777777" w:rsidR="00CF4BC4" w:rsidRPr="001A1CFC" w:rsidRDefault="00CF4BC4" w:rsidP="00CF4BC4">
      <w:pPr>
        <w:pStyle w:val="ICFTextwithspace"/>
        <w:rPr>
          <w:b/>
          <w:bCs/>
        </w:rPr>
      </w:pPr>
      <w:r w:rsidRPr="001A1CFC">
        <w:rPr>
          <w:b/>
          <w:bCs/>
        </w:rPr>
        <w:t>Online RMI Tool’s Inputs:</w:t>
      </w:r>
    </w:p>
    <w:p w14:paraId="29DB176E" w14:textId="77777777" w:rsidR="00CF4BC4" w:rsidRDefault="00CF4BC4" w:rsidP="00CF4BC4">
      <w:pPr>
        <w:pStyle w:val="ICFTextwithspace"/>
        <w:numPr>
          <w:ilvl w:val="0"/>
          <w:numId w:val="19"/>
        </w:numPr>
        <w:ind w:hanging="360"/>
      </w:pPr>
      <w:r>
        <w:t>Choose a state in the USA.</w:t>
      </w:r>
    </w:p>
    <w:p w14:paraId="551EA350" w14:textId="77777777" w:rsidR="00CF4BC4" w:rsidRDefault="00CF4BC4" w:rsidP="00CF4BC4">
      <w:pPr>
        <w:pStyle w:val="ICFTextwithspace"/>
        <w:numPr>
          <w:ilvl w:val="0"/>
          <w:numId w:val="19"/>
        </w:numPr>
        <w:ind w:hanging="360"/>
      </w:pPr>
      <w:r>
        <w:t>Choose a type of road: Interstate (Class 1) OR other freeways or principal arterials (Class 2 or 3).</w:t>
      </w:r>
    </w:p>
    <w:p w14:paraId="136C116D" w14:textId="77777777" w:rsidR="00CF4BC4" w:rsidRDefault="00CF4BC4" w:rsidP="00CF4BC4">
      <w:pPr>
        <w:pStyle w:val="ICFTextwithspace"/>
        <w:numPr>
          <w:ilvl w:val="0"/>
          <w:numId w:val="19"/>
        </w:numPr>
        <w:ind w:hanging="360"/>
      </w:pPr>
      <w:r>
        <w:t>Choose a MSA if the interstate option is chosen in Step 2; Or choose a county if the other freeways or principal arterials option is chosen in Step 2.</w:t>
      </w:r>
    </w:p>
    <w:p w14:paraId="33E54283" w14:textId="77777777" w:rsidR="00CF4BC4" w:rsidRDefault="00CF4BC4" w:rsidP="00CF4BC4">
      <w:pPr>
        <w:pStyle w:val="ICFTextwithspace"/>
        <w:numPr>
          <w:ilvl w:val="0"/>
          <w:numId w:val="19"/>
        </w:numPr>
        <w:ind w:hanging="360"/>
      </w:pPr>
      <w:r>
        <w:t>Input total lane miles added.</w:t>
      </w:r>
    </w:p>
    <w:p w14:paraId="7D35731A" w14:textId="77777777" w:rsidR="00CF4BC4" w:rsidRPr="001A1CFC" w:rsidRDefault="00CF4BC4" w:rsidP="00CF4BC4">
      <w:pPr>
        <w:pStyle w:val="ICFTextwithspace"/>
        <w:rPr>
          <w:b/>
          <w:bCs/>
        </w:rPr>
      </w:pPr>
      <w:r w:rsidRPr="001A1CFC">
        <w:rPr>
          <w:b/>
          <w:bCs/>
        </w:rPr>
        <w:t>Tool’s Outputs:</w:t>
      </w:r>
    </w:p>
    <w:p w14:paraId="068DB2A5" w14:textId="77777777" w:rsidR="00CF4BC4" w:rsidRDefault="00CF4BC4" w:rsidP="00CF4BC4">
      <w:pPr>
        <w:pStyle w:val="ICFTextwithspace"/>
        <w:numPr>
          <w:ilvl w:val="0"/>
          <w:numId w:val="22"/>
        </w:numPr>
        <w:ind w:left="720" w:hanging="360"/>
      </w:pPr>
      <w:r>
        <w:t>Additional VMTs/year</w:t>
      </w:r>
    </w:p>
    <w:p w14:paraId="050B23B6" w14:textId="77777777" w:rsidR="00CF4BC4" w:rsidRDefault="00CF4BC4" w:rsidP="00CF4BC4">
      <w:pPr>
        <w:pStyle w:val="ICFTextwithspace"/>
        <w:numPr>
          <w:ilvl w:val="0"/>
          <w:numId w:val="21"/>
        </w:numPr>
        <w:ind w:left="720" w:hanging="360"/>
      </w:pPr>
      <w:r>
        <w:t>Cumulative direct and lifecycle emissions added through 2050 for NDC-Aligned scenario and BAU Scenario (emissions are not used in this study).</w:t>
      </w:r>
    </w:p>
    <w:p w14:paraId="1765A056" w14:textId="1DF15F01" w:rsidR="00CF4BC4" w:rsidRDefault="00CF4BC4" w:rsidP="00CF4BC4">
      <w:pPr>
        <w:pStyle w:val="ICFTextwithspace"/>
      </w:pPr>
      <w:r>
        <w:lastRenderedPageBreak/>
        <w:t xml:space="preserve">The online tool was used to estimate induced demands for five interstate and highway project scenarios based on the three corridors identified in the previous section. The results are </w:t>
      </w:r>
      <w:r w:rsidRPr="001B2F21">
        <w:t xml:space="preserve">summarized in </w:t>
      </w:r>
      <w:r w:rsidR="001B3B5B" w:rsidRPr="001B2F21">
        <w:fldChar w:fldCharType="begin"/>
      </w:r>
      <w:r w:rsidR="001B3B5B" w:rsidRPr="001B2F21">
        <w:instrText xml:space="preserve"> REF _Ref178667985 \h </w:instrText>
      </w:r>
      <w:r w:rsidR="001B2F21" w:rsidRPr="001B2F21">
        <w:instrText xml:space="preserve"> \* MERGEFORMAT </w:instrText>
      </w:r>
      <w:r w:rsidR="001B3B5B" w:rsidRPr="001B2F21">
        <w:fldChar w:fldCharType="separate"/>
      </w:r>
      <w:r w:rsidR="00CD355E" w:rsidRPr="00CD355E">
        <w:t xml:space="preserve">Table </w:t>
      </w:r>
      <w:r w:rsidR="00CD355E" w:rsidRPr="00CD355E">
        <w:rPr>
          <w:noProof/>
        </w:rPr>
        <w:t>27</w:t>
      </w:r>
      <w:r w:rsidR="001B3B5B" w:rsidRPr="001B2F21">
        <w:fldChar w:fldCharType="end"/>
      </w:r>
    </w:p>
    <w:p w14:paraId="30C4C4F5" w14:textId="0F6040D5" w:rsidR="00CF4BC4" w:rsidRPr="00895348" w:rsidRDefault="00CF4BC4" w:rsidP="00CF4BC4">
      <w:pPr>
        <w:pStyle w:val="Caption"/>
        <w:keepNext/>
        <w:rPr>
          <w:b/>
          <w:bCs/>
        </w:rPr>
      </w:pPr>
      <w:bookmarkStart w:id="134" w:name="_Ref178667985"/>
      <w:r w:rsidRPr="00895348">
        <w:rPr>
          <w:b/>
          <w:bCs/>
        </w:rPr>
        <w:t xml:space="preserve">Table </w:t>
      </w:r>
      <w:r w:rsidRPr="00895348">
        <w:rPr>
          <w:b/>
          <w:bCs/>
        </w:rPr>
        <w:fldChar w:fldCharType="begin"/>
      </w:r>
      <w:r w:rsidRPr="00895348">
        <w:rPr>
          <w:b/>
          <w:bCs/>
        </w:rPr>
        <w:instrText xml:space="preserve"> SEQ Table \* ARABIC </w:instrText>
      </w:r>
      <w:r w:rsidRPr="00895348">
        <w:rPr>
          <w:b/>
          <w:bCs/>
        </w:rPr>
        <w:fldChar w:fldCharType="separate"/>
      </w:r>
      <w:r w:rsidR="00EA5FE0">
        <w:rPr>
          <w:b/>
          <w:bCs/>
          <w:noProof/>
        </w:rPr>
        <w:t>27</w:t>
      </w:r>
      <w:r w:rsidRPr="00895348">
        <w:rPr>
          <w:b/>
          <w:bCs/>
        </w:rPr>
        <w:fldChar w:fldCharType="end"/>
      </w:r>
      <w:bookmarkEnd w:id="134"/>
      <w:r w:rsidRPr="00895348">
        <w:rPr>
          <w:b/>
          <w:bCs/>
        </w:rPr>
        <w:t>. Estimated Induced Demands for Freeway Expansion Projects using RMI Tool</w:t>
      </w:r>
    </w:p>
    <w:p w14:paraId="07C4A9F3" w14:textId="77777777" w:rsidR="00CF4BC4" w:rsidRDefault="00CF4BC4" w:rsidP="00CF4BC4">
      <w:pPr>
        <w:pStyle w:val="ICFTextwithspace"/>
      </w:pPr>
      <w:r w:rsidRPr="00D6258E">
        <w:rPr>
          <w:noProof/>
        </w:rPr>
        <w:drawing>
          <wp:inline distT="0" distB="0" distL="0" distR="0" wp14:anchorId="75195AFF" wp14:editId="68C4DF19">
            <wp:extent cx="5943600" cy="2245767"/>
            <wp:effectExtent l="0" t="0" r="0" b="2540"/>
            <wp:docPr id="202699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b="5815"/>
                    <a:stretch/>
                  </pic:blipFill>
                  <pic:spPr bwMode="auto">
                    <a:xfrm>
                      <a:off x="0" y="0"/>
                      <a:ext cx="5943600" cy="2245767"/>
                    </a:xfrm>
                    <a:prstGeom prst="rect">
                      <a:avLst/>
                    </a:prstGeom>
                    <a:noFill/>
                    <a:ln>
                      <a:noFill/>
                    </a:ln>
                    <a:extLst>
                      <a:ext uri="{53640926-AAD7-44D8-BBD7-CCE9431645EC}">
                        <a14:shadowObscured xmlns:a14="http://schemas.microsoft.com/office/drawing/2010/main"/>
                      </a:ext>
                    </a:extLst>
                  </pic:spPr>
                </pic:pic>
              </a:graphicData>
            </a:graphic>
          </wp:inline>
        </w:drawing>
      </w:r>
    </w:p>
    <w:p w14:paraId="1EB87292" w14:textId="77777777" w:rsidR="00CF4BC4" w:rsidRDefault="00CF4BC4" w:rsidP="00CF4BC4">
      <w:pPr>
        <w:pStyle w:val="ICFTextwithspace"/>
      </w:pPr>
      <w:r>
        <w:t>While the RMI’s tool is easy to use, there are major issues in induced demand estimation:</w:t>
      </w:r>
    </w:p>
    <w:p w14:paraId="251013B9" w14:textId="77777777" w:rsidR="00CF4BC4" w:rsidRPr="00442D51" w:rsidRDefault="00CF4BC4" w:rsidP="00CF4BC4">
      <w:pPr>
        <w:pStyle w:val="ICFTextwithspace"/>
        <w:numPr>
          <w:ilvl w:val="0"/>
          <w:numId w:val="21"/>
        </w:numPr>
        <w:ind w:left="720" w:hanging="360"/>
        <w:rPr>
          <w:b/>
          <w:bCs/>
          <w:u w:val="single"/>
        </w:rPr>
      </w:pPr>
      <w:r w:rsidRPr="00442D51">
        <w:rPr>
          <w:b/>
          <w:bCs/>
          <w:u w:val="single"/>
        </w:rPr>
        <w:t xml:space="preserve">Undifferentiation of project congestion locations: </w:t>
      </w:r>
    </w:p>
    <w:p w14:paraId="74D15B06" w14:textId="77777777" w:rsidR="00CF4BC4" w:rsidRDefault="00CF4BC4" w:rsidP="00CF4BC4">
      <w:pPr>
        <w:pStyle w:val="ICFTextwithspace"/>
        <w:ind w:left="720"/>
      </w:pPr>
      <w:r>
        <w:t>The tool may not adequately differentiate the degree of congestion, potentially underestimating the induced demand for congested areas and overestimating the induced demand for less congested areas.</w:t>
      </w:r>
    </w:p>
    <w:p w14:paraId="1E9DE593" w14:textId="77777777" w:rsidR="00CF4BC4" w:rsidRPr="00442D51" w:rsidRDefault="00CF4BC4" w:rsidP="00CF4BC4">
      <w:pPr>
        <w:pStyle w:val="ICFTextwithspace"/>
        <w:numPr>
          <w:ilvl w:val="0"/>
          <w:numId w:val="21"/>
        </w:numPr>
        <w:ind w:left="720" w:hanging="360"/>
        <w:rPr>
          <w:b/>
          <w:bCs/>
          <w:u w:val="single"/>
        </w:rPr>
      </w:pPr>
      <w:r w:rsidRPr="00442D51">
        <w:rPr>
          <w:b/>
          <w:bCs/>
          <w:u w:val="single"/>
        </w:rPr>
        <w:t>Lack of VMTs different roadway classifications and vehicle types:</w:t>
      </w:r>
    </w:p>
    <w:p w14:paraId="2A7CFD90" w14:textId="77777777" w:rsidR="00CF4BC4" w:rsidRDefault="00CF4BC4" w:rsidP="00CF4BC4">
      <w:pPr>
        <w:pStyle w:val="ICFTextwithspace"/>
        <w:ind w:left="720"/>
      </w:pPr>
      <w:r>
        <w:t>The tool lacks differentiation in VMTs for various roadway classifications and vehicles, even though emissions factors typically vary among them.</w:t>
      </w:r>
    </w:p>
    <w:p w14:paraId="181849E4" w14:textId="77777777" w:rsidR="00CF4BC4" w:rsidRPr="00442D51" w:rsidRDefault="00CF4BC4" w:rsidP="00CF4BC4">
      <w:pPr>
        <w:pStyle w:val="ICFTextwithspace"/>
        <w:numPr>
          <w:ilvl w:val="0"/>
          <w:numId w:val="21"/>
        </w:numPr>
        <w:ind w:left="720" w:hanging="360"/>
        <w:rPr>
          <w:b/>
          <w:bCs/>
          <w:u w:val="single"/>
        </w:rPr>
      </w:pPr>
      <w:r w:rsidRPr="00442D51">
        <w:rPr>
          <w:b/>
          <w:bCs/>
          <w:u w:val="single"/>
        </w:rPr>
        <w:t xml:space="preserve">Undifferentiated Interactions between projects: </w:t>
      </w:r>
    </w:p>
    <w:p w14:paraId="76D77BBA" w14:textId="77777777" w:rsidR="00CF4BC4" w:rsidRDefault="00CF4BC4" w:rsidP="00CF4BC4">
      <w:pPr>
        <w:pStyle w:val="ICFTextwithspace"/>
        <w:ind w:left="720"/>
      </w:pPr>
      <w:r>
        <w:t xml:space="preserve">The induced demand resulting from a 20-lane-mile expansion project may differ significantly from that of four separate 5-lane-mile expansion projects, yet the tool treats them similarly.  </w:t>
      </w:r>
    </w:p>
    <w:p w14:paraId="43B28ED9" w14:textId="77777777" w:rsidR="00CF4BC4" w:rsidRDefault="00CF4BC4" w:rsidP="00CF4BC4">
      <w:pPr>
        <w:pStyle w:val="ICFTextwithspace"/>
        <w:numPr>
          <w:ilvl w:val="0"/>
          <w:numId w:val="21"/>
        </w:numPr>
        <w:ind w:left="720" w:hanging="360"/>
      </w:pPr>
      <w:r w:rsidRPr="00442D51">
        <w:rPr>
          <w:b/>
          <w:bCs/>
          <w:u w:val="single"/>
        </w:rPr>
        <w:t>Undifferentiated project types:</w:t>
      </w:r>
      <w:r>
        <w:t xml:space="preserve"> </w:t>
      </w:r>
    </w:p>
    <w:p w14:paraId="341EF379" w14:textId="77777777" w:rsidR="00CF4BC4" w:rsidRDefault="00CF4BC4" w:rsidP="00CF4BC4">
      <w:pPr>
        <w:pStyle w:val="ICFTextwithspace"/>
        <w:ind w:left="720"/>
      </w:pPr>
      <w:r>
        <w:t>The tool may not distinguish between induced demand resulting from a general-purpose lane expansion project and that resulting from an EZ-Pass Lane expansion project of the same length, potentially overlooking their important variations.</w:t>
      </w:r>
    </w:p>
    <w:p w14:paraId="226F3E3A" w14:textId="77777777" w:rsidR="00CF4BC4" w:rsidRDefault="00CF4BC4" w:rsidP="001B3B5B">
      <w:pPr>
        <w:pStyle w:val="Heading3"/>
      </w:pPr>
      <w:bookmarkStart w:id="135" w:name="_Toc172046069"/>
      <w:bookmarkStart w:id="136" w:name="_Toc195265348"/>
      <w:r w:rsidRPr="00F63FD6">
        <w:t>ABM Induced Demand Sensitivity Test Scenarios</w:t>
      </w:r>
      <w:bookmarkEnd w:id="135"/>
      <w:bookmarkEnd w:id="136"/>
      <w:r>
        <w:t xml:space="preserve"> </w:t>
      </w:r>
    </w:p>
    <w:p w14:paraId="20B305AC" w14:textId="77777777" w:rsidR="00CF4BC4" w:rsidRPr="00BD7C21" w:rsidRDefault="00CF4BC4" w:rsidP="00CF4BC4">
      <w:pPr>
        <w:pStyle w:val="ICFTextwithspace"/>
        <w:rPr>
          <w:rFonts w:asciiTheme="minorHAnsi" w:hAnsiTheme="minorHAnsi" w:cstheme="minorHAnsi"/>
          <w:szCs w:val="22"/>
        </w:rPr>
      </w:pPr>
      <w:r w:rsidRPr="00BD7C21">
        <w:rPr>
          <w:rFonts w:asciiTheme="minorHAnsi" w:hAnsiTheme="minorHAnsi" w:cstheme="minorHAnsi"/>
          <w:szCs w:val="22"/>
        </w:rPr>
        <w:t xml:space="preserve">To address the issues with VMT estimates from the RMI’s tool, we used a more sophisticated travel demand modeling tool - the Met Council’s ABM. We developed six freeway expansion project networks based on the current 2018 network as the base and conducted modeling runs for a total of fourteen scenarios, using both 2018 and 2040 Socioeconomic data. These scenarios included one 2018 base scenario and one 2040 base scenario to calculate the induced VMTs for various freeway expansion project scenarios. </w:t>
      </w:r>
    </w:p>
    <w:p w14:paraId="0EED5FB8" w14:textId="77777777" w:rsidR="00CF4BC4" w:rsidRPr="00BD7C21" w:rsidRDefault="00CF4BC4" w:rsidP="00CF4BC4">
      <w:pPr>
        <w:pStyle w:val="ICFTextwithspace"/>
        <w:rPr>
          <w:rFonts w:asciiTheme="minorHAnsi" w:hAnsiTheme="minorHAnsi" w:cstheme="minorHAnsi"/>
          <w:szCs w:val="22"/>
        </w:rPr>
      </w:pPr>
      <w:r w:rsidRPr="00BD7C21">
        <w:rPr>
          <w:rFonts w:asciiTheme="minorHAnsi" w:hAnsiTheme="minorHAnsi" w:cstheme="minorHAnsi"/>
          <w:szCs w:val="22"/>
        </w:rPr>
        <w:t>The modeling scenarios are described below:</w:t>
      </w:r>
    </w:p>
    <w:p w14:paraId="437DCD37" w14:textId="77777777" w:rsidR="00CF4BC4" w:rsidRPr="00BD7C21" w:rsidRDefault="00CF4BC4" w:rsidP="00CF4BC4">
      <w:pPr>
        <w:rPr>
          <w:rFonts w:cstheme="minorHAnsi"/>
          <w:sz w:val="22"/>
          <w:u w:val="single"/>
        </w:rPr>
      </w:pPr>
      <w:r w:rsidRPr="00BD7C21">
        <w:rPr>
          <w:rFonts w:cstheme="minorHAnsi"/>
          <w:sz w:val="22"/>
          <w:u w:val="single"/>
        </w:rPr>
        <w:t>Base Year 2018 Land Use Scenarios (2018 SE Data)</w:t>
      </w:r>
    </w:p>
    <w:p w14:paraId="4C3699BC"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lastRenderedPageBreak/>
        <w:t>S0: 2018 base network (No Build)</w:t>
      </w:r>
    </w:p>
    <w:p w14:paraId="65B4AA92"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S1: 2018 base network + I-35 project (P1)</w:t>
      </w:r>
    </w:p>
    <w:p w14:paraId="5F0084BE"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S2: 2018 base network + TH 36 project (P2)</w:t>
      </w:r>
    </w:p>
    <w:p w14:paraId="31F167D5"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S3: 2018 base network + I-35W project (P3)</w:t>
      </w:r>
    </w:p>
    <w:p w14:paraId="1529250E"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S4: 2018 base network + I-35 and TH36 projects (P1 + P2)</w:t>
      </w:r>
    </w:p>
    <w:p w14:paraId="667F5948"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S5: 2018 base network + TH36 and I-35W projects (P2 + P3)</w:t>
      </w:r>
    </w:p>
    <w:p w14:paraId="3E911F22"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S6: 2018 base network + all three projects (P1 + P2 +P3)</w:t>
      </w:r>
    </w:p>
    <w:p w14:paraId="60643E7B" w14:textId="77777777" w:rsidR="00CF4BC4" w:rsidRPr="00BD7C21" w:rsidRDefault="00CF4BC4" w:rsidP="00CF4BC4">
      <w:pPr>
        <w:pStyle w:val="ListParagraph"/>
        <w:rPr>
          <w:rFonts w:cstheme="minorHAnsi"/>
          <w:sz w:val="22"/>
        </w:rPr>
      </w:pPr>
    </w:p>
    <w:p w14:paraId="00BDDA71" w14:textId="77777777" w:rsidR="00CF4BC4" w:rsidRPr="00BD7C21" w:rsidRDefault="00CF4BC4" w:rsidP="00CF4BC4">
      <w:pPr>
        <w:rPr>
          <w:rFonts w:cstheme="minorHAnsi"/>
          <w:sz w:val="22"/>
          <w:u w:val="single"/>
        </w:rPr>
      </w:pPr>
      <w:r w:rsidRPr="00BD7C21">
        <w:rPr>
          <w:rFonts w:cstheme="minorHAnsi"/>
          <w:sz w:val="22"/>
          <w:u w:val="single"/>
        </w:rPr>
        <w:t>2040 Land Use Scenarios (2040 SE Data)</w:t>
      </w:r>
    </w:p>
    <w:p w14:paraId="0E71C7CB"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S7: 2018 base network (using as a base for 2040 Land Use Scenarios)</w:t>
      </w:r>
    </w:p>
    <w:p w14:paraId="3E0A66B4"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S8: 2018 base network + I-35 project (P1)</w:t>
      </w:r>
    </w:p>
    <w:p w14:paraId="3012CFF6"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S9: 2018 base network + TH 36 project (P2)</w:t>
      </w:r>
    </w:p>
    <w:p w14:paraId="5CC0D3F3"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S10: 2018 base network + I35W project (P3)</w:t>
      </w:r>
    </w:p>
    <w:p w14:paraId="6C900B55"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S11: 2018 base network + I-35 and TH36 projects (P1 + P2)</w:t>
      </w:r>
    </w:p>
    <w:p w14:paraId="6D0FB7F5"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S12: 2018 base network + TH36 and I-35W projects (P2 + P3)</w:t>
      </w:r>
    </w:p>
    <w:p w14:paraId="0F112A6B"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S13: 2018 base network + TH 36 project (P1 + P2 + P3)</w:t>
      </w:r>
    </w:p>
    <w:p w14:paraId="2094FA74" w14:textId="77777777" w:rsidR="00CF4BC4" w:rsidRPr="00BD7C21" w:rsidRDefault="00CF4BC4" w:rsidP="00CF4BC4">
      <w:pPr>
        <w:pStyle w:val="ListParagraph"/>
        <w:rPr>
          <w:rFonts w:cstheme="minorHAnsi"/>
          <w:sz w:val="22"/>
        </w:rPr>
      </w:pPr>
    </w:p>
    <w:p w14:paraId="0E58F4BB" w14:textId="77777777" w:rsidR="00CF4BC4" w:rsidRPr="00BD7C21" w:rsidRDefault="00CF4BC4" w:rsidP="00CF4BC4">
      <w:pPr>
        <w:pStyle w:val="ListParagraph"/>
        <w:ind w:left="0"/>
        <w:rPr>
          <w:rFonts w:cstheme="minorHAnsi"/>
          <w:sz w:val="22"/>
        </w:rPr>
      </w:pPr>
      <w:r w:rsidRPr="00BD7C21">
        <w:rPr>
          <w:rFonts w:cstheme="minorHAnsi"/>
          <w:sz w:val="22"/>
        </w:rPr>
        <w:t xml:space="preserve">VMTs from these scenarios were extracted for all roadways within the metro and project influence areas for induced demand sensitivity analysis. Additionally, VMTs from freeways only were summarized separately and compared with the results from the RMI’s tool, as the RMI’s tool only includes the freeway results. </w:t>
      </w:r>
    </w:p>
    <w:p w14:paraId="05B17371" w14:textId="77777777" w:rsidR="00CF4BC4" w:rsidRPr="00BD7C21" w:rsidRDefault="00CF4BC4" w:rsidP="00CF4BC4">
      <w:pPr>
        <w:pStyle w:val="ListParagraph"/>
        <w:ind w:left="0"/>
        <w:rPr>
          <w:rFonts w:cstheme="minorHAnsi"/>
          <w:sz w:val="22"/>
        </w:rPr>
      </w:pPr>
    </w:p>
    <w:p w14:paraId="03A670CC" w14:textId="77777777" w:rsidR="00CF4BC4" w:rsidRPr="00BD7C21" w:rsidRDefault="00CF4BC4" w:rsidP="00CF4BC4">
      <w:pPr>
        <w:pStyle w:val="ListParagraph"/>
        <w:ind w:left="0"/>
        <w:rPr>
          <w:rFonts w:cstheme="minorHAnsi"/>
          <w:sz w:val="22"/>
        </w:rPr>
      </w:pPr>
      <w:r w:rsidRPr="00BD7C21">
        <w:rPr>
          <w:rFonts w:cstheme="minorHAnsi"/>
          <w:sz w:val="22"/>
        </w:rPr>
        <w:t>The primary considerations for project and scenario selection were as follows:</w:t>
      </w:r>
    </w:p>
    <w:p w14:paraId="2342052C"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Full modeling loop runs were conducted to capture mode shifts.</w:t>
      </w:r>
    </w:p>
    <w:p w14:paraId="36CD3244"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 xml:space="preserve">General-purpose lanes were assumed to produce comparable results to those obtained from the RMI tool. </w:t>
      </w:r>
    </w:p>
    <w:p w14:paraId="790E26E7"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Both interstate (P1 and P3) and non-interstate highways (P2) were included to assess differences of the elasticities from the RMI tool.</w:t>
      </w:r>
      <w:r w:rsidRPr="00BD7C21">
        <w:rPr>
          <w:rFonts w:cstheme="minorHAnsi"/>
          <w:sz w:val="22"/>
        </w:rPr>
        <w:tab/>
      </w:r>
    </w:p>
    <w:p w14:paraId="2EF761B5"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Project 1 (P1) and Project 2 (P2) were chosen far apart. Results from S1, S2, and S4 (or S8, S9, and S11) were compared to determine if the induced VMTs show a multiplicative relationship with added lane miles.</w:t>
      </w:r>
    </w:p>
    <w:p w14:paraId="636C24E8"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Nearby projects P2 and P3 were chosen to explore the interaction of induced VMTs from the two projects.</w:t>
      </w:r>
    </w:p>
    <w:p w14:paraId="46D0D569"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Scenarios for 2018 and 2040 SE were included to test how different congestion conditions affect induced VMTs (2040 being more congested).</w:t>
      </w:r>
    </w:p>
    <w:p w14:paraId="54980405" w14:textId="77777777" w:rsidR="00CF4BC4" w:rsidRPr="00BD7C21" w:rsidRDefault="00CF4BC4" w:rsidP="00CF4BC4">
      <w:pPr>
        <w:pStyle w:val="ListParagraph"/>
        <w:numPr>
          <w:ilvl w:val="0"/>
          <w:numId w:val="23"/>
        </w:numPr>
        <w:spacing w:after="160"/>
        <w:rPr>
          <w:rFonts w:cstheme="minorHAnsi"/>
          <w:sz w:val="22"/>
        </w:rPr>
      </w:pPr>
      <w:r w:rsidRPr="00BD7C21">
        <w:rPr>
          <w:rFonts w:cstheme="minorHAnsi"/>
          <w:sz w:val="22"/>
        </w:rPr>
        <w:t>Average daily VMTs from both the metro area and project sub-areas were extracted to explore the varying ranges of project influence areas. Yearly VMTs were calculated by multiplying the average daily VMTs by 365 days.</w:t>
      </w:r>
    </w:p>
    <w:p w14:paraId="66DF1CB7" w14:textId="77777777" w:rsidR="00CF4BC4" w:rsidRDefault="00CF4BC4" w:rsidP="001B3B5B">
      <w:pPr>
        <w:pStyle w:val="Heading3"/>
      </w:pPr>
      <w:bookmarkStart w:id="137" w:name="_Toc172046070"/>
      <w:bookmarkStart w:id="138" w:name="_Toc195265349"/>
      <w:r w:rsidRPr="00E541F5">
        <w:lastRenderedPageBreak/>
        <w:t>ABM Sensitivity Test Results and Findings</w:t>
      </w:r>
      <w:bookmarkEnd w:id="137"/>
      <w:bookmarkEnd w:id="138"/>
      <w:r>
        <w:t xml:space="preserve"> </w:t>
      </w:r>
    </w:p>
    <w:p w14:paraId="185D7DB6" w14:textId="4D060ED5" w:rsidR="00CF4BC4" w:rsidRPr="0040151E" w:rsidRDefault="00CF4BC4" w:rsidP="00CF4BC4">
      <w:pPr>
        <w:rPr>
          <w:rFonts w:cstheme="minorHAnsi"/>
          <w:sz w:val="22"/>
          <w:szCs w:val="24"/>
        </w:rPr>
      </w:pPr>
      <w:r w:rsidRPr="0040151E">
        <w:rPr>
          <w:rFonts w:cstheme="minorHAnsi"/>
          <w:sz w:val="22"/>
          <w:szCs w:val="24"/>
        </w:rPr>
        <w:t xml:space="preserve">All ABM modeling scenarios were conducted according to the methodology and assumptions outlined in the previous sections. VMTs for each scenario were summarized for all roadways and freeways only in both the metropolitan area and project influence areas. Additionally, VHTs and network-wide speeds were included for reasonableness checks. </w:t>
      </w:r>
      <w:r w:rsidR="001B3B5B" w:rsidRPr="001B2F21">
        <w:rPr>
          <w:rFonts w:cstheme="minorHAnsi"/>
          <w:sz w:val="22"/>
          <w:szCs w:val="24"/>
        </w:rPr>
        <w:fldChar w:fldCharType="begin"/>
      </w:r>
      <w:r w:rsidR="001B3B5B" w:rsidRPr="001B2F21">
        <w:rPr>
          <w:rFonts w:cstheme="minorHAnsi"/>
          <w:sz w:val="22"/>
          <w:szCs w:val="24"/>
        </w:rPr>
        <w:instrText xml:space="preserve"> REF _Ref178667953 \h </w:instrText>
      </w:r>
      <w:r w:rsidR="001B2F21">
        <w:rPr>
          <w:rFonts w:cstheme="minorHAnsi"/>
          <w:sz w:val="22"/>
          <w:szCs w:val="24"/>
        </w:rPr>
        <w:instrText xml:space="preserve"> \* MERGEFORMAT </w:instrText>
      </w:r>
      <w:r w:rsidR="001B3B5B" w:rsidRPr="001B2F21">
        <w:rPr>
          <w:rFonts w:cstheme="minorHAnsi"/>
          <w:sz w:val="22"/>
          <w:szCs w:val="24"/>
        </w:rPr>
      </w:r>
      <w:r w:rsidR="001B3B5B" w:rsidRPr="001B2F21">
        <w:rPr>
          <w:rFonts w:cstheme="minorHAnsi"/>
          <w:sz w:val="22"/>
          <w:szCs w:val="24"/>
        </w:rPr>
        <w:fldChar w:fldCharType="separate"/>
      </w:r>
      <w:r w:rsidR="00CD355E" w:rsidRPr="00CD355E">
        <w:t xml:space="preserve">Figure </w:t>
      </w:r>
      <w:r w:rsidR="00CD355E" w:rsidRPr="00CD355E">
        <w:rPr>
          <w:noProof/>
        </w:rPr>
        <w:t>8</w:t>
      </w:r>
      <w:r w:rsidR="001B3B5B" w:rsidRPr="001B2F21">
        <w:rPr>
          <w:rFonts w:cstheme="minorHAnsi"/>
          <w:sz w:val="22"/>
          <w:szCs w:val="24"/>
        </w:rPr>
        <w:fldChar w:fldCharType="end"/>
      </w:r>
      <w:r w:rsidR="001B3B5B">
        <w:rPr>
          <w:rFonts w:cstheme="minorHAnsi"/>
          <w:b/>
          <w:bCs/>
          <w:sz w:val="22"/>
          <w:szCs w:val="24"/>
        </w:rPr>
        <w:t xml:space="preserve"> </w:t>
      </w:r>
      <w:r w:rsidRPr="0040151E">
        <w:rPr>
          <w:rFonts w:cstheme="minorHAnsi"/>
          <w:sz w:val="22"/>
          <w:szCs w:val="24"/>
        </w:rPr>
        <w:t>below illustrates the metro-wide highway network and the project subareas.</w:t>
      </w:r>
    </w:p>
    <w:p w14:paraId="55AC71CD" w14:textId="77777777" w:rsidR="00CF4BC4" w:rsidRPr="0040151E" w:rsidRDefault="00CF4BC4" w:rsidP="00CF4BC4">
      <w:pPr>
        <w:rPr>
          <w:rFonts w:cstheme="minorHAnsi"/>
          <w:sz w:val="22"/>
          <w:szCs w:val="24"/>
        </w:rPr>
      </w:pPr>
      <w:r w:rsidRPr="0040151E">
        <w:rPr>
          <w:rFonts w:cstheme="minorHAnsi"/>
          <w:sz w:val="22"/>
          <w:szCs w:val="24"/>
        </w:rPr>
        <w:t>The boundaries of the subareas are defined as below:</w:t>
      </w:r>
    </w:p>
    <w:p w14:paraId="5396B8A3" w14:textId="77777777" w:rsidR="00CF4BC4" w:rsidRPr="0040151E" w:rsidRDefault="00CF4BC4" w:rsidP="00CF4BC4">
      <w:pPr>
        <w:pStyle w:val="ListParagraph"/>
        <w:numPr>
          <w:ilvl w:val="0"/>
          <w:numId w:val="24"/>
        </w:numPr>
        <w:spacing w:after="160"/>
        <w:rPr>
          <w:rFonts w:cstheme="minorHAnsi"/>
          <w:sz w:val="22"/>
          <w:szCs w:val="24"/>
        </w:rPr>
      </w:pPr>
      <w:r w:rsidRPr="0040151E">
        <w:rPr>
          <w:rFonts w:cstheme="minorHAnsi"/>
          <w:sz w:val="22"/>
          <w:szCs w:val="24"/>
        </w:rPr>
        <w:t>Subarea # 1(I-35 Project): Bounded by Minnesota River(N), TH 3(E), CR 19(S), and TH 13(W)</w:t>
      </w:r>
    </w:p>
    <w:p w14:paraId="58362605" w14:textId="77777777" w:rsidR="00CF4BC4" w:rsidRPr="0040151E" w:rsidRDefault="00CF4BC4" w:rsidP="00CF4BC4">
      <w:pPr>
        <w:pStyle w:val="ListParagraph"/>
        <w:numPr>
          <w:ilvl w:val="0"/>
          <w:numId w:val="24"/>
        </w:numPr>
        <w:spacing w:after="160"/>
        <w:rPr>
          <w:rFonts w:cstheme="minorHAnsi"/>
          <w:sz w:val="22"/>
          <w:szCs w:val="24"/>
        </w:rPr>
      </w:pPr>
      <w:r w:rsidRPr="0040151E">
        <w:rPr>
          <w:rFonts w:cstheme="minorHAnsi"/>
          <w:sz w:val="22"/>
          <w:szCs w:val="24"/>
        </w:rPr>
        <w:t>Subarea # 2(TH 36 Project): Bounded by I-694(N, E), I-94 (S), and I-35W/TH280(S)</w:t>
      </w:r>
    </w:p>
    <w:p w14:paraId="305D81BB" w14:textId="77777777" w:rsidR="00CF4BC4" w:rsidRPr="0040151E" w:rsidRDefault="00CF4BC4" w:rsidP="00CF4BC4">
      <w:pPr>
        <w:pStyle w:val="ListParagraph"/>
        <w:numPr>
          <w:ilvl w:val="0"/>
          <w:numId w:val="24"/>
        </w:numPr>
        <w:spacing w:after="160"/>
        <w:rPr>
          <w:rFonts w:cstheme="minorHAnsi"/>
          <w:sz w:val="22"/>
          <w:szCs w:val="24"/>
        </w:rPr>
      </w:pPr>
      <w:r w:rsidRPr="0040151E">
        <w:rPr>
          <w:rFonts w:cstheme="minorHAnsi"/>
          <w:sz w:val="22"/>
          <w:szCs w:val="24"/>
        </w:rPr>
        <w:t>Subarea # 3(I-35W Project): Bounded by I-694(N), I-35E(E), and I-94 (S/W)</w:t>
      </w:r>
    </w:p>
    <w:p w14:paraId="0E46BCB3" w14:textId="77777777" w:rsidR="00CF4BC4" w:rsidRPr="00466AA7" w:rsidRDefault="00CF4BC4" w:rsidP="00CF4BC4">
      <w:pPr>
        <w:pStyle w:val="ListParagraph"/>
        <w:numPr>
          <w:ilvl w:val="0"/>
          <w:numId w:val="24"/>
        </w:numPr>
        <w:spacing w:after="160"/>
        <w:rPr>
          <w:rFonts w:cstheme="minorHAnsi"/>
          <w:sz w:val="22"/>
          <w:szCs w:val="24"/>
        </w:rPr>
      </w:pPr>
      <w:r w:rsidRPr="0040151E">
        <w:rPr>
          <w:rFonts w:cstheme="minorHAnsi"/>
          <w:sz w:val="22"/>
          <w:szCs w:val="24"/>
        </w:rPr>
        <w:t>The overlapped subarea #2 and #3: Bounded by I-694(N), I-35E(E), I-94 (S), and I-35W (W)</w:t>
      </w:r>
    </w:p>
    <w:p w14:paraId="4AC1E9BB" w14:textId="52D291B8" w:rsidR="00CF4BC4" w:rsidRPr="003D44E2" w:rsidRDefault="00CF4BC4" w:rsidP="00CF4BC4">
      <w:pPr>
        <w:pStyle w:val="Caption"/>
        <w:keepNext/>
        <w:rPr>
          <w:b/>
          <w:bCs/>
        </w:rPr>
      </w:pPr>
      <w:bookmarkStart w:id="139" w:name="_Ref178667953"/>
      <w:r w:rsidRPr="003D44E2">
        <w:rPr>
          <w:b/>
          <w:bCs/>
        </w:rPr>
        <w:t xml:space="preserve">Figure </w:t>
      </w:r>
      <w:r>
        <w:rPr>
          <w:b/>
          <w:bCs/>
        </w:rPr>
        <w:fldChar w:fldCharType="begin"/>
      </w:r>
      <w:r>
        <w:rPr>
          <w:b/>
          <w:bCs/>
        </w:rPr>
        <w:instrText xml:space="preserve"> SEQ Figure \* ARABIC </w:instrText>
      </w:r>
      <w:r>
        <w:rPr>
          <w:b/>
          <w:bCs/>
        </w:rPr>
        <w:fldChar w:fldCharType="separate"/>
      </w:r>
      <w:r w:rsidR="00CD355E">
        <w:rPr>
          <w:b/>
          <w:bCs/>
          <w:noProof/>
        </w:rPr>
        <w:t>8</w:t>
      </w:r>
      <w:r>
        <w:rPr>
          <w:b/>
          <w:bCs/>
        </w:rPr>
        <w:fldChar w:fldCharType="end"/>
      </w:r>
      <w:bookmarkEnd w:id="139"/>
      <w:r w:rsidRPr="003D44E2">
        <w:rPr>
          <w:b/>
          <w:bCs/>
        </w:rPr>
        <w:t>. Project and Subarea Locations in the Metro</w:t>
      </w:r>
    </w:p>
    <w:p w14:paraId="0C308873" w14:textId="77777777" w:rsidR="00CF4BC4" w:rsidRPr="00E541F5" w:rsidRDefault="00CF4BC4" w:rsidP="00CF4BC4">
      <w:pPr>
        <w:jc w:val="center"/>
        <w:rPr>
          <w:rFonts w:ascii="Arial" w:hAnsi="Arial" w:cs="Arial"/>
        </w:rPr>
      </w:pPr>
      <w:r>
        <w:rPr>
          <w:rFonts w:ascii="Arial" w:hAnsi="Arial" w:cs="Arial"/>
          <w:noProof/>
        </w:rPr>
        <w:drawing>
          <wp:inline distT="0" distB="0" distL="0" distR="0" wp14:anchorId="63AFA2AA" wp14:editId="640032C4">
            <wp:extent cx="5398936" cy="4715029"/>
            <wp:effectExtent l="0" t="0" r="0" b="9525"/>
            <wp:docPr id="446864530" name="Picture 6"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4530" name="Picture 6" descr="A map of a city&#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409159" cy="4723957"/>
                    </a:xfrm>
                    <a:prstGeom prst="rect">
                      <a:avLst/>
                    </a:prstGeom>
                  </pic:spPr>
                </pic:pic>
              </a:graphicData>
            </a:graphic>
          </wp:inline>
        </w:drawing>
      </w:r>
    </w:p>
    <w:p w14:paraId="3CEF4B44" w14:textId="77777777" w:rsidR="00CF4BC4" w:rsidRPr="0049336B" w:rsidRDefault="00CF4BC4" w:rsidP="00CF4BC4">
      <w:pPr>
        <w:spacing w:after="240"/>
        <w:rPr>
          <w:rFonts w:ascii="Calibri" w:hAnsi="Calibri" w:cs="Calibri"/>
          <w:b/>
          <w:bCs/>
          <w:sz w:val="22"/>
          <w:szCs w:val="24"/>
          <w:u w:val="single"/>
        </w:rPr>
      </w:pPr>
      <w:r w:rsidRPr="0049336B">
        <w:rPr>
          <w:rFonts w:ascii="Calibri" w:hAnsi="Calibri" w:cs="Calibri"/>
          <w:b/>
          <w:bCs/>
          <w:sz w:val="22"/>
          <w:szCs w:val="24"/>
          <w:u w:val="single"/>
        </w:rPr>
        <w:t>Results for all Roadways in the ABM</w:t>
      </w:r>
    </w:p>
    <w:p w14:paraId="43273EFA" w14:textId="625820CE" w:rsidR="00CF4BC4" w:rsidRPr="0049336B" w:rsidRDefault="001B2F21" w:rsidP="00CF4BC4">
      <w:pPr>
        <w:rPr>
          <w:rFonts w:ascii="Calibri" w:hAnsi="Calibri" w:cs="Calibri"/>
          <w:sz w:val="22"/>
          <w:szCs w:val="24"/>
        </w:rPr>
      </w:pPr>
      <w:r w:rsidRPr="001B2F21">
        <w:rPr>
          <w:rFonts w:ascii="Calibri" w:hAnsi="Calibri" w:cs="Calibri"/>
          <w:sz w:val="22"/>
          <w:szCs w:val="24"/>
        </w:rPr>
        <w:fldChar w:fldCharType="begin"/>
      </w:r>
      <w:r w:rsidRPr="001B2F21">
        <w:rPr>
          <w:rFonts w:ascii="Calibri" w:hAnsi="Calibri" w:cs="Calibri"/>
          <w:sz w:val="22"/>
          <w:szCs w:val="24"/>
        </w:rPr>
        <w:instrText xml:space="preserve"> REF _Ref178668042 \h </w:instrText>
      </w:r>
      <w:r>
        <w:rPr>
          <w:rFonts w:ascii="Calibri" w:hAnsi="Calibri" w:cs="Calibri"/>
          <w:sz w:val="22"/>
          <w:szCs w:val="24"/>
        </w:rPr>
        <w:instrText xml:space="preserve"> \* MERGEFORMAT </w:instrText>
      </w:r>
      <w:r w:rsidRPr="001B2F21">
        <w:rPr>
          <w:rFonts w:ascii="Calibri" w:hAnsi="Calibri" w:cs="Calibri"/>
          <w:sz w:val="22"/>
          <w:szCs w:val="24"/>
        </w:rPr>
      </w:r>
      <w:r w:rsidRPr="001B2F21">
        <w:rPr>
          <w:rFonts w:ascii="Calibri" w:hAnsi="Calibri" w:cs="Calibri"/>
          <w:sz w:val="22"/>
          <w:szCs w:val="24"/>
        </w:rPr>
        <w:fldChar w:fldCharType="separate"/>
      </w:r>
      <w:r w:rsidR="00CD355E" w:rsidRPr="00CD355E">
        <w:t xml:space="preserve">Table </w:t>
      </w:r>
      <w:r w:rsidR="00CD355E" w:rsidRPr="00CD355E">
        <w:rPr>
          <w:noProof/>
        </w:rPr>
        <w:t>28</w:t>
      </w:r>
      <w:r w:rsidRPr="001B2F21">
        <w:rPr>
          <w:rFonts w:ascii="Calibri" w:hAnsi="Calibri" w:cs="Calibri"/>
          <w:sz w:val="22"/>
          <w:szCs w:val="24"/>
        </w:rPr>
        <w:fldChar w:fldCharType="end"/>
      </w:r>
      <w:r>
        <w:rPr>
          <w:rFonts w:ascii="Calibri" w:hAnsi="Calibri" w:cs="Calibri"/>
          <w:b/>
          <w:bCs/>
          <w:sz w:val="22"/>
          <w:szCs w:val="24"/>
        </w:rPr>
        <w:t xml:space="preserve"> </w:t>
      </w:r>
      <w:r w:rsidR="00CF4BC4" w:rsidRPr="0049336B">
        <w:rPr>
          <w:rFonts w:ascii="Calibri" w:hAnsi="Calibri" w:cs="Calibri"/>
          <w:sz w:val="22"/>
          <w:szCs w:val="24"/>
        </w:rPr>
        <w:t>below summarizes the induced VMT results for all roadways in the ABM model in the Twin Cities metropolitan area, while</w:t>
      </w:r>
      <w:r w:rsidR="00CF4BC4" w:rsidRPr="001B2F21">
        <w:rPr>
          <w:rFonts w:ascii="Calibri" w:hAnsi="Calibri" w:cs="Calibri"/>
          <w:sz w:val="22"/>
          <w:szCs w:val="24"/>
        </w:rPr>
        <w:t xml:space="preserve"> </w:t>
      </w:r>
      <w:r w:rsidRPr="001B2F21">
        <w:rPr>
          <w:rFonts w:ascii="Calibri" w:hAnsi="Calibri" w:cs="Calibri"/>
          <w:sz w:val="22"/>
          <w:szCs w:val="24"/>
        </w:rPr>
        <w:fldChar w:fldCharType="begin"/>
      </w:r>
      <w:r w:rsidRPr="001B2F21">
        <w:rPr>
          <w:rFonts w:ascii="Calibri" w:hAnsi="Calibri" w:cs="Calibri"/>
          <w:sz w:val="22"/>
          <w:szCs w:val="24"/>
        </w:rPr>
        <w:instrText xml:space="preserve"> REF _Ref178668051 \h  \* MERGEFORMAT </w:instrText>
      </w:r>
      <w:r w:rsidRPr="001B2F21">
        <w:rPr>
          <w:rFonts w:ascii="Calibri" w:hAnsi="Calibri" w:cs="Calibri"/>
          <w:sz w:val="22"/>
          <w:szCs w:val="24"/>
        </w:rPr>
      </w:r>
      <w:r w:rsidRPr="001B2F21">
        <w:rPr>
          <w:rFonts w:ascii="Calibri" w:hAnsi="Calibri" w:cs="Calibri"/>
          <w:sz w:val="22"/>
          <w:szCs w:val="24"/>
        </w:rPr>
        <w:fldChar w:fldCharType="separate"/>
      </w:r>
      <w:r w:rsidR="00CD355E" w:rsidRPr="00CD355E">
        <w:t xml:space="preserve">Table </w:t>
      </w:r>
      <w:r w:rsidR="00CD355E" w:rsidRPr="00CD355E">
        <w:rPr>
          <w:noProof/>
        </w:rPr>
        <w:t>29</w:t>
      </w:r>
      <w:r w:rsidRPr="001B2F21">
        <w:rPr>
          <w:rFonts w:ascii="Calibri" w:hAnsi="Calibri" w:cs="Calibri"/>
          <w:sz w:val="22"/>
          <w:szCs w:val="24"/>
        </w:rPr>
        <w:fldChar w:fldCharType="end"/>
      </w:r>
      <w:r>
        <w:rPr>
          <w:rFonts w:ascii="Calibri" w:hAnsi="Calibri" w:cs="Calibri"/>
          <w:b/>
          <w:bCs/>
          <w:sz w:val="22"/>
          <w:szCs w:val="24"/>
        </w:rPr>
        <w:t xml:space="preserve"> </w:t>
      </w:r>
      <w:r w:rsidR="00CF4BC4" w:rsidRPr="0049336B">
        <w:rPr>
          <w:rFonts w:ascii="Calibri" w:hAnsi="Calibri" w:cs="Calibri"/>
          <w:sz w:val="22"/>
          <w:szCs w:val="24"/>
        </w:rPr>
        <w:t>provides a summary of the results for the project subareas.</w:t>
      </w:r>
    </w:p>
    <w:p w14:paraId="53A7DD67" w14:textId="7DA0C990" w:rsidR="00CF4BC4" w:rsidRPr="00AD5F14" w:rsidRDefault="00CF4BC4" w:rsidP="00CF4BC4">
      <w:pPr>
        <w:pStyle w:val="Caption"/>
        <w:keepNext/>
        <w:spacing w:before="240" w:after="0"/>
        <w:rPr>
          <w:b/>
          <w:bCs/>
        </w:rPr>
      </w:pPr>
      <w:bookmarkStart w:id="140" w:name="_Ref178668042"/>
      <w:r w:rsidRPr="00AD5F14">
        <w:rPr>
          <w:b/>
          <w:bCs/>
        </w:rPr>
        <w:lastRenderedPageBreak/>
        <w:t xml:space="preserve">Table </w:t>
      </w:r>
      <w:r w:rsidRPr="00AD5F14">
        <w:rPr>
          <w:b/>
          <w:bCs/>
        </w:rPr>
        <w:fldChar w:fldCharType="begin"/>
      </w:r>
      <w:r w:rsidRPr="00AD5F14">
        <w:rPr>
          <w:b/>
          <w:bCs/>
        </w:rPr>
        <w:instrText xml:space="preserve"> SEQ Table \* ARABIC </w:instrText>
      </w:r>
      <w:r w:rsidRPr="00AD5F14">
        <w:rPr>
          <w:b/>
          <w:bCs/>
        </w:rPr>
        <w:fldChar w:fldCharType="separate"/>
      </w:r>
      <w:r w:rsidR="00EA5FE0">
        <w:rPr>
          <w:b/>
          <w:bCs/>
          <w:noProof/>
        </w:rPr>
        <w:t>28</w:t>
      </w:r>
      <w:r w:rsidRPr="00AD5F14">
        <w:rPr>
          <w:b/>
          <w:bCs/>
        </w:rPr>
        <w:fldChar w:fldCharType="end"/>
      </w:r>
      <w:bookmarkEnd w:id="140"/>
      <w:r w:rsidRPr="00AD5F14">
        <w:rPr>
          <w:b/>
          <w:bCs/>
        </w:rPr>
        <w:t>. Induced VMT Sensitivity Test Results Summary (Metro-Wide, all Roadways in the ABM)</w:t>
      </w:r>
    </w:p>
    <w:p w14:paraId="69E5976D" w14:textId="77777777" w:rsidR="00CF4BC4" w:rsidRDefault="00CF4BC4" w:rsidP="00CF4BC4">
      <w:pPr>
        <w:pStyle w:val="ICFTextwithspace"/>
      </w:pPr>
      <w:r w:rsidRPr="00B12FC8">
        <w:rPr>
          <w:noProof/>
        </w:rPr>
        <w:drawing>
          <wp:inline distT="0" distB="0" distL="0" distR="0" wp14:anchorId="76A86F54" wp14:editId="36C3D976">
            <wp:extent cx="5644628" cy="3540557"/>
            <wp:effectExtent l="0" t="0" r="0" b="3175"/>
            <wp:docPr id="1537692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56416" cy="3547951"/>
                    </a:xfrm>
                    <a:prstGeom prst="rect">
                      <a:avLst/>
                    </a:prstGeom>
                    <a:noFill/>
                    <a:ln>
                      <a:noFill/>
                    </a:ln>
                  </pic:spPr>
                </pic:pic>
              </a:graphicData>
            </a:graphic>
          </wp:inline>
        </w:drawing>
      </w:r>
    </w:p>
    <w:p w14:paraId="27EF16BA" w14:textId="12D54CEB" w:rsidR="00CF4BC4" w:rsidRPr="004C5875" w:rsidRDefault="00CF4BC4" w:rsidP="00CF4BC4">
      <w:pPr>
        <w:pStyle w:val="Caption"/>
        <w:keepNext/>
        <w:rPr>
          <w:b/>
          <w:bCs/>
        </w:rPr>
      </w:pPr>
      <w:bookmarkStart w:id="141" w:name="_Ref178668051"/>
      <w:r w:rsidRPr="004C5875">
        <w:rPr>
          <w:b/>
          <w:bCs/>
        </w:rPr>
        <w:t xml:space="preserve">Table </w:t>
      </w:r>
      <w:r w:rsidRPr="004C5875">
        <w:rPr>
          <w:b/>
          <w:bCs/>
        </w:rPr>
        <w:fldChar w:fldCharType="begin"/>
      </w:r>
      <w:r w:rsidRPr="004C5875">
        <w:rPr>
          <w:b/>
          <w:bCs/>
        </w:rPr>
        <w:instrText xml:space="preserve"> SEQ Table \* ARABIC </w:instrText>
      </w:r>
      <w:r w:rsidRPr="004C5875">
        <w:rPr>
          <w:b/>
          <w:bCs/>
        </w:rPr>
        <w:fldChar w:fldCharType="separate"/>
      </w:r>
      <w:r w:rsidR="00EA5FE0">
        <w:rPr>
          <w:b/>
          <w:bCs/>
          <w:noProof/>
        </w:rPr>
        <w:t>29</w:t>
      </w:r>
      <w:r w:rsidRPr="004C5875">
        <w:rPr>
          <w:b/>
          <w:bCs/>
        </w:rPr>
        <w:fldChar w:fldCharType="end"/>
      </w:r>
      <w:bookmarkEnd w:id="141"/>
      <w:r w:rsidRPr="004C5875">
        <w:rPr>
          <w:b/>
          <w:bCs/>
        </w:rPr>
        <w:t>. Induced VMT Sensitivity Test Results Summary (Project Subarea, all Roadways in the ABM)</w:t>
      </w:r>
    </w:p>
    <w:p w14:paraId="1A47A727" w14:textId="77777777" w:rsidR="00CF4BC4" w:rsidRDefault="00CF4BC4" w:rsidP="00CF4BC4">
      <w:pPr>
        <w:pStyle w:val="ICFTextwithspace"/>
      </w:pPr>
      <w:r w:rsidRPr="00545CF7">
        <w:rPr>
          <w:noProof/>
        </w:rPr>
        <w:drawing>
          <wp:inline distT="0" distB="0" distL="0" distR="0" wp14:anchorId="127A45BB" wp14:editId="77D1E3CF">
            <wp:extent cx="5677680" cy="2948026"/>
            <wp:effectExtent l="0" t="0" r="0" b="5080"/>
            <wp:docPr id="6827512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2998" cy="2950787"/>
                    </a:xfrm>
                    <a:prstGeom prst="rect">
                      <a:avLst/>
                    </a:prstGeom>
                    <a:noFill/>
                    <a:ln>
                      <a:noFill/>
                    </a:ln>
                  </pic:spPr>
                </pic:pic>
              </a:graphicData>
            </a:graphic>
          </wp:inline>
        </w:drawing>
      </w:r>
    </w:p>
    <w:p w14:paraId="49E444E1" w14:textId="587EB81D" w:rsidR="00CF4BC4" w:rsidRPr="00804042" w:rsidRDefault="00CF4BC4" w:rsidP="00CF4BC4">
      <w:pPr>
        <w:rPr>
          <w:rFonts w:ascii="Calibri" w:hAnsi="Calibri" w:cs="Calibri"/>
          <w:sz w:val="22"/>
          <w:szCs w:val="24"/>
        </w:rPr>
      </w:pPr>
      <w:r w:rsidRPr="00804042">
        <w:rPr>
          <w:rFonts w:ascii="Calibri" w:hAnsi="Calibri" w:cs="Calibri"/>
          <w:sz w:val="22"/>
          <w:szCs w:val="24"/>
        </w:rPr>
        <w:t xml:space="preserve">To facilitate comparison, the yearly VMT and per lane-mile results from both the RMI tool and the ABM are tabulated side-by-side and further summarized in </w:t>
      </w:r>
      <w:r w:rsidR="001B2F21">
        <w:rPr>
          <w:rFonts w:ascii="Calibri" w:hAnsi="Calibri" w:cs="Calibri"/>
          <w:b/>
          <w:bCs/>
          <w:sz w:val="22"/>
          <w:szCs w:val="24"/>
        </w:rPr>
        <w:fldChar w:fldCharType="begin"/>
      </w:r>
      <w:r w:rsidR="001B2F21">
        <w:rPr>
          <w:rFonts w:ascii="Calibri" w:hAnsi="Calibri" w:cs="Calibri"/>
          <w:sz w:val="22"/>
          <w:szCs w:val="24"/>
        </w:rPr>
        <w:instrText xml:space="preserve"> REF _Ref178668064 \h </w:instrText>
      </w:r>
      <w:r w:rsidR="001B2F21">
        <w:rPr>
          <w:rFonts w:ascii="Calibri" w:hAnsi="Calibri" w:cs="Calibri"/>
          <w:b/>
          <w:bCs/>
          <w:sz w:val="22"/>
          <w:szCs w:val="24"/>
        </w:rPr>
      </w:r>
      <w:r w:rsidR="001B2F21">
        <w:rPr>
          <w:rFonts w:ascii="Calibri" w:hAnsi="Calibri" w:cs="Calibri"/>
          <w:b/>
          <w:bCs/>
          <w:sz w:val="22"/>
          <w:szCs w:val="24"/>
        </w:rPr>
        <w:fldChar w:fldCharType="separate"/>
      </w:r>
      <w:r w:rsidR="00CD355E">
        <w:t xml:space="preserve">Table </w:t>
      </w:r>
      <w:r w:rsidR="00CD355E">
        <w:rPr>
          <w:noProof/>
        </w:rPr>
        <w:t>30</w:t>
      </w:r>
      <w:r w:rsidR="001B2F21">
        <w:rPr>
          <w:rFonts w:ascii="Calibri" w:hAnsi="Calibri" w:cs="Calibri"/>
          <w:b/>
          <w:bCs/>
          <w:sz w:val="22"/>
          <w:szCs w:val="24"/>
        </w:rPr>
        <w:fldChar w:fldCharType="end"/>
      </w:r>
      <w:r w:rsidR="001B2F21">
        <w:rPr>
          <w:rFonts w:ascii="Calibri" w:hAnsi="Calibri" w:cs="Calibri"/>
          <w:b/>
          <w:bCs/>
          <w:sz w:val="22"/>
          <w:szCs w:val="24"/>
        </w:rPr>
        <w:t>.</w:t>
      </w:r>
    </w:p>
    <w:p w14:paraId="5533510A" w14:textId="13543398" w:rsidR="00CF4BC4" w:rsidRDefault="00CF4BC4" w:rsidP="00CF4BC4">
      <w:pPr>
        <w:pStyle w:val="Caption"/>
        <w:keepNext/>
        <w:spacing w:before="240"/>
      </w:pPr>
      <w:bookmarkStart w:id="142" w:name="_Ref178668064"/>
      <w:r>
        <w:lastRenderedPageBreak/>
        <w:t xml:space="preserve">Table </w:t>
      </w:r>
      <w:r>
        <w:fldChar w:fldCharType="begin"/>
      </w:r>
      <w:r>
        <w:instrText>SEQ Table \* ARABIC</w:instrText>
      </w:r>
      <w:r>
        <w:fldChar w:fldCharType="separate"/>
      </w:r>
      <w:r w:rsidR="00EA5FE0">
        <w:rPr>
          <w:noProof/>
        </w:rPr>
        <w:t>30</w:t>
      </w:r>
      <w:r>
        <w:fldChar w:fldCharType="end"/>
      </w:r>
      <w:bookmarkEnd w:id="142"/>
      <w:r>
        <w:t xml:space="preserve">. </w:t>
      </w:r>
      <w:r w:rsidRPr="00575FA9">
        <w:t>RMI and ABM Induced VMT Results Comparison (all Roadways in the ABM)</w:t>
      </w:r>
    </w:p>
    <w:p w14:paraId="2CB8DCA7" w14:textId="77777777" w:rsidR="00CF4BC4" w:rsidRDefault="00CF4BC4" w:rsidP="00CF4BC4">
      <w:pPr>
        <w:pStyle w:val="ICFTextwithspace"/>
      </w:pPr>
      <w:r w:rsidRPr="00ED4648">
        <w:rPr>
          <w:noProof/>
        </w:rPr>
        <w:drawing>
          <wp:inline distT="0" distB="0" distL="0" distR="0" wp14:anchorId="4A1D63FA" wp14:editId="64913753">
            <wp:extent cx="5943600" cy="1714500"/>
            <wp:effectExtent l="0" t="0" r="0" b="0"/>
            <wp:docPr id="2005405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4AF5BB59" w14:textId="77777777" w:rsidR="00CF4BC4" w:rsidRPr="00023F39" w:rsidRDefault="00CF4BC4" w:rsidP="00CF4BC4">
      <w:pPr>
        <w:rPr>
          <w:rFonts w:cstheme="minorHAnsi"/>
          <w:sz w:val="22"/>
          <w:szCs w:val="24"/>
        </w:rPr>
      </w:pPr>
      <w:r w:rsidRPr="00023F39">
        <w:rPr>
          <w:rFonts w:cstheme="minorHAnsi"/>
          <w:sz w:val="22"/>
          <w:szCs w:val="24"/>
        </w:rPr>
        <w:t>It is worth noting that the RMI’s tool results are for freeways only, while the results from the ABM are for all roadways in the model (functional class collector roadways and above).</w:t>
      </w:r>
      <w:r w:rsidRPr="00023F39">
        <w:rPr>
          <w:rFonts w:cstheme="minorHAnsi"/>
          <w:b/>
          <w:bCs/>
          <w:sz w:val="22"/>
          <w:szCs w:val="24"/>
        </w:rPr>
        <w:t xml:space="preserve"> </w:t>
      </w:r>
      <w:r w:rsidRPr="00023F39">
        <w:rPr>
          <w:rFonts w:cstheme="minorHAnsi"/>
          <w:sz w:val="22"/>
          <w:szCs w:val="24"/>
        </w:rPr>
        <w:t>Nevertheless</w:t>
      </w:r>
      <w:r w:rsidRPr="00023F39">
        <w:rPr>
          <w:rFonts w:cstheme="minorHAnsi"/>
          <w:b/>
          <w:bCs/>
          <w:sz w:val="22"/>
          <w:szCs w:val="24"/>
        </w:rPr>
        <w:t xml:space="preserve">, </w:t>
      </w:r>
      <w:r w:rsidRPr="00023F39">
        <w:rPr>
          <w:rFonts w:cstheme="minorHAnsi"/>
          <w:sz w:val="22"/>
          <w:szCs w:val="24"/>
        </w:rPr>
        <w:t>below are the key findings regarding the overall induced VMTs from the ABM and the freeway results from the RMI tool:</w:t>
      </w:r>
    </w:p>
    <w:p w14:paraId="50212683" w14:textId="77777777" w:rsidR="00CF4BC4" w:rsidRPr="00023F39" w:rsidRDefault="00CF4BC4" w:rsidP="00CF4BC4">
      <w:pPr>
        <w:pStyle w:val="ListParagraph"/>
        <w:numPr>
          <w:ilvl w:val="0"/>
          <w:numId w:val="25"/>
        </w:numPr>
        <w:spacing w:after="160"/>
        <w:rPr>
          <w:rFonts w:cstheme="minorHAnsi"/>
          <w:sz w:val="22"/>
          <w:szCs w:val="24"/>
        </w:rPr>
      </w:pPr>
      <w:r w:rsidRPr="00023F39">
        <w:rPr>
          <w:rFonts w:cstheme="minorHAnsi"/>
          <w:sz w:val="22"/>
          <w:szCs w:val="24"/>
        </w:rPr>
        <w:t xml:space="preserve">The ABM results for all roadways are generally lower, yet they have a similar magnitude to the results for freeways only obtained from the RMI’s tool. In the RMI tool, elasticity factors are assumed to be 1.00 for interstates and 0.75 for non-interstate trunk highways. However, the ABM results indicate the elasticity factors are less than 1.0, ranging from 0.15 for a single I-35 project to 0.09 for metro-wide induced VMTs from three combined projects under 2018 conditions. These elasticity factors are even lower for subject areas and under 2040 conditions. </w:t>
      </w:r>
    </w:p>
    <w:p w14:paraId="22CF5FFC" w14:textId="77777777" w:rsidR="00CF4BC4" w:rsidRPr="00023F39" w:rsidRDefault="00CF4BC4" w:rsidP="00CF4BC4">
      <w:pPr>
        <w:pStyle w:val="ListParagraph"/>
        <w:numPr>
          <w:ilvl w:val="0"/>
          <w:numId w:val="25"/>
        </w:numPr>
        <w:spacing w:after="160"/>
        <w:rPr>
          <w:rFonts w:cstheme="minorHAnsi"/>
          <w:sz w:val="22"/>
          <w:szCs w:val="24"/>
        </w:rPr>
      </w:pPr>
      <w:r w:rsidRPr="00023F39">
        <w:rPr>
          <w:rFonts w:cstheme="minorHAnsi"/>
          <w:sz w:val="22"/>
          <w:szCs w:val="24"/>
        </w:rPr>
        <w:t>Induced VMTs display a non-linear relationship with the addition of lane-miles. Factors such as network congestion levels and project locations can influence induced demands.</w:t>
      </w:r>
    </w:p>
    <w:p w14:paraId="08A20BB6" w14:textId="77777777" w:rsidR="00CF4BC4" w:rsidRPr="00023F39" w:rsidRDefault="00CF4BC4" w:rsidP="00CF4BC4">
      <w:pPr>
        <w:pStyle w:val="ListParagraph"/>
        <w:numPr>
          <w:ilvl w:val="0"/>
          <w:numId w:val="25"/>
        </w:numPr>
        <w:spacing w:after="160"/>
        <w:rPr>
          <w:rFonts w:cstheme="minorHAnsi"/>
          <w:sz w:val="22"/>
          <w:szCs w:val="24"/>
        </w:rPr>
      </w:pPr>
      <w:r w:rsidRPr="00023F39">
        <w:rPr>
          <w:rFonts w:cstheme="minorHAnsi"/>
          <w:sz w:val="22"/>
          <w:szCs w:val="24"/>
        </w:rPr>
        <w:t>Project influence areas may vary over time due to network congestion changes. Researchers or engineers should exercise caution when defining the project influence area for induced demand analysis.</w:t>
      </w:r>
    </w:p>
    <w:p w14:paraId="4BA7EB55" w14:textId="77777777" w:rsidR="00CF4BC4" w:rsidRDefault="00CF4BC4" w:rsidP="00CF4BC4">
      <w:pPr>
        <w:pStyle w:val="ListParagraph"/>
        <w:numPr>
          <w:ilvl w:val="0"/>
          <w:numId w:val="25"/>
        </w:numPr>
        <w:spacing w:after="160"/>
        <w:rPr>
          <w:rFonts w:cstheme="minorHAnsi"/>
          <w:sz w:val="22"/>
          <w:szCs w:val="24"/>
        </w:rPr>
      </w:pPr>
      <w:r w:rsidRPr="00023F39">
        <w:rPr>
          <w:rFonts w:cstheme="minorHAnsi"/>
          <w:sz w:val="22"/>
          <w:szCs w:val="24"/>
        </w:rPr>
        <w:t>Metro-wide induced VMTs in 2040, with higher congestion levels, are generally lower than those in 2018. The ABM modeling analysis shows that transportation improvements in more congested networks are anticipated to yield fewer induced VMTs. This is because the added capacity is initially absorbed by traffic in congested networks before addressing latent induced demand. Capacity improvement projects in free-flow corridors typically do not introduce induced demand if the land uses are not influenced by these improvements. It is worth noting that the current ABM modeling process used for this analysis doesn’t include automatic feedback to land use plans. Therefore, there may exist a critical congestion threshold where project capacity improvements lead to the highest induced demand. As the corridor's congestion level surpasses this critical point, induced demand is expected to decrease in response to capacity improvement projects, indicating greater efficiency from the perspective of induced VMTs.</w:t>
      </w:r>
    </w:p>
    <w:p w14:paraId="03FBE7C9" w14:textId="77777777" w:rsidR="00CF4BC4" w:rsidRDefault="00CF4BC4" w:rsidP="00CF4BC4">
      <w:pPr>
        <w:rPr>
          <w:rFonts w:ascii="Arial" w:hAnsi="Arial" w:cs="Arial"/>
          <w:b/>
          <w:bCs/>
          <w:u w:val="single"/>
        </w:rPr>
      </w:pPr>
    </w:p>
    <w:p w14:paraId="71F7BD91" w14:textId="77777777" w:rsidR="00CF4BC4" w:rsidRDefault="00CF4BC4" w:rsidP="00CF4BC4">
      <w:pPr>
        <w:rPr>
          <w:rFonts w:ascii="Arial" w:hAnsi="Arial" w:cs="Arial"/>
          <w:b/>
          <w:bCs/>
          <w:u w:val="single"/>
        </w:rPr>
      </w:pPr>
      <w:r w:rsidRPr="00B43F15">
        <w:rPr>
          <w:rFonts w:ascii="Arial" w:hAnsi="Arial" w:cs="Arial"/>
          <w:b/>
          <w:bCs/>
          <w:u w:val="single"/>
        </w:rPr>
        <w:t>Results for Freeways Only in the ABM</w:t>
      </w:r>
    </w:p>
    <w:p w14:paraId="483062AE" w14:textId="7BA07794" w:rsidR="00CF4BC4" w:rsidRPr="009F5753" w:rsidRDefault="00CF4BC4" w:rsidP="00CF4BC4">
      <w:pPr>
        <w:spacing w:after="120"/>
        <w:rPr>
          <w:rFonts w:cstheme="minorHAnsi"/>
          <w:sz w:val="22"/>
          <w:szCs w:val="24"/>
        </w:rPr>
      </w:pPr>
      <w:r w:rsidRPr="009F5753">
        <w:rPr>
          <w:rFonts w:cstheme="minorHAnsi"/>
          <w:sz w:val="22"/>
          <w:szCs w:val="24"/>
        </w:rPr>
        <w:t xml:space="preserve">To investigate how the ABM captures the induced VMTs on the freeways, the VMT results from the freeways in the ABM are summarized for the entire metro area in </w:t>
      </w:r>
      <w:r w:rsidR="00924B8E" w:rsidRPr="00924B8E">
        <w:rPr>
          <w:rFonts w:cstheme="minorHAnsi"/>
          <w:sz w:val="22"/>
          <w:szCs w:val="24"/>
        </w:rPr>
        <w:fldChar w:fldCharType="begin"/>
      </w:r>
      <w:r w:rsidR="00924B8E" w:rsidRPr="00924B8E">
        <w:rPr>
          <w:rFonts w:cstheme="minorHAnsi"/>
          <w:sz w:val="22"/>
          <w:szCs w:val="24"/>
        </w:rPr>
        <w:instrText xml:space="preserve"> REF _Ref178668396 \h </w:instrText>
      </w:r>
      <w:r w:rsidR="00924B8E">
        <w:rPr>
          <w:rFonts w:cstheme="minorHAnsi"/>
          <w:sz w:val="22"/>
          <w:szCs w:val="24"/>
        </w:rPr>
        <w:instrText xml:space="preserve"> \* MERGEFORMAT </w:instrText>
      </w:r>
      <w:r w:rsidR="00924B8E" w:rsidRPr="00924B8E">
        <w:rPr>
          <w:rFonts w:cstheme="minorHAnsi"/>
          <w:sz w:val="22"/>
          <w:szCs w:val="24"/>
        </w:rPr>
      </w:r>
      <w:r w:rsidR="00924B8E" w:rsidRPr="00924B8E">
        <w:rPr>
          <w:rFonts w:cstheme="minorHAnsi"/>
          <w:sz w:val="22"/>
          <w:szCs w:val="24"/>
        </w:rPr>
        <w:fldChar w:fldCharType="separate"/>
      </w:r>
      <w:r w:rsidR="00CD355E" w:rsidRPr="00CD355E">
        <w:t xml:space="preserve">Table </w:t>
      </w:r>
      <w:r w:rsidR="00CD355E" w:rsidRPr="00CD355E">
        <w:rPr>
          <w:noProof/>
        </w:rPr>
        <w:t>31</w:t>
      </w:r>
      <w:r w:rsidR="00924B8E" w:rsidRPr="00924B8E">
        <w:rPr>
          <w:rFonts w:cstheme="minorHAnsi"/>
          <w:sz w:val="22"/>
          <w:szCs w:val="24"/>
        </w:rPr>
        <w:fldChar w:fldCharType="end"/>
      </w:r>
      <w:r w:rsidR="00924B8E">
        <w:rPr>
          <w:rFonts w:cstheme="minorHAnsi"/>
          <w:b/>
          <w:bCs/>
          <w:sz w:val="22"/>
          <w:szCs w:val="24"/>
        </w:rPr>
        <w:t xml:space="preserve"> </w:t>
      </w:r>
      <w:r w:rsidRPr="009F5753">
        <w:rPr>
          <w:rFonts w:cstheme="minorHAnsi"/>
          <w:sz w:val="22"/>
          <w:szCs w:val="24"/>
        </w:rPr>
        <w:t xml:space="preserve">and for the project areas in </w:t>
      </w:r>
      <w:r w:rsidR="00924B8E" w:rsidRPr="00924B8E">
        <w:rPr>
          <w:rFonts w:cstheme="minorHAnsi"/>
          <w:sz w:val="22"/>
          <w:szCs w:val="24"/>
        </w:rPr>
        <w:lastRenderedPageBreak/>
        <w:fldChar w:fldCharType="begin"/>
      </w:r>
      <w:r w:rsidR="00924B8E" w:rsidRPr="00924B8E">
        <w:rPr>
          <w:rFonts w:cstheme="minorHAnsi"/>
          <w:sz w:val="22"/>
          <w:szCs w:val="24"/>
        </w:rPr>
        <w:instrText xml:space="preserve"> REF _Ref178668402 \h </w:instrText>
      </w:r>
      <w:r w:rsidR="00924B8E">
        <w:rPr>
          <w:rFonts w:cstheme="minorHAnsi"/>
          <w:sz w:val="22"/>
          <w:szCs w:val="24"/>
        </w:rPr>
        <w:instrText xml:space="preserve"> \* MERGEFORMAT </w:instrText>
      </w:r>
      <w:r w:rsidR="00924B8E" w:rsidRPr="00924B8E">
        <w:rPr>
          <w:rFonts w:cstheme="minorHAnsi"/>
          <w:sz w:val="22"/>
          <w:szCs w:val="24"/>
        </w:rPr>
      </w:r>
      <w:r w:rsidR="00924B8E" w:rsidRPr="00924B8E">
        <w:rPr>
          <w:rFonts w:cstheme="minorHAnsi"/>
          <w:sz w:val="22"/>
          <w:szCs w:val="24"/>
        </w:rPr>
        <w:fldChar w:fldCharType="separate"/>
      </w:r>
      <w:r w:rsidR="00CD355E" w:rsidRPr="00CD355E">
        <w:t xml:space="preserve">Table </w:t>
      </w:r>
      <w:r w:rsidR="00CD355E" w:rsidRPr="00CD355E">
        <w:rPr>
          <w:noProof/>
        </w:rPr>
        <w:t>32</w:t>
      </w:r>
      <w:r w:rsidR="00924B8E" w:rsidRPr="00924B8E">
        <w:rPr>
          <w:rFonts w:cstheme="minorHAnsi"/>
          <w:sz w:val="22"/>
          <w:szCs w:val="24"/>
        </w:rPr>
        <w:fldChar w:fldCharType="end"/>
      </w:r>
      <w:r w:rsidRPr="00924B8E">
        <w:rPr>
          <w:rFonts w:cstheme="minorHAnsi"/>
          <w:sz w:val="22"/>
          <w:szCs w:val="24"/>
        </w:rPr>
        <w:t>.</w:t>
      </w:r>
      <w:r w:rsidRPr="009F5753">
        <w:rPr>
          <w:rFonts w:cstheme="minorHAnsi"/>
          <w:sz w:val="22"/>
          <w:szCs w:val="24"/>
        </w:rPr>
        <w:t xml:space="preserve"> Similarly, </w:t>
      </w:r>
      <w:r w:rsidR="00924B8E">
        <w:rPr>
          <w:rFonts w:cstheme="minorHAnsi"/>
          <w:b/>
          <w:bCs/>
          <w:sz w:val="22"/>
          <w:szCs w:val="24"/>
        </w:rPr>
        <w:fldChar w:fldCharType="begin"/>
      </w:r>
      <w:r w:rsidR="00924B8E">
        <w:rPr>
          <w:rFonts w:cstheme="minorHAnsi"/>
          <w:sz w:val="22"/>
          <w:szCs w:val="24"/>
        </w:rPr>
        <w:instrText xml:space="preserve"> REF _Ref178668406 \h </w:instrText>
      </w:r>
      <w:r w:rsidR="00924B8E">
        <w:rPr>
          <w:rFonts w:cstheme="minorHAnsi"/>
          <w:b/>
          <w:bCs/>
          <w:sz w:val="22"/>
          <w:szCs w:val="24"/>
        </w:rPr>
      </w:r>
      <w:r w:rsidR="00924B8E">
        <w:rPr>
          <w:rFonts w:cstheme="minorHAnsi"/>
          <w:b/>
          <w:bCs/>
          <w:sz w:val="22"/>
          <w:szCs w:val="24"/>
        </w:rPr>
        <w:fldChar w:fldCharType="separate"/>
      </w:r>
      <w:r w:rsidR="00CD355E">
        <w:t xml:space="preserve">Table </w:t>
      </w:r>
      <w:r w:rsidR="00CD355E">
        <w:rPr>
          <w:noProof/>
        </w:rPr>
        <w:t>33</w:t>
      </w:r>
      <w:r w:rsidR="00924B8E">
        <w:rPr>
          <w:rFonts w:cstheme="minorHAnsi"/>
          <w:b/>
          <w:bCs/>
          <w:sz w:val="22"/>
          <w:szCs w:val="24"/>
        </w:rPr>
        <w:fldChar w:fldCharType="end"/>
      </w:r>
      <w:r w:rsidR="00924B8E">
        <w:rPr>
          <w:rFonts w:cstheme="minorHAnsi"/>
          <w:b/>
          <w:bCs/>
          <w:sz w:val="22"/>
          <w:szCs w:val="24"/>
        </w:rPr>
        <w:t xml:space="preserve"> </w:t>
      </w:r>
      <w:r w:rsidRPr="009F5753">
        <w:rPr>
          <w:rFonts w:cstheme="minorHAnsi"/>
          <w:sz w:val="22"/>
          <w:szCs w:val="24"/>
        </w:rPr>
        <w:t>summarizes the yearly total and induced VMT results on the freeways from both the RMI tool and the ABM, along with their respective elasticity factors. Below are key findings regarding the induced VMTs on the freeways from the ABM and the RMI tool.</w:t>
      </w:r>
    </w:p>
    <w:p w14:paraId="0346828F" w14:textId="77777777" w:rsidR="00CF4BC4" w:rsidRPr="009F5753" w:rsidRDefault="00CF4BC4" w:rsidP="00CF4BC4">
      <w:pPr>
        <w:pStyle w:val="ListParagraph"/>
        <w:numPr>
          <w:ilvl w:val="0"/>
          <w:numId w:val="25"/>
        </w:numPr>
        <w:spacing w:after="160"/>
        <w:rPr>
          <w:rFonts w:cstheme="minorHAnsi"/>
          <w:sz w:val="22"/>
          <w:szCs w:val="24"/>
        </w:rPr>
      </w:pPr>
      <w:r w:rsidRPr="009F5753">
        <w:rPr>
          <w:rFonts w:cstheme="minorHAnsi"/>
          <w:sz w:val="22"/>
          <w:szCs w:val="24"/>
        </w:rPr>
        <w:t xml:space="preserve">The metro wide yearly VMTs per lane-mile in the 2018 ABM are generally in agreement with the results from the RMI tool, especially for interstates. The ABM results fall between 5.6 and 5.7 million VMTs per lane-mile for all project scenarios, while it is assumed to be 5.5 million VMTs per lane-mile in the RMI tool. </w:t>
      </w:r>
    </w:p>
    <w:p w14:paraId="430B5727" w14:textId="77777777" w:rsidR="00CF4BC4" w:rsidRPr="009F5753" w:rsidRDefault="00CF4BC4" w:rsidP="00CF4BC4">
      <w:pPr>
        <w:pStyle w:val="ListParagraph"/>
        <w:numPr>
          <w:ilvl w:val="0"/>
          <w:numId w:val="25"/>
        </w:numPr>
        <w:spacing w:after="160"/>
        <w:rPr>
          <w:rFonts w:cstheme="minorHAnsi"/>
          <w:sz w:val="22"/>
          <w:szCs w:val="24"/>
        </w:rPr>
      </w:pPr>
      <w:r w:rsidRPr="009F5753">
        <w:rPr>
          <w:rFonts w:cstheme="minorHAnsi"/>
          <w:sz w:val="22"/>
          <w:szCs w:val="24"/>
        </w:rPr>
        <w:t>While the overall VMTs on the freeways are consistent between the ABM and the RMI tool, there are noticeable differences in their respective elasticity factors. Elasticity factors are assumed to be 1.00 for interstates and 0.75 for non-interstate highways in the RMI tool. The elasticity factors for single interstate projects from the 2018 metro-wide results vary from 0.53 (P1: I-35) to 0.40 (P3: I-35W), while it is 0.32 for the non-interstate TH 36 project. The induced freeway VMTs in the ABM thus are lower than those estimated from the RMI tool.</w:t>
      </w:r>
    </w:p>
    <w:p w14:paraId="251B5DA5" w14:textId="77777777" w:rsidR="00CF4BC4" w:rsidRPr="009F5753" w:rsidRDefault="00CF4BC4" w:rsidP="00CF4BC4">
      <w:pPr>
        <w:pStyle w:val="ListParagraph"/>
        <w:numPr>
          <w:ilvl w:val="0"/>
          <w:numId w:val="25"/>
        </w:numPr>
        <w:spacing w:after="160"/>
        <w:rPr>
          <w:rFonts w:cstheme="minorHAnsi"/>
          <w:sz w:val="22"/>
          <w:szCs w:val="24"/>
        </w:rPr>
      </w:pPr>
      <w:r w:rsidRPr="009F5753">
        <w:rPr>
          <w:rFonts w:cstheme="minorHAnsi"/>
          <w:sz w:val="22"/>
          <w:szCs w:val="24"/>
        </w:rPr>
        <w:t>Compared with the results from the previous section, the induced VMTs on freeways are generally higher than the induced VMTs on all roadways, indicating some VMTs are diverted from non-freeways to freeways in response to freeway improvement projects. This diversion is generally consistent with expectations. It is noted that the diverted VMTs from non-freeways to freeways are not available from the RMI tool.</w:t>
      </w:r>
    </w:p>
    <w:p w14:paraId="25E451B1" w14:textId="77777777" w:rsidR="00CF4BC4" w:rsidRPr="009F5753" w:rsidRDefault="00CF4BC4" w:rsidP="00CF4BC4">
      <w:pPr>
        <w:pStyle w:val="ListParagraph"/>
        <w:numPr>
          <w:ilvl w:val="0"/>
          <w:numId w:val="25"/>
        </w:numPr>
        <w:spacing w:after="160"/>
        <w:rPr>
          <w:rFonts w:cstheme="minorHAnsi"/>
          <w:sz w:val="22"/>
          <w:szCs w:val="24"/>
        </w:rPr>
      </w:pPr>
      <w:r w:rsidRPr="009F5753">
        <w:rPr>
          <w:rFonts w:cstheme="minorHAnsi"/>
          <w:sz w:val="22"/>
          <w:szCs w:val="24"/>
        </w:rPr>
        <w:t>Like the overall results, elasticity factors decrease as congestion levels increase from existing to 2040.</w:t>
      </w:r>
    </w:p>
    <w:p w14:paraId="431EC978" w14:textId="77777777" w:rsidR="00CF4BC4" w:rsidRDefault="00CF4BC4" w:rsidP="00CF4BC4">
      <w:pPr>
        <w:rPr>
          <w:rFonts w:ascii="Arial" w:hAnsi="Arial" w:cs="Arial"/>
          <w:b/>
          <w:bCs/>
          <w:u w:val="single"/>
        </w:rPr>
      </w:pPr>
    </w:p>
    <w:p w14:paraId="0F23D617" w14:textId="77777777" w:rsidR="00CF4BC4" w:rsidRPr="000B0E8C" w:rsidRDefault="00CF4BC4" w:rsidP="00924B8E">
      <w:pPr>
        <w:pStyle w:val="Heading3"/>
        <w:rPr>
          <w:rFonts w:ascii="Arial" w:hAnsi="Arial" w:cs="Arial"/>
          <w:bCs/>
          <w:u w:val="single"/>
        </w:rPr>
      </w:pPr>
      <w:bookmarkStart w:id="143" w:name="_Toc172046071"/>
      <w:bookmarkStart w:id="144" w:name="_Toc195265350"/>
      <w:r w:rsidRPr="000B0E8C">
        <w:t>Key Findings Summary and Recommendations</w:t>
      </w:r>
      <w:bookmarkEnd w:id="143"/>
      <w:bookmarkEnd w:id="144"/>
      <w:r>
        <w:t xml:space="preserve"> </w:t>
      </w:r>
    </w:p>
    <w:p w14:paraId="6CD8ED7F" w14:textId="77777777" w:rsidR="00CF4BC4" w:rsidRPr="00A65A35" w:rsidRDefault="00CF4BC4" w:rsidP="00CF4BC4">
      <w:pPr>
        <w:rPr>
          <w:rFonts w:ascii="Calibri" w:hAnsi="Calibri" w:cs="Calibri"/>
          <w:sz w:val="22"/>
          <w:szCs w:val="24"/>
        </w:rPr>
      </w:pPr>
      <w:r w:rsidRPr="00A65A35">
        <w:rPr>
          <w:rFonts w:ascii="Calibri" w:hAnsi="Calibri" w:cs="Calibri"/>
          <w:sz w:val="22"/>
          <w:szCs w:val="24"/>
        </w:rPr>
        <w:t>While the Met Council’s ABM doesn’t capture all induced demand, it does capture it to some degree. Based on the extensive induced VMT sensitivity analysis conducted in this study, the key findings and recommendations are summarized below:</w:t>
      </w:r>
    </w:p>
    <w:p w14:paraId="591C035E" w14:textId="77777777" w:rsidR="00CF4BC4" w:rsidRPr="00A65A35" w:rsidRDefault="00CF4BC4" w:rsidP="00CF4BC4">
      <w:pPr>
        <w:pStyle w:val="ListParagraph"/>
        <w:numPr>
          <w:ilvl w:val="0"/>
          <w:numId w:val="25"/>
        </w:numPr>
        <w:spacing w:after="160"/>
        <w:rPr>
          <w:rFonts w:ascii="Calibri" w:hAnsi="Calibri" w:cs="Calibri"/>
          <w:sz w:val="22"/>
          <w:szCs w:val="24"/>
        </w:rPr>
      </w:pPr>
      <w:r w:rsidRPr="00A65A35">
        <w:rPr>
          <w:rFonts w:ascii="Calibri" w:hAnsi="Calibri" w:cs="Calibri"/>
          <w:sz w:val="22"/>
          <w:szCs w:val="24"/>
        </w:rPr>
        <w:t>The metro wide yearly VMTs on freeways in the 2018 ABM, particularly around 5.6~5.7 million VMTs per freeway lane-mile, generally align with the results from the RMI tool (5.5 million VMTs per freeway lane-mile). However, the ABM shows varying elasticity factors for induced VMTs in response to freeway improvement projects. These elasticity factors are influenced by different corridors, land uses, transportation environments, and congestion levels over different years. Unlike the fixed factors of 1.0 for interstate and 0.75 for non-interstate highways in the RMI tool, they are dynamic and responsive to different corridor conditions. Lower elasticity factors are recommended when using the RMI tool for induced VMT estimation.</w:t>
      </w:r>
    </w:p>
    <w:p w14:paraId="22BA0C16" w14:textId="77777777" w:rsidR="00CF4BC4" w:rsidRPr="00044F56" w:rsidRDefault="00CF4BC4" w:rsidP="00CF4BC4">
      <w:pPr>
        <w:pStyle w:val="ListParagraph"/>
        <w:numPr>
          <w:ilvl w:val="0"/>
          <w:numId w:val="25"/>
        </w:numPr>
        <w:spacing w:after="160"/>
        <w:rPr>
          <w:rFonts w:ascii="Calibri" w:hAnsi="Calibri" w:cs="Calibri"/>
          <w:sz w:val="22"/>
          <w:szCs w:val="24"/>
        </w:rPr>
      </w:pPr>
      <w:r w:rsidRPr="00A65A35">
        <w:rPr>
          <w:rFonts w:ascii="Calibri" w:hAnsi="Calibri" w:cs="Calibri"/>
          <w:sz w:val="22"/>
          <w:szCs w:val="24"/>
        </w:rPr>
        <w:t>While the current focus of induced VMT estimation for freeway improvement projects is on the freeways, the ABM modeling analysis indicates that diverted VMTs from non-freeways are noticeable and should be considered depending on study purposes. The ABM serves as a valuable tool and is recommended for evaluating comprehensive impacts of transportation improvement plans on both freeways and non-freeways.</w:t>
      </w:r>
    </w:p>
    <w:p w14:paraId="566E60C9" w14:textId="64996920" w:rsidR="00CF4BC4" w:rsidRPr="00F21ED8" w:rsidRDefault="00CF4BC4" w:rsidP="00CF4BC4">
      <w:pPr>
        <w:pStyle w:val="Caption"/>
        <w:keepNext/>
        <w:rPr>
          <w:b/>
          <w:bCs/>
        </w:rPr>
      </w:pPr>
      <w:bookmarkStart w:id="145" w:name="_Ref178668396"/>
      <w:r w:rsidRPr="00F21ED8">
        <w:rPr>
          <w:b/>
          <w:bCs/>
        </w:rPr>
        <w:lastRenderedPageBreak/>
        <w:t xml:space="preserve">Table </w:t>
      </w:r>
      <w:r w:rsidRPr="00F21ED8">
        <w:rPr>
          <w:b/>
          <w:bCs/>
        </w:rPr>
        <w:fldChar w:fldCharType="begin"/>
      </w:r>
      <w:r w:rsidRPr="00F21ED8">
        <w:rPr>
          <w:b/>
          <w:bCs/>
        </w:rPr>
        <w:instrText xml:space="preserve"> SEQ Table \* ARABIC </w:instrText>
      </w:r>
      <w:r w:rsidRPr="00F21ED8">
        <w:rPr>
          <w:b/>
          <w:bCs/>
        </w:rPr>
        <w:fldChar w:fldCharType="separate"/>
      </w:r>
      <w:r w:rsidR="00EA5FE0">
        <w:rPr>
          <w:b/>
          <w:bCs/>
          <w:noProof/>
        </w:rPr>
        <w:t>31</w:t>
      </w:r>
      <w:r w:rsidRPr="00F21ED8">
        <w:rPr>
          <w:b/>
          <w:bCs/>
        </w:rPr>
        <w:fldChar w:fldCharType="end"/>
      </w:r>
      <w:bookmarkEnd w:id="145"/>
      <w:r w:rsidRPr="00F21ED8">
        <w:rPr>
          <w:b/>
          <w:bCs/>
        </w:rPr>
        <w:t>. Induced VMT Sensitivity Test Results Summary (Metro-Wide, Freeways only in the ABM)</w:t>
      </w:r>
    </w:p>
    <w:p w14:paraId="6383F315" w14:textId="77777777" w:rsidR="00CF4BC4" w:rsidRPr="00B43F15" w:rsidRDefault="00CF4BC4" w:rsidP="00CF4BC4">
      <w:pPr>
        <w:spacing w:after="160"/>
        <w:rPr>
          <w:rFonts w:cstheme="minorHAnsi"/>
          <w:sz w:val="22"/>
          <w:szCs w:val="24"/>
        </w:rPr>
      </w:pPr>
      <w:r w:rsidRPr="008D4C81">
        <w:rPr>
          <w:noProof/>
        </w:rPr>
        <w:drawing>
          <wp:inline distT="0" distB="0" distL="0" distR="0" wp14:anchorId="32044C43" wp14:editId="69EE6966">
            <wp:extent cx="5943600" cy="2905125"/>
            <wp:effectExtent l="0" t="0" r="0" b="9525"/>
            <wp:docPr id="1658802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14:paraId="58115454" w14:textId="7A63C528" w:rsidR="00CF4BC4" w:rsidRPr="003A511E" w:rsidRDefault="00CF4BC4" w:rsidP="00CF4BC4">
      <w:pPr>
        <w:pStyle w:val="Caption"/>
        <w:keepNext/>
        <w:rPr>
          <w:b/>
          <w:bCs/>
        </w:rPr>
      </w:pPr>
      <w:bookmarkStart w:id="146" w:name="_Ref178668402"/>
      <w:r w:rsidRPr="003A511E">
        <w:rPr>
          <w:b/>
          <w:bCs/>
        </w:rPr>
        <w:t xml:space="preserve">Table </w:t>
      </w:r>
      <w:r w:rsidRPr="003A511E">
        <w:rPr>
          <w:b/>
          <w:bCs/>
        </w:rPr>
        <w:fldChar w:fldCharType="begin"/>
      </w:r>
      <w:r w:rsidRPr="003A511E">
        <w:rPr>
          <w:b/>
          <w:bCs/>
        </w:rPr>
        <w:instrText xml:space="preserve"> SEQ Table \* ARABIC </w:instrText>
      </w:r>
      <w:r w:rsidRPr="003A511E">
        <w:rPr>
          <w:b/>
          <w:bCs/>
        </w:rPr>
        <w:fldChar w:fldCharType="separate"/>
      </w:r>
      <w:r w:rsidR="00EA5FE0">
        <w:rPr>
          <w:b/>
          <w:bCs/>
          <w:noProof/>
        </w:rPr>
        <w:t>32</w:t>
      </w:r>
      <w:r w:rsidRPr="003A511E">
        <w:rPr>
          <w:b/>
          <w:bCs/>
        </w:rPr>
        <w:fldChar w:fldCharType="end"/>
      </w:r>
      <w:bookmarkEnd w:id="146"/>
      <w:r w:rsidRPr="003A511E">
        <w:rPr>
          <w:b/>
          <w:bCs/>
        </w:rPr>
        <w:t>. Induced VMT Sensitivity Test Results Summary (Project Subarea, Freeways only in the ABM)</w:t>
      </w:r>
    </w:p>
    <w:p w14:paraId="2BDD0358" w14:textId="77777777" w:rsidR="00CF4BC4" w:rsidRDefault="00CF4BC4" w:rsidP="00CF4BC4">
      <w:pPr>
        <w:pStyle w:val="ICFTextwithspace"/>
      </w:pPr>
      <w:r w:rsidRPr="006C73D6">
        <w:rPr>
          <w:noProof/>
        </w:rPr>
        <w:drawing>
          <wp:inline distT="0" distB="0" distL="0" distR="0" wp14:anchorId="7A4E5DB2" wp14:editId="2B6D683B">
            <wp:extent cx="5943600" cy="2676525"/>
            <wp:effectExtent l="0" t="0" r="0" b="9525"/>
            <wp:docPr id="141833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00D8EC43" w14:textId="7FC9EAD5" w:rsidR="00924B8E" w:rsidRDefault="00924B8E" w:rsidP="00924B8E">
      <w:pPr>
        <w:pStyle w:val="Caption"/>
        <w:keepNext/>
      </w:pPr>
      <w:bookmarkStart w:id="147" w:name="_Ref178668406"/>
      <w:r>
        <w:lastRenderedPageBreak/>
        <w:t xml:space="preserve">Table </w:t>
      </w:r>
      <w:r>
        <w:fldChar w:fldCharType="begin"/>
      </w:r>
      <w:r>
        <w:instrText>SEQ Table \* ARABIC</w:instrText>
      </w:r>
      <w:r>
        <w:fldChar w:fldCharType="separate"/>
      </w:r>
      <w:r w:rsidR="00EA5FE0">
        <w:rPr>
          <w:noProof/>
        </w:rPr>
        <w:t>33</w:t>
      </w:r>
      <w:r>
        <w:fldChar w:fldCharType="end"/>
      </w:r>
      <w:bookmarkEnd w:id="147"/>
      <w:r>
        <w:t xml:space="preserve">. </w:t>
      </w:r>
      <w:r w:rsidRPr="00EA4758">
        <w:t>RMI and ABM Induced VMT Results Comparison (Freeways only in the ABM)</w:t>
      </w:r>
    </w:p>
    <w:p w14:paraId="7778C078" w14:textId="4B18B9F3" w:rsidR="00237E52" w:rsidRPr="00924B8E" w:rsidRDefault="00237E52" w:rsidP="00924B8E">
      <w:pPr>
        <w:pStyle w:val="ListParagraph"/>
        <w:spacing w:line="240" w:lineRule="auto"/>
        <w:ind w:left="0"/>
        <w:jc w:val="center"/>
        <w:rPr>
          <w:rFonts w:ascii="Arial" w:hAnsi="Arial" w:cs="Arial"/>
          <w:b/>
          <w:bCs/>
        </w:rPr>
      </w:pPr>
      <w:r w:rsidRPr="0036782A">
        <w:rPr>
          <w:noProof/>
        </w:rPr>
        <w:drawing>
          <wp:inline distT="0" distB="0" distL="0" distR="0" wp14:anchorId="6E7CB2A7" wp14:editId="1ABE9626">
            <wp:extent cx="6400800" cy="1933537"/>
            <wp:effectExtent l="0" t="0" r="0" b="0"/>
            <wp:docPr id="1473488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1933537"/>
                    </a:xfrm>
                    <a:prstGeom prst="rect">
                      <a:avLst/>
                    </a:prstGeom>
                    <a:noFill/>
                    <a:ln>
                      <a:noFill/>
                    </a:ln>
                  </pic:spPr>
                </pic:pic>
              </a:graphicData>
            </a:graphic>
          </wp:inline>
        </w:drawing>
      </w:r>
    </w:p>
    <w:p w14:paraId="1A6DF407" w14:textId="77777777" w:rsidR="00CF4BC4" w:rsidRDefault="00CF4BC4" w:rsidP="00924B8E">
      <w:pPr>
        <w:pStyle w:val="Heading2"/>
      </w:pPr>
      <w:bookmarkStart w:id="148" w:name="_Toc172046072"/>
      <w:bookmarkStart w:id="149" w:name="_Toc195265351"/>
      <w:r>
        <w:t>Construction Emissions</w:t>
      </w:r>
      <w:bookmarkEnd w:id="148"/>
      <w:bookmarkEnd w:id="149"/>
    </w:p>
    <w:p w14:paraId="07376692" w14:textId="77777777" w:rsidR="00CF4BC4" w:rsidRDefault="00CF4BC4" w:rsidP="00CF4BC4">
      <w:pPr>
        <w:pStyle w:val="ICFTextwithspace"/>
      </w:pPr>
      <w:r>
        <w:t xml:space="preserve">A significant point of the TPP discussion was the treatment of construction emissions. The TPP currently evaluates on-road emissions, while it is understood that construction emissions can reflect a high proportion of a project’s emissions across the entire lifetime. Notably, construction emissions are often associated with non-road vehicles, equipment, and materials, making them distinct from the on-road sector and evaluation methodologies used to determine emissions. </w:t>
      </w:r>
    </w:p>
    <w:p w14:paraId="7366A117" w14:textId="77777777" w:rsidR="00CF4BC4" w:rsidRDefault="00CF4BC4" w:rsidP="00924B8E">
      <w:pPr>
        <w:pStyle w:val="Heading3"/>
      </w:pPr>
      <w:bookmarkStart w:id="150" w:name="_Toc172046073"/>
      <w:bookmarkStart w:id="151" w:name="_Toc195265352"/>
      <w:r>
        <w:t xml:space="preserve">The Minnesota </w:t>
      </w:r>
      <w:r w:rsidRPr="006676EE">
        <w:t>Infrastructure</w:t>
      </w:r>
      <w:r>
        <w:t xml:space="preserve"> Carbon Estimator (MICE) Tool</w:t>
      </w:r>
      <w:bookmarkEnd w:id="150"/>
      <w:bookmarkEnd w:id="151"/>
    </w:p>
    <w:p w14:paraId="433ED615" w14:textId="77777777" w:rsidR="00CF4BC4" w:rsidRDefault="00CF4BC4" w:rsidP="00CF4BC4">
      <w:pPr>
        <w:pStyle w:val="ICFTextwithspace"/>
      </w:pPr>
      <w:r w:rsidRPr="00402572">
        <w:t xml:space="preserve">The </w:t>
      </w:r>
      <w:r>
        <w:t xml:space="preserve">current </w:t>
      </w:r>
      <w:r w:rsidRPr="00402572">
        <w:t xml:space="preserve">methodologies used to inform the </w:t>
      </w:r>
      <w:r>
        <w:t xml:space="preserve">Met Council </w:t>
      </w:r>
      <w:r w:rsidRPr="00402572">
        <w:t xml:space="preserve">TPP cannot produce estimates of the component parts of GHGs, especially as it pertains to construction, manufacturing, and disposal. </w:t>
      </w:r>
      <w:r>
        <w:t xml:space="preserve">However, construction emissions can still be quantified offline using the Minnesota Infrastructure Carbon Estimator (MICE) tool, which is a </w:t>
      </w:r>
      <w:r w:rsidRPr="00B44699">
        <w:t>Minnesota-specific version of</w:t>
      </w:r>
      <w:r>
        <w:t xml:space="preserve"> the </w:t>
      </w:r>
      <w:r w:rsidRPr="002A260F">
        <w:t>Federal Highway Administration (FHWA</w:t>
      </w:r>
      <w:r>
        <w:t>)</w:t>
      </w:r>
      <w:r w:rsidRPr="002A260F">
        <w:t xml:space="preserve"> </w:t>
      </w:r>
      <w:r>
        <w:t>Infrastructure Carbon Estimator (ICE) tool, i</w:t>
      </w:r>
      <w:r w:rsidRPr="00CF3E0B">
        <w:t xml:space="preserve">ncorporating </w:t>
      </w:r>
      <w:r>
        <w:t xml:space="preserve">local </w:t>
      </w:r>
      <w:r w:rsidRPr="00CF3E0B">
        <w:t>vehicle emissions rates, the capability for build/no-build analysis, and other enhancements.</w:t>
      </w:r>
      <w:r>
        <w:rPr>
          <w:rStyle w:val="FootnoteReference"/>
        </w:rPr>
        <w:footnoteReference w:id="76"/>
      </w:r>
      <w:r>
        <w:t xml:space="preserve"> The tool, maintained by the  </w:t>
      </w:r>
      <w:r w:rsidRPr="00DF1596">
        <w:t xml:space="preserve">Minnesota Department of Transportation </w:t>
      </w:r>
      <w:r>
        <w:t>(MnDOT), aims to provide lifecycle estimates of energy and GHG emissions based on national emission and energy use factors for materials and construction activities. Projects of which constructions emissions can be quantified use MICE include bridges and overpasses (new construction or reconstruction), bus rapid transit, culverts and storm sewers, light and heavy rail, lighting, parking, pathways (trails and sidewalks), roadways (including roadways resurfacing and reconstruction), and signage.</w:t>
      </w:r>
      <w:r>
        <w:rPr>
          <w:rStyle w:val="FootnoteReference"/>
        </w:rPr>
        <w:footnoteReference w:id="77"/>
      </w:r>
      <w:r w:rsidRPr="00E87395">
        <w:t xml:space="preserve"> </w:t>
      </w:r>
      <w:r>
        <w:t xml:space="preserve">Starting on January 7th, 2020, MnDOT committed to analyze GHG emissions from transportation projects as part of the environmental review process, which requires all eligible state and federally funded projects </w:t>
      </w:r>
      <w:r w:rsidRPr="000B2B45">
        <w:t>on MnDOT facilities</w:t>
      </w:r>
      <w:r>
        <w:t xml:space="preserve"> to evaluate construction and maintenance emissions using MICE.</w:t>
      </w:r>
      <w:r w:rsidRPr="0009419E">
        <w:t xml:space="preserve"> Projects exempted from this requirement include those that have an Early Notification Summary Memo for the environmental document, those with a total construction cost of less than $1,000,000, and those </w:t>
      </w:r>
      <w:r>
        <w:t xml:space="preserve">that cannot be quantified using the MICE tool. </w:t>
      </w:r>
    </w:p>
    <w:p w14:paraId="5CA7BEAA" w14:textId="77777777" w:rsidR="00CF4BC4" w:rsidRDefault="00CF4BC4" w:rsidP="00924B8E">
      <w:pPr>
        <w:pStyle w:val="Heading3"/>
      </w:pPr>
      <w:bookmarkStart w:id="152" w:name="_Toc172046074"/>
      <w:bookmarkStart w:id="153" w:name="_Toc195265353"/>
      <w:r>
        <w:t xml:space="preserve">FTA Evaluation of </w:t>
      </w:r>
      <w:r w:rsidRPr="006676EE">
        <w:t>Construction</w:t>
      </w:r>
      <w:r>
        <w:t xml:space="preserve"> Emissions for Transit Projects</w:t>
      </w:r>
      <w:bookmarkEnd w:id="152"/>
      <w:bookmarkEnd w:id="153"/>
    </w:p>
    <w:p w14:paraId="2A4A7433" w14:textId="6EB52911" w:rsidR="00CF4BC4" w:rsidRDefault="00CF4BC4" w:rsidP="00CF4BC4">
      <w:pPr>
        <w:pStyle w:val="ICFTextwithspace"/>
      </w:pPr>
      <w:r>
        <w:t xml:space="preserve">In addition to initiative taken by MnDOT, the Federal Transit Administration’s (FTA) has also studied the importance of considering construction emissions for project evaluation and GHG mitigation. The FTA published its 2024 Programmatic Assessment to quantify five such projects: light rail, street car, bus </w:t>
      </w:r>
      <w:r>
        <w:lastRenderedPageBreak/>
        <w:t>rapid transit, commuter rail, and heavy rail.</w:t>
      </w:r>
      <w:r>
        <w:rPr>
          <w:rStyle w:val="FootnoteReference"/>
        </w:rPr>
        <w:footnoteReference w:id="78"/>
      </w:r>
      <w:r>
        <w:t xml:space="preserve"> The results are based off 68 transit project scenarios modeled using the FTA GHG Emission Estimator tool.</w:t>
      </w:r>
      <w:r>
        <w:rPr>
          <w:rStyle w:val="FootnoteReference"/>
        </w:rPr>
        <w:footnoteReference w:id="79"/>
      </w:r>
      <w:r>
        <w:t xml:space="preserve"> This study assessed both downstream and upstream emissions over the construction, maintenance, vehicle operative and emission displacement phases of these transit projects, inclusive of the properties as described in </w:t>
      </w:r>
      <w:r>
        <w:fldChar w:fldCharType="begin"/>
      </w:r>
      <w:r>
        <w:instrText xml:space="preserve"> REF _Ref169777923 \h </w:instrText>
      </w:r>
      <w:r>
        <w:fldChar w:fldCharType="separate"/>
      </w:r>
      <w:r w:rsidR="00CD355E">
        <w:t xml:space="preserve">Table </w:t>
      </w:r>
      <w:r w:rsidR="00CD355E">
        <w:rPr>
          <w:noProof/>
        </w:rPr>
        <w:t>34</w:t>
      </w:r>
      <w:r>
        <w:fldChar w:fldCharType="end"/>
      </w:r>
      <w:r>
        <w:t>.</w:t>
      </w:r>
    </w:p>
    <w:p w14:paraId="05588659" w14:textId="67E28BAF" w:rsidR="00CF4BC4" w:rsidRDefault="00CF4BC4" w:rsidP="00CF4BC4">
      <w:pPr>
        <w:pStyle w:val="Caption"/>
        <w:keepNext/>
      </w:pPr>
      <w:bookmarkStart w:id="154" w:name="_Ref169777923"/>
      <w:r>
        <w:t xml:space="preserve">Table </w:t>
      </w:r>
      <w:r>
        <w:fldChar w:fldCharType="begin"/>
      </w:r>
      <w:r>
        <w:instrText>SEQ Table \* ARABIC</w:instrText>
      </w:r>
      <w:r>
        <w:fldChar w:fldCharType="separate"/>
      </w:r>
      <w:r w:rsidR="00EA5FE0">
        <w:rPr>
          <w:noProof/>
        </w:rPr>
        <w:t>34</w:t>
      </w:r>
      <w:r>
        <w:fldChar w:fldCharType="end"/>
      </w:r>
      <w:bookmarkEnd w:id="154"/>
      <w:r>
        <w:t>. FTA Estimator GHG Emissions Sources Included in Programmatic Assessment (2024)</w:t>
      </w:r>
    </w:p>
    <w:tbl>
      <w:tblPr>
        <w:tblStyle w:val="TableGrid"/>
        <w:tblW w:w="0" w:type="auto"/>
        <w:tblLook w:val="04A0" w:firstRow="1" w:lastRow="0" w:firstColumn="1" w:lastColumn="0" w:noHBand="0" w:noVBand="1"/>
      </w:tblPr>
      <w:tblGrid>
        <w:gridCol w:w="2695"/>
        <w:gridCol w:w="6655"/>
      </w:tblGrid>
      <w:tr w:rsidR="00CF4BC4" w14:paraId="19BEAB9B" w14:textId="77777777" w:rsidTr="000A3F44">
        <w:tc>
          <w:tcPr>
            <w:tcW w:w="2695" w:type="dxa"/>
          </w:tcPr>
          <w:p w14:paraId="3026B230" w14:textId="77777777" w:rsidR="00CF4BC4" w:rsidRPr="00073CC9" w:rsidRDefault="00CF4BC4" w:rsidP="000A3F44">
            <w:pPr>
              <w:pStyle w:val="ICFTextwithspace"/>
              <w:jc w:val="center"/>
              <w:rPr>
                <w:b/>
                <w:bCs/>
              </w:rPr>
            </w:pPr>
            <w:r w:rsidRPr="00073CC9">
              <w:rPr>
                <w:b/>
                <w:bCs/>
              </w:rPr>
              <w:t>Phase</w:t>
            </w:r>
          </w:p>
        </w:tc>
        <w:tc>
          <w:tcPr>
            <w:tcW w:w="6655" w:type="dxa"/>
          </w:tcPr>
          <w:p w14:paraId="578EBB92" w14:textId="77777777" w:rsidR="00CF4BC4" w:rsidRPr="00073CC9" w:rsidRDefault="00CF4BC4" w:rsidP="000A3F44">
            <w:pPr>
              <w:pStyle w:val="ICFTextwithspace"/>
              <w:jc w:val="center"/>
              <w:rPr>
                <w:b/>
                <w:bCs/>
              </w:rPr>
            </w:pPr>
            <w:r w:rsidRPr="00073CC9">
              <w:rPr>
                <w:b/>
                <w:bCs/>
              </w:rPr>
              <w:t>GHG Emissions Sources Included</w:t>
            </w:r>
          </w:p>
        </w:tc>
      </w:tr>
      <w:tr w:rsidR="00CF4BC4" w14:paraId="27EC89A9" w14:textId="77777777" w:rsidTr="000A3F44">
        <w:tc>
          <w:tcPr>
            <w:tcW w:w="2695" w:type="dxa"/>
          </w:tcPr>
          <w:p w14:paraId="42CA0B70" w14:textId="77777777" w:rsidR="00CF4BC4" w:rsidRDefault="00CF4BC4" w:rsidP="000A3F44">
            <w:pPr>
              <w:pStyle w:val="ICFTextwithspace"/>
            </w:pPr>
            <w:r>
              <w:t>Construction</w:t>
            </w:r>
          </w:p>
        </w:tc>
        <w:tc>
          <w:tcPr>
            <w:tcW w:w="6655" w:type="dxa"/>
          </w:tcPr>
          <w:p w14:paraId="5C258F05" w14:textId="77777777" w:rsidR="00CF4BC4" w:rsidRDefault="00CF4BC4" w:rsidP="000A3F44">
            <w:pPr>
              <w:pStyle w:val="ICFTextwithspace"/>
            </w:pPr>
            <w:r>
              <w:t>Transitway track construction</w:t>
            </w:r>
            <w:r>
              <w:br/>
              <w:t>Paving of separated rights-of-way</w:t>
            </w:r>
            <w:r>
              <w:br/>
              <w:t>Station construction</w:t>
            </w:r>
            <w:r>
              <w:br/>
              <w:t>Parking construction</w:t>
            </w:r>
            <w:r>
              <w:br/>
              <w:t>Catenary system (construction/copper)</w:t>
            </w:r>
          </w:p>
        </w:tc>
      </w:tr>
      <w:tr w:rsidR="00CF4BC4" w14:paraId="363AB2C6" w14:textId="77777777" w:rsidTr="000A3F44">
        <w:tc>
          <w:tcPr>
            <w:tcW w:w="2695" w:type="dxa"/>
          </w:tcPr>
          <w:p w14:paraId="3869DFE0" w14:textId="77777777" w:rsidR="00CF4BC4" w:rsidRDefault="00CF4BC4" w:rsidP="000A3F44">
            <w:pPr>
              <w:pStyle w:val="ICFTextwithspace"/>
            </w:pPr>
            <w:r>
              <w:t>Maintenance</w:t>
            </w:r>
          </w:p>
        </w:tc>
        <w:tc>
          <w:tcPr>
            <w:tcW w:w="6655" w:type="dxa"/>
          </w:tcPr>
          <w:p w14:paraId="50BE7927" w14:textId="77777777" w:rsidR="00CF4BC4" w:rsidRDefault="00CF4BC4" w:rsidP="000A3F44">
            <w:pPr>
              <w:pStyle w:val="ICFTextwithspace"/>
            </w:pPr>
            <w:r>
              <w:t>Routine maintenance of transitway</w:t>
            </w:r>
            <w:r>
              <w:br/>
              <w:t>Routine maintenance of pavement</w:t>
            </w:r>
            <w:r>
              <w:br/>
              <w:t>Routine maintenance of vehicles</w:t>
            </w:r>
          </w:p>
        </w:tc>
      </w:tr>
      <w:tr w:rsidR="00CF4BC4" w14:paraId="7C3F3E78" w14:textId="77777777" w:rsidTr="000A3F44">
        <w:tc>
          <w:tcPr>
            <w:tcW w:w="2695" w:type="dxa"/>
          </w:tcPr>
          <w:p w14:paraId="04E91519" w14:textId="77777777" w:rsidR="00CF4BC4" w:rsidRDefault="00CF4BC4" w:rsidP="000A3F44">
            <w:pPr>
              <w:pStyle w:val="ICFTextwithspace"/>
            </w:pPr>
            <w:r>
              <w:t>Vehicle Operations</w:t>
            </w:r>
          </w:p>
        </w:tc>
        <w:tc>
          <w:tcPr>
            <w:tcW w:w="6655" w:type="dxa"/>
          </w:tcPr>
          <w:p w14:paraId="7CDB1846" w14:textId="77777777" w:rsidR="00CF4BC4" w:rsidRDefault="00CF4BC4" w:rsidP="000A3F44">
            <w:pPr>
              <w:pStyle w:val="ICFTextwithspace"/>
            </w:pPr>
            <w:r>
              <w:t>Transit vehicle miles traveled (VMT)</w:t>
            </w:r>
          </w:p>
        </w:tc>
      </w:tr>
      <w:tr w:rsidR="00CF4BC4" w14:paraId="654C1973" w14:textId="77777777" w:rsidTr="000A3F44">
        <w:tc>
          <w:tcPr>
            <w:tcW w:w="2695" w:type="dxa"/>
          </w:tcPr>
          <w:p w14:paraId="214C8A57" w14:textId="77777777" w:rsidR="00CF4BC4" w:rsidRDefault="00CF4BC4" w:rsidP="000A3F44">
            <w:pPr>
              <w:pStyle w:val="ICFTextwithspace"/>
            </w:pPr>
            <w:r>
              <w:t>Displaced Emissions</w:t>
            </w:r>
          </w:p>
        </w:tc>
        <w:tc>
          <w:tcPr>
            <w:tcW w:w="6655" w:type="dxa"/>
          </w:tcPr>
          <w:p w14:paraId="1063F21E" w14:textId="77777777" w:rsidR="00CF4BC4" w:rsidRDefault="00CF4BC4" w:rsidP="000A3F44">
            <w:pPr>
              <w:pStyle w:val="ICFTextwithspace"/>
            </w:pPr>
            <w:r>
              <w:t>Automobile VMT</w:t>
            </w:r>
            <w:r>
              <w:br/>
              <w:t>Transit VMT</w:t>
            </w:r>
          </w:p>
        </w:tc>
      </w:tr>
    </w:tbl>
    <w:p w14:paraId="33794597" w14:textId="77777777" w:rsidR="00CF4BC4" w:rsidRDefault="00CF4BC4" w:rsidP="00CF4BC4">
      <w:pPr>
        <w:pStyle w:val="ICFTextwithspace"/>
        <w:spacing w:before="240"/>
      </w:pPr>
      <w:r>
        <w:t>The FTA Estimator tool’s primary data source for construction related emission factors and maintenance emission factors are from the FHWA’s ICE tool. For vehicle operations, the Estimator uses Argonne National Laboratory’s GREET model for available vehicle and fuel type combinations, including electric variants. The FTA Estimator also assumes a certain level of “ridership affect”, which affects the estimated net GHG emissions associated with transit modes. Some of the assessment’s findings include:</w:t>
      </w:r>
    </w:p>
    <w:p w14:paraId="4E6F9283" w14:textId="77777777" w:rsidR="00CF4BC4" w:rsidRPr="00073CC9" w:rsidRDefault="00CF4BC4" w:rsidP="00CF4BC4">
      <w:pPr>
        <w:pStyle w:val="ICFBullet3Lastwspace"/>
        <w:rPr>
          <w:rFonts w:asciiTheme="minorHAnsi" w:hAnsiTheme="minorHAnsi" w:cstheme="minorHAnsi"/>
          <w:sz w:val="22"/>
          <w:szCs w:val="22"/>
        </w:rPr>
      </w:pPr>
      <w:r w:rsidRPr="00073CC9">
        <w:rPr>
          <w:rFonts w:asciiTheme="minorHAnsi" w:hAnsiTheme="minorHAnsi" w:cstheme="minorHAnsi"/>
          <w:sz w:val="22"/>
          <w:szCs w:val="22"/>
        </w:rPr>
        <w:t>Light rail projects, regardless of length, alignment, and number of stations, generally result in net reductions in annual GHG emissions over the minimum useful light rail lifespan of 50 years. Annual displaced GHG emissions due to light rail’s “ridership effect” are greater than the GHG emissions from construction, maintenance, and vehicle operation phases.</w:t>
      </w:r>
    </w:p>
    <w:p w14:paraId="29549192" w14:textId="77777777" w:rsidR="00CF4BC4" w:rsidRDefault="00CF4BC4" w:rsidP="00CF4BC4">
      <w:pPr>
        <w:pStyle w:val="ICFBullet3Lastwspace"/>
        <w:numPr>
          <w:ilvl w:val="1"/>
          <w:numId w:val="2"/>
        </w:numPr>
        <w:rPr>
          <w:rFonts w:asciiTheme="minorHAnsi" w:hAnsiTheme="minorHAnsi" w:cstheme="minorHAnsi"/>
          <w:sz w:val="22"/>
          <w:szCs w:val="22"/>
        </w:rPr>
      </w:pPr>
      <w:r w:rsidRPr="00073CC9">
        <w:rPr>
          <w:rFonts w:asciiTheme="minorHAnsi" w:hAnsiTheme="minorHAnsi" w:cstheme="minorHAnsi"/>
          <w:sz w:val="22"/>
          <w:szCs w:val="22"/>
        </w:rPr>
        <w:t>Annual GHG emissions from the sample of light rail projects averaged approximately 9,900 metric tons of CO2e annually. Here, the net volume of annual GHG emissions from light rail projects largely depended on the fuel source used for electricity generation.</w:t>
      </w:r>
    </w:p>
    <w:p w14:paraId="2C6149AF" w14:textId="72493A7E" w:rsidR="00CF4BC4" w:rsidRDefault="00CF4BC4" w:rsidP="00CF4BC4">
      <w:pPr>
        <w:pStyle w:val="ICFBullet3Lastwspace"/>
        <w:numPr>
          <w:ilvl w:val="1"/>
          <w:numId w:val="2"/>
        </w:numPr>
        <w:rPr>
          <w:rFonts w:asciiTheme="minorHAnsi" w:hAnsiTheme="minorHAnsi" w:cstheme="minorHAnsi"/>
          <w:sz w:val="22"/>
          <w:szCs w:val="22"/>
        </w:rPr>
      </w:pPr>
      <w:r>
        <w:rPr>
          <w:rFonts w:asciiTheme="minorHAnsi" w:hAnsiTheme="minorHAnsi" w:cstheme="minorHAnsi"/>
          <w:sz w:val="22"/>
          <w:szCs w:val="22"/>
        </w:rPr>
        <w:t xml:space="preserve">Detailed results are presented in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_Ref171691061 \h </w:instrText>
      </w:r>
      <w:r>
        <w:rPr>
          <w:rFonts w:asciiTheme="minorHAnsi" w:hAnsiTheme="minorHAnsi" w:cstheme="minorHAnsi"/>
          <w:sz w:val="22"/>
          <w:szCs w:val="22"/>
        </w:rPr>
      </w:r>
      <w:r>
        <w:rPr>
          <w:rFonts w:asciiTheme="minorHAnsi" w:hAnsiTheme="minorHAnsi" w:cstheme="minorHAnsi"/>
          <w:sz w:val="22"/>
          <w:szCs w:val="22"/>
        </w:rPr>
        <w:fldChar w:fldCharType="separate"/>
      </w:r>
      <w:r w:rsidR="00CD355E">
        <w:t xml:space="preserve">Figure </w:t>
      </w:r>
      <w:r w:rsidR="00CD355E">
        <w:rPr>
          <w:noProof/>
        </w:rPr>
        <w:t>9</w:t>
      </w:r>
      <w:r>
        <w:rPr>
          <w:rFonts w:asciiTheme="minorHAnsi" w:hAnsiTheme="minorHAnsi" w:cstheme="minorHAnsi"/>
          <w:sz w:val="22"/>
          <w:szCs w:val="22"/>
        </w:rPr>
        <w:fldChar w:fldCharType="end"/>
      </w:r>
      <w:r>
        <w:rPr>
          <w:rFonts w:asciiTheme="minorHAnsi" w:hAnsiTheme="minorHAnsi" w:cstheme="minorHAnsi"/>
          <w:sz w:val="22"/>
          <w:szCs w:val="22"/>
        </w:rPr>
        <w:t xml:space="preserve">. </w:t>
      </w:r>
    </w:p>
    <w:p w14:paraId="2B548888" w14:textId="77777777" w:rsidR="00CF4BC4" w:rsidRPr="00073CC9" w:rsidRDefault="00CF4BC4" w:rsidP="00CF4BC4">
      <w:pPr>
        <w:pStyle w:val="ICFBullet3Lastwspace"/>
        <w:rPr>
          <w:rFonts w:asciiTheme="minorHAnsi" w:hAnsiTheme="minorHAnsi" w:cstheme="minorHAnsi"/>
          <w:sz w:val="22"/>
          <w:szCs w:val="22"/>
        </w:rPr>
      </w:pPr>
      <w:r w:rsidRPr="00073CC9">
        <w:rPr>
          <w:rFonts w:asciiTheme="minorHAnsi" w:hAnsiTheme="minorHAnsi" w:cstheme="minorHAnsi"/>
          <w:sz w:val="22"/>
          <w:szCs w:val="22"/>
        </w:rPr>
        <w:t>Bus rapid transit projects generally result in relatively low but net increases in annual GHG emissions over the minimum useful bus rapid transit lifespan of 40 years. The annual GHG emissions from construction, maintenance, and vehicle operation phases are greater than the GHG emissions displaced as a result of ridership effect.</w:t>
      </w:r>
    </w:p>
    <w:p w14:paraId="65068798" w14:textId="77777777" w:rsidR="00CF4BC4" w:rsidRDefault="00CF4BC4" w:rsidP="00CF4BC4">
      <w:pPr>
        <w:pStyle w:val="ICFBullet3Lastwspace"/>
        <w:numPr>
          <w:ilvl w:val="1"/>
          <w:numId w:val="2"/>
        </w:numPr>
        <w:rPr>
          <w:rFonts w:asciiTheme="minorHAnsi" w:hAnsiTheme="minorHAnsi" w:cstheme="minorHAnsi"/>
          <w:sz w:val="22"/>
          <w:szCs w:val="22"/>
        </w:rPr>
      </w:pPr>
      <w:r w:rsidRPr="00073CC9">
        <w:rPr>
          <w:rFonts w:asciiTheme="minorHAnsi" w:hAnsiTheme="minorHAnsi" w:cstheme="minorHAnsi"/>
          <w:sz w:val="22"/>
          <w:szCs w:val="22"/>
        </w:rPr>
        <w:t xml:space="preserve">Here, the majority of the GHG emissions generated from bus rapid transit projects in the sample are estimated to be construction-related upstream emissions; annual volume of </w:t>
      </w:r>
      <w:r w:rsidRPr="00073CC9">
        <w:rPr>
          <w:rFonts w:asciiTheme="minorHAnsi" w:hAnsiTheme="minorHAnsi" w:cstheme="minorHAnsi"/>
          <w:sz w:val="22"/>
          <w:szCs w:val="22"/>
        </w:rPr>
        <w:lastRenderedPageBreak/>
        <w:t>displaced emissions was typically less than the annual volume of GHG emissions bus rapid transit projects were expected to generate when construction was also considered.</w:t>
      </w:r>
    </w:p>
    <w:p w14:paraId="468CC948" w14:textId="10982D1D" w:rsidR="00CF4BC4" w:rsidRDefault="00CF4BC4" w:rsidP="00CF4BC4">
      <w:pPr>
        <w:pStyle w:val="ICFBullet3Lastwspace"/>
        <w:numPr>
          <w:ilvl w:val="1"/>
          <w:numId w:val="2"/>
        </w:numPr>
        <w:rPr>
          <w:rFonts w:asciiTheme="minorHAnsi" w:hAnsiTheme="minorHAnsi" w:cstheme="minorHAnsi"/>
          <w:sz w:val="22"/>
          <w:szCs w:val="22"/>
        </w:rPr>
      </w:pPr>
      <w:r>
        <w:rPr>
          <w:rFonts w:asciiTheme="minorHAnsi" w:hAnsiTheme="minorHAnsi" w:cstheme="minorHAnsi"/>
          <w:sz w:val="22"/>
          <w:szCs w:val="22"/>
        </w:rPr>
        <w:t xml:space="preserve">Detailed results are presented in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_Ref171691065 \h </w:instrText>
      </w:r>
      <w:r>
        <w:rPr>
          <w:rFonts w:asciiTheme="minorHAnsi" w:hAnsiTheme="minorHAnsi" w:cstheme="minorHAnsi"/>
          <w:sz w:val="22"/>
          <w:szCs w:val="22"/>
        </w:rPr>
      </w:r>
      <w:r>
        <w:rPr>
          <w:rFonts w:asciiTheme="minorHAnsi" w:hAnsiTheme="minorHAnsi" w:cstheme="minorHAnsi"/>
          <w:sz w:val="22"/>
          <w:szCs w:val="22"/>
        </w:rPr>
        <w:fldChar w:fldCharType="separate"/>
      </w:r>
      <w:r w:rsidR="00CD355E">
        <w:t xml:space="preserve">Figure </w:t>
      </w:r>
      <w:r w:rsidR="00CD355E">
        <w:rPr>
          <w:noProof/>
        </w:rPr>
        <w:t>10</w:t>
      </w:r>
      <w:r>
        <w:rPr>
          <w:rFonts w:asciiTheme="minorHAnsi" w:hAnsiTheme="minorHAnsi" w:cstheme="minorHAnsi"/>
          <w:sz w:val="22"/>
          <w:szCs w:val="22"/>
        </w:rPr>
        <w:fldChar w:fldCharType="end"/>
      </w:r>
      <w:r>
        <w:rPr>
          <w:rFonts w:asciiTheme="minorHAnsi" w:hAnsiTheme="minorHAnsi" w:cstheme="minorHAnsi"/>
          <w:sz w:val="22"/>
          <w:szCs w:val="22"/>
        </w:rPr>
        <w:t>.</w:t>
      </w:r>
    </w:p>
    <w:p w14:paraId="22129AB0" w14:textId="77777777" w:rsidR="00CF4BC4" w:rsidRDefault="00CF4BC4" w:rsidP="00CF4BC4">
      <w:pPr>
        <w:pStyle w:val="ICFBullet3Lastwspace"/>
        <w:rPr>
          <w:rFonts w:asciiTheme="minorHAnsi" w:hAnsiTheme="minorHAnsi" w:cstheme="minorHAnsi"/>
          <w:sz w:val="22"/>
          <w:szCs w:val="22"/>
        </w:rPr>
      </w:pPr>
      <w:r w:rsidRPr="00073CC9">
        <w:rPr>
          <w:rFonts w:asciiTheme="minorHAnsi" w:hAnsiTheme="minorHAnsi" w:cstheme="minorHAnsi"/>
          <w:sz w:val="22"/>
          <w:szCs w:val="22"/>
        </w:rPr>
        <w:t xml:space="preserve">The commuter rail projects result in annual net increases in GHG emissions over the minimum useful lifespan of 50 years. The annual GHG emissions from construction, maintenance, and vehicle operation phases are greater than the GHG emissions displaced as a result of the ridership effect. </w:t>
      </w:r>
    </w:p>
    <w:p w14:paraId="3EC50903" w14:textId="77777777" w:rsidR="00CF4BC4" w:rsidRPr="00D82646" w:rsidRDefault="00CF4BC4" w:rsidP="00CF4BC4">
      <w:pPr>
        <w:pStyle w:val="ICFBullet3Lastwspace"/>
        <w:numPr>
          <w:ilvl w:val="1"/>
          <w:numId w:val="2"/>
        </w:numPr>
        <w:rPr>
          <w:rFonts w:asciiTheme="minorHAnsi" w:hAnsiTheme="minorHAnsi" w:cstheme="minorHAnsi"/>
          <w:sz w:val="22"/>
          <w:szCs w:val="22"/>
        </w:rPr>
      </w:pPr>
      <w:r w:rsidRPr="00073CC9">
        <w:rPr>
          <w:rFonts w:asciiTheme="minorHAnsi" w:hAnsiTheme="minorHAnsi" w:cstheme="minorHAnsi"/>
          <w:sz w:val="22"/>
          <w:szCs w:val="22"/>
        </w:rPr>
        <w:t>The majority of the GHG emissions that commuter rail projects generate are expected to be from construction-related upstream emissions.</w:t>
      </w:r>
    </w:p>
    <w:p w14:paraId="27F77EF9" w14:textId="6F3736FF" w:rsidR="00CF4BC4" w:rsidRPr="00D82646" w:rsidRDefault="00CF4BC4" w:rsidP="00CF4BC4">
      <w:pPr>
        <w:pStyle w:val="ICFBullet3Lastwspace"/>
        <w:numPr>
          <w:ilvl w:val="1"/>
          <w:numId w:val="2"/>
        </w:numPr>
        <w:tabs>
          <w:tab w:val="left" w:pos="5940"/>
        </w:tabs>
        <w:rPr>
          <w:rFonts w:asciiTheme="minorHAnsi" w:hAnsiTheme="minorHAnsi" w:cstheme="minorHAnsi"/>
          <w:sz w:val="22"/>
          <w:szCs w:val="22"/>
        </w:rPr>
      </w:pPr>
      <w:r>
        <w:rPr>
          <w:rFonts w:asciiTheme="minorHAnsi" w:hAnsiTheme="minorHAnsi" w:cstheme="minorHAnsi"/>
          <w:sz w:val="22"/>
          <w:szCs w:val="22"/>
        </w:rPr>
        <w:t xml:space="preserve">Detailed results are presented in </w:t>
      </w:r>
      <w:r>
        <w:rPr>
          <w:rFonts w:cstheme="minorHAnsi"/>
          <w:sz w:val="22"/>
        </w:rPr>
        <w:fldChar w:fldCharType="begin"/>
      </w:r>
      <w:r>
        <w:rPr>
          <w:rFonts w:asciiTheme="minorHAnsi" w:hAnsiTheme="minorHAnsi" w:cstheme="minorHAnsi"/>
          <w:sz w:val="22"/>
          <w:szCs w:val="22"/>
        </w:rPr>
        <w:instrText xml:space="preserve"> REF _Ref171691116 \h </w:instrText>
      </w:r>
      <w:r>
        <w:rPr>
          <w:rFonts w:cstheme="minorHAnsi"/>
          <w:sz w:val="22"/>
        </w:rPr>
      </w:r>
      <w:r>
        <w:rPr>
          <w:rFonts w:cstheme="minorHAnsi"/>
          <w:sz w:val="22"/>
        </w:rPr>
        <w:fldChar w:fldCharType="separate"/>
      </w:r>
      <w:r w:rsidR="00CD355E">
        <w:t xml:space="preserve">Figure </w:t>
      </w:r>
      <w:r w:rsidR="00CD355E">
        <w:rPr>
          <w:noProof/>
        </w:rPr>
        <w:t>11</w:t>
      </w:r>
      <w:r>
        <w:rPr>
          <w:rFonts w:cstheme="minorHAnsi"/>
          <w:sz w:val="22"/>
        </w:rPr>
        <w:fldChar w:fldCharType="end"/>
      </w:r>
    </w:p>
    <w:p w14:paraId="5CCEE9DA" w14:textId="524A1621" w:rsidR="00CF4BC4" w:rsidRDefault="00CF4BC4" w:rsidP="00CF4BC4">
      <w:pPr>
        <w:pStyle w:val="Caption"/>
        <w:keepNext/>
      </w:pPr>
      <w:bookmarkStart w:id="155" w:name="_Ref171691061"/>
      <w:bookmarkStart w:id="156" w:name="_Ref171691056"/>
      <w:r>
        <w:t xml:space="preserve">Figure </w:t>
      </w:r>
      <w:r>
        <w:fldChar w:fldCharType="begin"/>
      </w:r>
      <w:r>
        <w:instrText>SEQ Figure \* ARABIC</w:instrText>
      </w:r>
      <w:r>
        <w:fldChar w:fldCharType="separate"/>
      </w:r>
      <w:r w:rsidR="00CD355E">
        <w:rPr>
          <w:noProof/>
        </w:rPr>
        <w:t>9</w:t>
      </w:r>
      <w:r>
        <w:fldChar w:fldCharType="end"/>
      </w:r>
      <w:bookmarkEnd w:id="155"/>
      <w:r>
        <w:t>. FTA Estimator Light Rail Sample Results, Lifecycle Components</w:t>
      </w:r>
      <w:bookmarkEnd w:id="156"/>
    </w:p>
    <w:p w14:paraId="08EE3068" w14:textId="77777777" w:rsidR="00CF4BC4" w:rsidRDefault="00CF4BC4" w:rsidP="00CF4BC4">
      <w:pPr>
        <w:pStyle w:val="ICFTextwithspace"/>
        <w:jc w:val="center"/>
      </w:pPr>
      <w:r w:rsidRPr="00D504CC">
        <w:rPr>
          <w:noProof/>
        </w:rPr>
        <w:drawing>
          <wp:inline distT="0" distB="0" distL="0" distR="0" wp14:anchorId="1F446EEF" wp14:editId="1F6095F3">
            <wp:extent cx="4770783" cy="3671872"/>
            <wp:effectExtent l="0" t="0" r="0" b="5080"/>
            <wp:docPr id="1915924576" name="Picture 1" descr="A graph of a graph with black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24576" name="Picture 1" descr="A graph of a graph with black and yellow squares&#10;&#10;Description automatically generated"/>
                    <pic:cNvPicPr/>
                  </pic:nvPicPr>
                  <pic:blipFill>
                    <a:blip r:embed="rId31"/>
                    <a:stretch>
                      <a:fillRect/>
                    </a:stretch>
                  </pic:blipFill>
                  <pic:spPr>
                    <a:xfrm>
                      <a:off x="0" y="0"/>
                      <a:ext cx="4813382" cy="3704659"/>
                    </a:xfrm>
                    <a:prstGeom prst="rect">
                      <a:avLst/>
                    </a:prstGeom>
                  </pic:spPr>
                </pic:pic>
              </a:graphicData>
            </a:graphic>
          </wp:inline>
        </w:drawing>
      </w:r>
    </w:p>
    <w:p w14:paraId="34C3C1F3" w14:textId="3A018583" w:rsidR="00CF4BC4" w:rsidRDefault="00CF4BC4" w:rsidP="00CF4BC4">
      <w:pPr>
        <w:pStyle w:val="Caption"/>
        <w:keepNext/>
      </w:pPr>
      <w:bookmarkStart w:id="157" w:name="_Ref171691065"/>
      <w:r>
        <w:lastRenderedPageBreak/>
        <w:t xml:space="preserve">Figure </w:t>
      </w:r>
      <w:r>
        <w:fldChar w:fldCharType="begin"/>
      </w:r>
      <w:r>
        <w:instrText>SEQ Figure \* ARABIC</w:instrText>
      </w:r>
      <w:r>
        <w:fldChar w:fldCharType="separate"/>
      </w:r>
      <w:r w:rsidR="00CD355E">
        <w:rPr>
          <w:noProof/>
        </w:rPr>
        <w:t>10</w:t>
      </w:r>
      <w:r>
        <w:fldChar w:fldCharType="end"/>
      </w:r>
      <w:bookmarkEnd w:id="157"/>
      <w:r>
        <w:t>. FTA Estimator Bus Rapid Transit Sample Results, Lifecycle Components</w:t>
      </w:r>
    </w:p>
    <w:p w14:paraId="54F45BA5" w14:textId="77777777" w:rsidR="00CF4BC4" w:rsidRDefault="00CF4BC4" w:rsidP="00CF4BC4">
      <w:pPr>
        <w:pStyle w:val="ICFTextwithspace"/>
        <w:jc w:val="center"/>
      </w:pPr>
      <w:r w:rsidRPr="000D3F67">
        <w:rPr>
          <w:noProof/>
        </w:rPr>
        <w:drawing>
          <wp:inline distT="0" distB="0" distL="0" distR="0" wp14:anchorId="57655DEC" wp14:editId="44C2CD07">
            <wp:extent cx="5263763" cy="3623900"/>
            <wp:effectExtent l="0" t="0" r="0" b="0"/>
            <wp:docPr id="1586656503" name="Picture 1" descr="A graph of a graph showing the amount of diesel and electr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56503" name="Picture 1" descr="A graph of a graph showing the amount of diesel and electric&#10;&#10;Description automatically generated with medium confidence"/>
                    <pic:cNvPicPr/>
                  </pic:nvPicPr>
                  <pic:blipFill>
                    <a:blip r:embed="rId32"/>
                    <a:stretch>
                      <a:fillRect/>
                    </a:stretch>
                  </pic:blipFill>
                  <pic:spPr>
                    <a:xfrm>
                      <a:off x="0" y="0"/>
                      <a:ext cx="5278831" cy="3634274"/>
                    </a:xfrm>
                    <a:prstGeom prst="rect">
                      <a:avLst/>
                    </a:prstGeom>
                  </pic:spPr>
                </pic:pic>
              </a:graphicData>
            </a:graphic>
          </wp:inline>
        </w:drawing>
      </w:r>
    </w:p>
    <w:p w14:paraId="3D6CB703" w14:textId="59A787E7" w:rsidR="00CF4BC4" w:rsidRDefault="00CF4BC4" w:rsidP="00CF4BC4">
      <w:pPr>
        <w:pStyle w:val="Caption"/>
        <w:keepNext/>
      </w:pPr>
      <w:bookmarkStart w:id="158" w:name="_Ref171691116"/>
      <w:r>
        <w:t xml:space="preserve">Figure </w:t>
      </w:r>
      <w:r>
        <w:fldChar w:fldCharType="begin"/>
      </w:r>
      <w:r>
        <w:instrText>SEQ Figure \* ARABIC</w:instrText>
      </w:r>
      <w:r>
        <w:fldChar w:fldCharType="separate"/>
      </w:r>
      <w:r w:rsidR="00CD355E">
        <w:rPr>
          <w:noProof/>
        </w:rPr>
        <w:t>11</w:t>
      </w:r>
      <w:r>
        <w:fldChar w:fldCharType="end"/>
      </w:r>
      <w:bookmarkEnd w:id="158"/>
      <w:r>
        <w:t>. FTA Estimator Commuter Rail Sample Results, Lifecycle Components</w:t>
      </w:r>
    </w:p>
    <w:p w14:paraId="0EB5C16A" w14:textId="77777777" w:rsidR="00CF4BC4" w:rsidRDefault="00CF4BC4" w:rsidP="00CF4BC4">
      <w:pPr>
        <w:pStyle w:val="ICFTextwithspace"/>
        <w:jc w:val="center"/>
      </w:pPr>
      <w:r w:rsidRPr="006F6A10">
        <w:rPr>
          <w:noProof/>
        </w:rPr>
        <w:drawing>
          <wp:inline distT="0" distB="0" distL="0" distR="0" wp14:anchorId="7D1261EC" wp14:editId="454391B8">
            <wp:extent cx="5454595" cy="3359005"/>
            <wp:effectExtent l="0" t="0" r="0" b="0"/>
            <wp:docPr id="767101133" name="Picture 1" descr="A graph of construction progr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01133" name="Picture 1" descr="A graph of construction progress&#10;&#10;Description automatically generated with medium confidence"/>
                    <pic:cNvPicPr/>
                  </pic:nvPicPr>
                  <pic:blipFill>
                    <a:blip r:embed="rId33"/>
                    <a:stretch>
                      <a:fillRect/>
                    </a:stretch>
                  </pic:blipFill>
                  <pic:spPr>
                    <a:xfrm>
                      <a:off x="0" y="0"/>
                      <a:ext cx="5457207" cy="3360613"/>
                    </a:xfrm>
                    <a:prstGeom prst="rect">
                      <a:avLst/>
                    </a:prstGeom>
                  </pic:spPr>
                </pic:pic>
              </a:graphicData>
            </a:graphic>
          </wp:inline>
        </w:drawing>
      </w:r>
    </w:p>
    <w:p w14:paraId="6DC9B262" w14:textId="77777777" w:rsidR="00CF4BC4" w:rsidRDefault="00CF4BC4" w:rsidP="00924B8E">
      <w:pPr>
        <w:pStyle w:val="Heading3"/>
      </w:pPr>
      <w:bookmarkStart w:id="159" w:name="_Toc172046075"/>
      <w:bookmarkStart w:id="160" w:name="_Toc195265354"/>
      <w:r>
        <w:lastRenderedPageBreak/>
        <w:t xml:space="preserve">Other </w:t>
      </w:r>
      <w:r w:rsidRPr="006676EE">
        <w:t>Considerations</w:t>
      </w:r>
      <w:bookmarkEnd w:id="159"/>
      <w:bookmarkEnd w:id="160"/>
    </w:p>
    <w:p w14:paraId="6DCD4040" w14:textId="1866CC26" w:rsidR="00CF4BC4" w:rsidRDefault="00CF4BC4" w:rsidP="00CF4BC4">
      <w:pPr>
        <w:pStyle w:val="ICFTextwithspace"/>
      </w:pPr>
      <w:r>
        <w:t xml:space="preserve">Accounting for </w:t>
      </w:r>
      <w:r w:rsidRPr="00A92B87">
        <w:t>lifecycle assessments</w:t>
      </w:r>
      <w:r>
        <w:t xml:space="preserve"> (LCA) for transportation projects has indeed been long discussed. In 2009, a study by the University of California, Berkeley has already compared the GHG emissions across different stages and components of transportation projects, as shown below in </w:t>
      </w:r>
      <w:r>
        <w:fldChar w:fldCharType="begin"/>
      </w:r>
      <w:r>
        <w:instrText xml:space="preserve"> REF _Ref172033518 \h </w:instrText>
      </w:r>
      <w:r>
        <w:fldChar w:fldCharType="separate"/>
      </w:r>
      <w:r w:rsidR="00CD355E">
        <w:t xml:space="preserve">Figure </w:t>
      </w:r>
      <w:r w:rsidR="00CD355E">
        <w:rPr>
          <w:noProof/>
        </w:rPr>
        <w:t>12</w:t>
      </w:r>
      <w:r>
        <w:fldChar w:fldCharType="end"/>
      </w:r>
      <w:r>
        <w:t>.</w:t>
      </w:r>
      <w:r>
        <w:rPr>
          <w:rStyle w:val="FootnoteReference"/>
        </w:rPr>
        <w:footnoteReference w:id="80"/>
      </w:r>
      <w:r>
        <w:t xml:space="preserve"> </w:t>
      </w:r>
      <w:r w:rsidRPr="00E361E3">
        <w:t>Consistent with findings from the FTA, infrastructure related emissions, especially construction emissions, are</w:t>
      </w:r>
      <w:r>
        <w:t xml:space="preserve"> substantial among </w:t>
      </w:r>
      <w:r w:rsidRPr="00E361E3">
        <w:t>transit rail projects. Besides, constructions emissions also</w:t>
      </w:r>
      <w:r>
        <w:t xml:space="preserve"> account for a significant portion (~10%) of total lifecycle GHG emissions for all gasoline passenger travel. </w:t>
      </w:r>
    </w:p>
    <w:p w14:paraId="7626D1C1" w14:textId="15E76E97" w:rsidR="00CF4BC4" w:rsidRDefault="00CF4BC4" w:rsidP="00CF4BC4">
      <w:pPr>
        <w:pStyle w:val="Caption"/>
        <w:spacing w:after="0"/>
      </w:pPr>
      <w:bookmarkStart w:id="161" w:name="_Ref172033518"/>
      <w:r>
        <w:t xml:space="preserve">Figure </w:t>
      </w:r>
      <w:r>
        <w:fldChar w:fldCharType="begin"/>
      </w:r>
      <w:r>
        <w:instrText>SEQ Figure \* ARABIC</w:instrText>
      </w:r>
      <w:r>
        <w:fldChar w:fldCharType="separate"/>
      </w:r>
      <w:r w:rsidR="00CD355E">
        <w:rPr>
          <w:noProof/>
        </w:rPr>
        <w:t>12</w:t>
      </w:r>
      <w:r>
        <w:fldChar w:fldCharType="end"/>
      </w:r>
      <w:bookmarkEnd w:id="161"/>
      <w:r>
        <w:t>. GHG emissions per passenger kilometer traveled (PKT). I</w:t>
      </w:r>
      <w:r w:rsidRPr="000876EB">
        <w:t>nfrastructure components are colored in shades of red and orange.</w:t>
      </w:r>
    </w:p>
    <w:p w14:paraId="4A49D8B7" w14:textId="77777777" w:rsidR="00CF4BC4" w:rsidRDefault="00CF4BC4" w:rsidP="00CF4BC4">
      <w:r w:rsidRPr="00EA2308">
        <w:rPr>
          <w:noProof/>
        </w:rPr>
        <w:drawing>
          <wp:inline distT="0" distB="0" distL="0" distR="0" wp14:anchorId="4C3A2AC4" wp14:editId="6E8782C2">
            <wp:extent cx="5943600" cy="2345055"/>
            <wp:effectExtent l="0" t="0" r="0" b="0"/>
            <wp:docPr id="1186323055" name="Picture 1" descr="A graph of energy consum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3055" name="Picture 1" descr="A graph of energy consumption&#10;&#10;Description automatically generated"/>
                    <pic:cNvPicPr/>
                  </pic:nvPicPr>
                  <pic:blipFill rotWithShape="1">
                    <a:blip r:embed="rId34"/>
                    <a:srcRect t="44928"/>
                    <a:stretch/>
                  </pic:blipFill>
                  <pic:spPr bwMode="auto">
                    <a:xfrm>
                      <a:off x="0" y="0"/>
                      <a:ext cx="5943600" cy="2345055"/>
                    </a:xfrm>
                    <a:prstGeom prst="rect">
                      <a:avLst/>
                    </a:prstGeom>
                    <a:ln>
                      <a:noFill/>
                    </a:ln>
                    <a:extLst>
                      <a:ext uri="{53640926-AAD7-44D8-BBD7-CCE9431645EC}">
                        <a14:shadowObscured xmlns:a14="http://schemas.microsoft.com/office/drawing/2010/main"/>
                      </a:ext>
                    </a:extLst>
                  </pic:spPr>
                </pic:pic>
              </a:graphicData>
            </a:graphic>
          </wp:inline>
        </w:drawing>
      </w:r>
    </w:p>
    <w:p w14:paraId="0E0BCB36" w14:textId="77777777" w:rsidR="00CF4BC4" w:rsidRDefault="00CF4BC4" w:rsidP="00CF4BC4">
      <w:pPr>
        <w:pStyle w:val="ICFTextwithspace"/>
      </w:pPr>
      <w:r>
        <w:t>A key takeaway from this discussion is the necessity for accounting for infrastructure-related construction emissions. Given that the MICE tool is easily accessible for the Met Council, the project team recommended the Council staff start using MICE tool for project construction emissions quantifications (with same exemption terms applied). While the fraction of construction emissions as compared to vehicle tailpipe or project lifecycle emissions may vary, it is critical to consider consistency in how construction emissions are treated across different project types. Regardless of the relative emissions between roadway and bicycle or pedestrian projects, if construction emissions are included in one type of project, they should also be included in the other to ensure consistent emissions estimates.</w:t>
      </w:r>
    </w:p>
    <w:p w14:paraId="757F8B37" w14:textId="5E7F5B53" w:rsidR="00CF4BC4" w:rsidRDefault="00CF4BC4" w:rsidP="00924B8E">
      <w:pPr>
        <w:pStyle w:val="Heading2"/>
      </w:pPr>
      <w:bookmarkStart w:id="162" w:name="_Toc172046076"/>
      <w:bookmarkStart w:id="163" w:name="_Toc195265355"/>
      <w:r>
        <w:t>Electrification</w:t>
      </w:r>
      <w:bookmarkEnd w:id="162"/>
      <w:r>
        <w:t xml:space="preserve"> </w:t>
      </w:r>
      <w:r w:rsidR="00924B8E">
        <w:t>in TPP</w:t>
      </w:r>
      <w:bookmarkEnd w:id="163"/>
    </w:p>
    <w:p w14:paraId="390CAA74" w14:textId="77777777" w:rsidR="00CF4BC4" w:rsidRDefault="00CF4BC4" w:rsidP="00924B8E">
      <w:pPr>
        <w:pStyle w:val="Heading3"/>
      </w:pPr>
      <w:bookmarkStart w:id="164" w:name="_Toc172046077"/>
      <w:bookmarkStart w:id="165" w:name="_Toc195265356"/>
      <w:r>
        <w:t>The EPA Motor Vehicles Emissions 4 (MOVES4)</w:t>
      </w:r>
      <w:bookmarkEnd w:id="164"/>
      <w:bookmarkEnd w:id="165"/>
    </w:p>
    <w:p w14:paraId="35F3E627" w14:textId="680DBE78" w:rsidR="00CF4BC4" w:rsidRDefault="00CF4BC4" w:rsidP="00CF4BC4">
      <w:pPr>
        <w:pStyle w:val="ICFTextwithspace"/>
      </w:pPr>
      <w:r>
        <w:t xml:space="preserve">To date, there is not a methodology to account for vehicle electrification and zero-emission technology penetration in the TPP. Electric vehicle (EV) penetration could be modeled using projections from different sources, such as the Motor Vehicles Emissions 4 (MOVES4), the official tool by the </w:t>
      </w:r>
      <w:r w:rsidRPr="00B17C67">
        <w:t>U.S. Environmental Protection Agency (EPA)</w:t>
      </w:r>
      <w:r>
        <w:t xml:space="preserve"> that simulates regional vehicle population, fleet turnover and transportation emissions.</w:t>
      </w:r>
      <w:r>
        <w:rPr>
          <w:rStyle w:val="FootnoteReference"/>
        </w:rPr>
        <w:footnoteReference w:id="81"/>
      </w:r>
      <w:r>
        <w:t xml:space="preserve"> The MOVES4 model includes electric vehicle types as part of its projections, based on assumed technology mix portfolios used as input, and considers the impact of the Inflation Reduction Act. The MOVES4 national default EV penetration rates by model year (MY), which are based on the EPA Automotive Trends Report</w:t>
      </w:r>
      <w:r>
        <w:rPr>
          <w:rStyle w:val="FootnoteReference"/>
        </w:rPr>
        <w:footnoteReference w:id="82"/>
      </w:r>
      <w:r>
        <w:t xml:space="preserve">, the </w:t>
      </w:r>
      <w:r w:rsidRPr="00B63D67">
        <w:t xml:space="preserve">Optimization Model for reducing Emissions of Greenhouse </w:t>
      </w:r>
      <w:r w:rsidRPr="00B63D67">
        <w:lastRenderedPageBreak/>
        <w:t>Gases from Automobiles (OMEGA)</w:t>
      </w:r>
      <w:r w:rsidRPr="00B63D67" w:rsidDel="00B63D67">
        <w:t xml:space="preserve"> </w:t>
      </w:r>
      <w:r>
        <w:t>model</w:t>
      </w:r>
      <w:r>
        <w:rPr>
          <w:rStyle w:val="FootnoteReference"/>
        </w:rPr>
        <w:footnoteReference w:id="83"/>
      </w:r>
      <w:r>
        <w:t xml:space="preserve">, energy outlook from the </w:t>
      </w:r>
      <w:r w:rsidRPr="00BB2DA0">
        <w:t>U.S. Energy Information Administration</w:t>
      </w:r>
      <w:r>
        <w:t xml:space="preserve"> (EIA), and vehicle compliance data, are shown in </w:t>
      </w:r>
      <w:r>
        <w:fldChar w:fldCharType="begin"/>
      </w:r>
      <w:r>
        <w:instrText xml:space="preserve"> REF _Ref168579198 \h </w:instrText>
      </w:r>
      <w:r>
        <w:fldChar w:fldCharType="separate"/>
      </w:r>
      <w:r w:rsidR="00CD355E">
        <w:t xml:space="preserve">Figure </w:t>
      </w:r>
      <w:r w:rsidR="00CD355E">
        <w:rPr>
          <w:noProof/>
        </w:rPr>
        <w:t>13</w:t>
      </w:r>
      <w:r>
        <w:fldChar w:fldCharType="end"/>
      </w:r>
      <w:r>
        <w:t xml:space="preserve">. Note that the penetration rates do not specify or separate different ZEV technologies and battery-electric, plug-in hybrid electric, and fuel-cell electric technologies are all combined. </w:t>
      </w:r>
    </w:p>
    <w:p w14:paraId="68D140FB" w14:textId="08766C51" w:rsidR="00CF4BC4" w:rsidRDefault="00CF4BC4" w:rsidP="00CF4BC4">
      <w:pPr>
        <w:pStyle w:val="Caption"/>
        <w:keepNext/>
      </w:pPr>
      <w:bookmarkStart w:id="166" w:name="_Ref168579198"/>
      <w:r>
        <w:t xml:space="preserve">Figure </w:t>
      </w:r>
      <w:r>
        <w:fldChar w:fldCharType="begin"/>
      </w:r>
      <w:r>
        <w:instrText>SEQ Figure \* ARABIC</w:instrText>
      </w:r>
      <w:r>
        <w:fldChar w:fldCharType="separate"/>
      </w:r>
      <w:r w:rsidR="00CD355E">
        <w:rPr>
          <w:noProof/>
        </w:rPr>
        <w:t>13</w:t>
      </w:r>
      <w:r>
        <w:fldChar w:fldCharType="end"/>
      </w:r>
      <w:bookmarkEnd w:id="166"/>
      <w:r>
        <w:t>. MOVES4 National Default Vehicle Technology Penetration Rates</w:t>
      </w:r>
    </w:p>
    <w:p w14:paraId="3EB6BCB8" w14:textId="77777777" w:rsidR="00CF4BC4" w:rsidRDefault="00CF4BC4" w:rsidP="00CF4BC4">
      <w:pPr>
        <w:pStyle w:val="ICFTextwithspace"/>
      </w:pPr>
      <w:r>
        <w:rPr>
          <w:noProof/>
        </w:rPr>
        <w:drawing>
          <wp:inline distT="0" distB="0" distL="0" distR="0" wp14:anchorId="5FB03959" wp14:editId="65927BA4">
            <wp:extent cx="6510020" cy="3066757"/>
            <wp:effectExtent l="0" t="0" r="5080" b="635"/>
            <wp:docPr id="363096917" name="Chart 1">
              <a:extLst xmlns:a="http://schemas.openxmlformats.org/drawingml/2006/main">
                <a:ext uri="{FF2B5EF4-FFF2-40B4-BE49-F238E27FC236}">
                  <a16:creationId xmlns:a16="http://schemas.microsoft.com/office/drawing/2014/main" id="{6FFD83F1-A0A0-439D-B150-7E5FA69A1E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372A907" w14:textId="77777777" w:rsidR="00CF4BC4" w:rsidRDefault="00CF4BC4" w:rsidP="00CD355E">
      <w:pPr>
        <w:pStyle w:val="Heading3"/>
      </w:pPr>
      <w:bookmarkStart w:id="167" w:name="_Toc172046078"/>
      <w:bookmarkStart w:id="168" w:name="_Toc195265357"/>
      <w:r>
        <w:t>Latest EPA Emissions Standards</w:t>
      </w:r>
      <w:bookmarkEnd w:id="167"/>
      <w:bookmarkEnd w:id="168"/>
    </w:p>
    <w:p w14:paraId="60CB1E46" w14:textId="4ECBF455" w:rsidR="00CF4BC4" w:rsidRDefault="00CF4BC4" w:rsidP="00CF4BC4">
      <w:pPr>
        <w:pStyle w:val="ICFTextwithspace"/>
      </w:pPr>
      <w:r>
        <w:t>Since the release of MOVES4, EPA has</w:t>
      </w:r>
      <w:r w:rsidRPr="003C6ACA">
        <w:rPr>
          <w:rFonts w:asciiTheme="minorHAnsi" w:hAnsiTheme="minorHAnsi" w:cstheme="minorBidi"/>
          <w:sz w:val="20"/>
          <w:szCs w:val="22"/>
        </w:rPr>
        <w:t xml:space="preserve"> </w:t>
      </w:r>
      <w:r>
        <w:t>also</w:t>
      </w:r>
      <w:r w:rsidRPr="003C6ACA">
        <w:t xml:space="preserve"> finalized the new Multi-Pollutant and Greenhouse Gas emissions standards for light-</w:t>
      </w:r>
      <w:r>
        <w:rPr>
          <w:rStyle w:val="FootnoteReference"/>
        </w:rPr>
        <w:footnoteReference w:id="84"/>
      </w:r>
      <w:r w:rsidRPr="003C6ACA">
        <w:t>, medium-, and heavy-duty</w:t>
      </w:r>
      <w:r>
        <w:rPr>
          <w:rStyle w:val="FootnoteReference"/>
        </w:rPr>
        <w:footnoteReference w:id="85"/>
      </w:r>
      <w:r w:rsidRPr="003C6ACA">
        <w:t xml:space="preserve"> (</w:t>
      </w:r>
      <w:r w:rsidRPr="00F0061E">
        <w:t>LD</w:t>
      </w:r>
      <w:r w:rsidRPr="003C6ACA">
        <w:t xml:space="preserve">, </w:t>
      </w:r>
      <w:r w:rsidRPr="00F0061E">
        <w:t>MD, HD</w:t>
      </w:r>
      <w:r w:rsidRPr="003C6ACA">
        <w:t xml:space="preserve">) on-road vehicles and engines for </w:t>
      </w:r>
      <w:r>
        <w:t>MY</w:t>
      </w:r>
      <w:r w:rsidRPr="003C6ACA">
        <w:t xml:space="preserve"> 2027 to 2032 in March 2024.</w:t>
      </w:r>
      <w:r>
        <w:t xml:space="preserve"> The new standards require</w:t>
      </w:r>
      <w:r w:rsidRPr="00A118E3">
        <w:t xml:space="preserve"> auto and truck manufacturers to meet more stringent GHG and criteria pollutant emission standards. To comply with the stringent requirements of those regulations, vehicle manufacturers are expected to increase sales-percentages of </w:t>
      </w:r>
      <w:r>
        <w:t xml:space="preserve">ZEVs. While the regulations remain </w:t>
      </w:r>
      <w:r w:rsidRPr="000F7814">
        <w:t>technology-neutral and performance-based, allowing each manufacturer to choose what set of emissions control technologies is best suited for them and the needs of their customers</w:t>
      </w:r>
      <w:r>
        <w:t xml:space="preserve">, the regulations did provide compliance scenarios that heavily rely on zero-emission technologies. As shown in </w:t>
      </w:r>
      <w:r>
        <w:fldChar w:fldCharType="begin"/>
      </w:r>
      <w:r>
        <w:instrText xml:space="preserve"> REF _Ref172044521 \h </w:instrText>
      </w:r>
      <w:r>
        <w:fldChar w:fldCharType="separate"/>
      </w:r>
      <w:r w:rsidR="00CD355E">
        <w:t xml:space="preserve">Figure </w:t>
      </w:r>
      <w:r w:rsidR="00CD355E">
        <w:rPr>
          <w:noProof/>
        </w:rPr>
        <w:t>14</w:t>
      </w:r>
      <w:r>
        <w:fldChar w:fldCharType="end"/>
      </w:r>
      <w:r>
        <w:t xml:space="preserve">, the ZEV penetration rates under the new regulations are above and beyond what’s included in MOVES4. Given the rule has been officially adopted by the EPA, the project team recommends Met Council to consider including the new emission standards as a scenario for further emissions and compliance studies. </w:t>
      </w:r>
    </w:p>
    <w:p w14:paraId="6B554E20" w14:textId="163C213B" w:rsidR="00CF4BC4" w:rsidRDefault="00CF4BC4" w:rsidP="00CF4BC4">
      <w:pPr>
        <w:pStyle w:val="Caption"/>
        <w:keepNext/>
      </w:pPr>
      <w:bookmarkStart w:id="169" w:name="_Ref172044521"/>
      <w:r>
        <w:lastRenderedPageBreak/>
        <w:t xml:space="preserve">Figure </w:t>
      </w:r>
      <w:r>
        <w:fldChar w:fldCharType="begin"/>
      </w:r>
      <w:r>
        <w:instrText>SEQ Figure \* ARABIC</w:instrText>
      </w:r>
      <w:r>
        <w:fldChar w:fldCharType="separate"/>
      </w:r>
      <w:r w:rsidR="00CD355E">
        <w:rPr>
          <w:noProof/>
        </w:rPr>
        <w:t>14</w:t>
      </w:r>
      <w:r>
        <w:fldChar w:fldCharType="end"/>
      </w:r>
      <w:bookmarkEnd w:id="169"/>
      <w:r>
        <w:t>. ZEV Penetration Rates Proposed under the EPA Multi-Pollutant and Greenhouse Gas Emissions Standards.</w:t>
      </w:r>
    </w:p>
    <w:p w14:paraId="42A314A4" w14:textId="77777777" w:rsidR="00CF4BC4" w:rsidRDefault="00CF4BC4" w:rsidP="00CF4BC4">
      <w:pPr>
        <w:pStyle w:val="ICFTextwithspace"/>
      </w:pPr>
      <w:r>
        <w:rPr>
          <w:noProof/>
        </w:rPr>
        <w:drawing>
          <wp:inline distT="0" distB="0" distL="0" distR="0" wp14:anchorId="18BB5F93" wp14:editId="674E4093">
            <wp:extent cx="5978769" cy="3200400"/>
            <wp:effectExtent l="0" t="0" r="3175" b="0"/>
            <wp:docPr id="14940781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55BAA87" w14:textId="77777777" w:rsidR="00CF4BC4" w:rsidRDefault="00CF4BC4" w:rsidP="008D78BC">
      <w:pPr>
        <w:pStyle w:val="Heading3"/>
      </w:pPr>
      <w:bookmarkStart w:id="170" w:name="_Toc172046079"/>
      <w:bookmarkStart w:id="171" w:name="_Toc195265358"/>
      <w:r>
        <w:t>Region Wide Targets and Programs</w:t>
      </w:r>
      <w:bookmarkEnd w:id="170"/>
      <w:bookmarkEnd w:id="171"/>
    </w:p>
    <w:p w14:paraId="28A9B371" w14:textId="00AE645F" w:rsidR="00CF4BC4" w:rsidRDefault="00CF4BC4" w:rsidP="00CF4BC4">
      <w:pPr>
        <w:pStyle w:val="ICFTextwithspace"/>
      </w:pPr>
      <w:r>
        <w:t>Alternatively, the Met Council may also consider leveraging the U.S. EPA MOVES4 projections as a baseline to be modulated by Statewide Multimodal Transportation Plan (</w:t>
      </w:r>
      <w:r w:rsidRPr="00F0061E">
        <w:t>SMTP</w:t>
      </w:r>
      <w:r>
        <w:t>).</w:t>
      </w:r>
      <w:r>
        <w:rPr>
          <w:rStyle w:val="FootnoteReference"/>
        </w:rPr>
        <w:footnoteReference w:id="86"/>
      </w:r>
      <w:r>
        <w:t xml:space="preserve">.The SMTP contains regional electrification targets which are based off the Next Generation Energy Act and the Paris Agreement. MnDOT captures the range of targets offered by these sets of goals, summarized in </w:t>
      </w:r>
      <w:r>
        <w:fldChar w:fldCharType="begin"/>
      </w:r>
      <w:r>
        <w:instrText xml:space="preserve"> REF _Ref168580266 \h </w:instrText>
      </w:r>
      <w:r>
        <w:fldChar w:fldCharType="separate"/>
      </w:r>
      <w:r w:rsidR="00CD355E">
        <w:t xml:space="preserve">Figure </w:t>
      </w:r>
      <w:r w:rsidR="00CD355E">
        <w:rPr>
          <w:noProof/>
        </w:rPr>
        <w:t>15</w:t>
      </w:r>
      <w:r>
        <w:fldChar w:fldCharType="end"/>
      </w:r>
      <w:r>
        <w:t xml:space="preserve">. </w:t>
      </w:r>
    </w:p>
    <w:p w14:paraId="1155CAF3" w14:textId="77777777" w:rsidR="00CF4BC4" w:rsidRDefault="00CF4BC4" w:rsidP="00CF4BC4">
      <w:pPr>
        <w:pStyle w:val="ICFTextwithspace"/>
      </w:pPr>
      <w:r>
        <w:t>According to MnDOT, there were approximately 24,000 EVs registered in MN as of December 2021. More than 80% of EVs are registered within the major seven-county metro area, however, this reflects less than 1 percent of all vehicles registered in the state. There is a large discrepancy between the current number of EVs registered and the staggered targets for electrification, the first of which is 5% EV penetration by 2025. Reportedly, h</w:t>
      </w:r>
      <w:r w:rsidRPr="003C4707">
        <w:t>aving 5-year targets out of the total number of all vehicles sold for 2030, 2035 and 2040 provides indicators to the shift in overall transportation sector GHG emission reduction.</w:t>
      </w:r>
      <w:r>
        <w:t xml:space="preserve"> These goals can be applied against U.S. EPA projections or other local targets to produce wider ranges of change to the state’s vehicle population. </w:t>
      </w:r>
    </w:p>
    <w:p w14:paraId="2357780A" w14:textId="399F329D" w:rsidR="00CF4BC4" w:rsidRDefault="00CF4BC4" w:rsidP="00CF4BC4">
      <w:pPr>
        <w:pStyle w:val="Caption"/>
        <w:keepNext/>
      </w:pPr>
      <w:bookmarkStart w:id="172" w:name="_Ref168580266"/>
      <w:r>
        <w:lastRenderedPageBreak/>
        <w:t xml:space="preserve">Figure </w:t>
      </w:r>
      <w:r>
        <w:fldChar w:fldCharType="begin"/>
      </w:r>
      <w:r>
        <w:instrText>SEQ Figure \* ARABIC</w:instrText>
      </w:r>
      <w:r>
        <w:fldChar w:fldCharType="separate"/>
      </w:r>
      <w:r w:rsidR="00CD355E">
        <w:rPr>
          <w:noProof/>
        </w:rPr>
        <w:t>15</w:t>
      </w:r>
      <w:r>
        <w:fldChar w:fldCharType="end"/>
      </w:r>
      <w:bookmarkEnd w:id="172"/>
      <w:r>
        <w:t>. SMTP Climate Action Performance Measures</w:t>
      </w:r>
    </w:p>
    <w:p w14:paraId="6DA4CE1A" w14:textId="77777777" w:rsidR="00CF4BC4" w:rsidRDefault="00CF4BC4" w:rsidP="00CF4BC4">
      <w:pPr>
        <w:pStyle w:val="ICFTextwithspace"/>
      </w:pPr>
      <w:r>
        <w:rPr>
          <w:noProof/>
        </w:rPr>
        <w:drawing>
          <wp:inline distT="0" distB="0" distL="0" distR="0" wp14:anchorId="40102DC1" wp14:editId="47B82399">
            <wp:extent cx="5943600" cy="3555533"/>
            <wp:effectExtent l="0" t="0" r="0" b="6985"/>
            <wp:docPr id="686020544" name="Picture 2" descr="A chart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20544" name="Picture 2" descr="A chart with text and numbers&#10;&#10;Description automatically generated with medium confidence"/>
                    <pic:cNvPicPr>
                      <a:picLocks noChangeAspect="1" noChangeArrowheads="1"/>
                    </pic:cNvPicPr>
                  </pic:nvPicPr>
                  <pic:blipFill rotWithShape="1">
                    <a:blip r:embed="rId37">
                      <a:extLst>
                        <a:ext uri="{28A0092B-C50C-407E-A947-70E740481C1C}">
                          <a14:useLocalDpi xmlns:a14="http://schemas.microsoft.com/office/drawing/2010/main" val="0"/>
                        </a:ext>
                      </a:extLst>
                    </a:blip>
                    <a:srcRect t="6990" b="27529"/>
                    <a:stretch/>
                  </pic:blipFill>
                  <pic:spPr bwMode="auto">
                    <a:xfrm>
                      <a:off x="0" y="0"/>
                      <a:ext cx="5943600" cy="355553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6683BDAB" w14:textId="77777777" w:rsidR="00CF4BC4" w:rsidRDefault="00CF4BC4" w:rsidP="00CF4BC4">
      <w:pPr>
        <w:pStyle w:val="ICFTextwithspace"/>
      </w:pPr>
      <w:r>
        <w:t>For transit electrification, Metro Transit has made significant strides in electrification, currently operating eight battery electric buses. In 2023, Metro Transit received a Low or No Emission grant to procure 12 new battery electric buses and supporting chargers. In addition, the Council created their Zero-Emission Bus Transition</w:t>
      </w:r>
      <w:r>
        <w:rPr>
          <w:rStyle w:val="FootnoteReference"/>
        </w:rPr>
        <w:footnoteReference w:id="87"/>
      </w:r>
      <w:r>
        <w:t xml:space="preserve"> plan, laying out their plans and goals to decarbonize their transit fleet. Metro Transit has set a target for at least 20% of 40-foot bus replacements purchased between 2022 and 2027 to be electric. This approach is further evidenced by the fact that approximately 33.3% of all transit rides in 2023 were on electrically powered transit vehicles, including the Green Line and Blue Line light rail lines. Given the adaptability of MOVES4, transit electrification targets specific to the region shall also be considered and quantified.</w:t>
      </w:r>
    </w:p>
    <w:p w14:paraId="3F704E97" w14:textId="73348E40" w:rsidR="00C621EB" w:rsidRDefault="00C621EB">
      <w:pPr>
        <w:spacing w:after="160" w:line="259" w:lineRule="auto"/>
        <w:rPr>
          <w:rFonts w:ascii="Calibri" w:hAnsi="Calibri" w:cs="Times New Roman (Body CS)"/>
          <w:sz w:val="22"/>
          <w:szCs w:val="20"/>
        </w:rPr>
      </w:pPr>
      <w:r>
        <w:rPr>
          <w:rFonts w:ascii="Calibri" w:hAnsi="Calibri" w:cs="Times New Roman (Body CS)"/>
          <w:sz w:val="22"/>
          <w:szCs w:val="20"/>
        </w:rPr>
        <w:br w:type="page"/>
      </w:r>
    </w:p>
    <w:p w14:paraId="42422968" w14:textId="14DB6373" w:rsidR="005642C3" w:rsidRDefault="00C621EB" w:rsidP="00C621EB">
      <w:pPr>
        <w:pStyle w:val="Heading1"/>
        <w:numPr>
          <w:ilvl w:val="0"/>
          <w:numId w:val="0"/>
        </w:numPr>
      </w:pPr>
      <w:bookmarkStart w:id="173" w:name="_Toc195265359"/>
      <w:r>
        <w:lastRenderedPageBreak/>
        <w:t xml:space="preserve">Appendix A – Emission Factors </w:t>
      </w:r>
      <w:r w:rsidR="00212590">
        <w:t>Baseline</w:t>
      </w:r>
      <w:bookmarkEnd w:id="173"/>
    </w:p>
    <w:p w14:paraId="3F395972" w14:textId="6904EC24" w:rsidR="0090383D" w:rsidRDefault="00453F63" w:rsidP="008765EE">
      <w:pPr>
        <w:pStyle w:val="ICFTextwithspace"/>
      </w:pPr>
      <w:r>
        <w:t>To create a baseline for emissions within the Met Council region, the team used the Scenario Planning (SP) tool to gather tailpipe emissions data for diesel and gasoline vehicles as well as lifecycle emissions data for electric vehicles. For estimating the lifecycle emissions of diesel and gasoline vehicles, emission factors were refined using the GREET model. According to the GREET model, the lifecycle emissions of gasoline are 1.2</w:t>
      </w:r>
      <w:r w:rsidR="000B5F8D">
        <w:t>4</w:t>
      </w:r>
      <w:r>
        <w:t xml:space="preserve"> times its tailpipe emissions, and for diesel, it is 1.2</w:t>
      </w:r>
      <w:r w:rsidR="000B5F8D">
        <w:t>1</w:t>
      </w:r>
      <w:r>
        <w:t xml:space="preserve"> times</w:t>
      </w:r>
      <w:r w:rsidR="00DE5059">
        <w:t xml:space="preserve">. </w:t>
      </w:r>
      <w:r>
        <w:t xml:space="preserve">SP emission factors were </w:t>
      </w:r>
      <w:r w:rsidR="00DE5059">
        <w:t xml:space="preserve">then </w:t>
      </w:r>
      <w:r>
        <w:t xml:space="preserve">adjusted accordingly. The summary of lifecycle emission factors </w:t>
      </w:r>
      <w:r w:rsidR="00367D55">
        <w:t>is</w:t>
      </w:r>
      <w:r>
        <w:t xml:space="preserve"> presented in Table A1. </w:t>
      </w:r>
    </w:p>
    <w:p w14:paraId="3B711F87" w14:textId="3CA8C82C" w:rsidR="00EA5FE0" w:rsidRDefault="00EA5FE0" w:rsidP="00EA5FE0">
      <w:pPr>
        <w:pStyle w:val="Caption"/>
        <w:keepNext/>
      </w:pPr>
      <w:r>
        <w:t xml:space="preserve">Table A1. </w:t>
      </w:r>
      <w:r w:rsidR="003753E2">
        <w:t xml:space="preserve">Lifecycle </w:t>
      </w:r>
      <w:r w:rsidR="00F27EDC">
        <w:t>Emission Factors</w:t>
      </w:r>
      <w:r w:rsidR="009A0FE2">
        <w:t xml:space="preserve"> (g/mile)</w:t>
      </w:r>
      <w:r w:rsidR="00F27EDC">
        <w:t xml:space="preserve"> by Fuel Type</w:t>
      </w:r>
      <w:r w:rsidR="002E3F96">
        <w:t xml:space="preserve"> for Passenger Vehicle</w:t>
      </w:r>
      <w:r w:rsidR="0090383D">
        <w:t>.</w:t>
      </w:r>
    </w:p>
    <w:tbl>
      <w:tblPr>
        <w:tblStyle w:val="ICFBlueStyle1"/>
        <w:tblW w:w="3988" w:type="pct"/>
        <w:tblLook w:val="04A0" w:firstRow="1" w:lastRow="0" w:firstColumn="1" w:lastColumn="0" w:noHBand="0" w:noVBand="1"/>
      </w:tblPr>
      <w:tblGrid>
        <w:gridCol w:w="1492"/>
        <w:gridCol w:w="1806"/>
        <w:gridCol w:w="1387"/>
        <w:gridCol w:w="1387"/>
        <w:gridCol w:w="1386"/>
      </w:tblGrid>
      <w:tr w:rsidR="00F27EDC" w:rsidRPr="009A0FE2" w14:paraId="65903E70" w14:textId="77777777" w:rsidTr="003753E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00" w:type="pct"/>
            <w:noWrap/>
            <w:vAlign w:val="center"/>
            <w:hideMark/>
          </w:tcPr>
          <w:p w14:paraId="6D24A42C" w14:textId="1F233282" w:rsidR="00B746BF" w:rsidRPr="008765EE" w:rsidRDefault="00F27EDC" w:rsidP="003753E2">
            <w:pPr>
              <w:spacing w:line="240" w:lineRule="auto"/>
              <w:jc w:val="left"/>
              <w:rPr>
                <w:rFonts w:ascii="Calibri" w:eastAsia="Times New Roman" w:hAnsi="Calibri" w:cs="Calibri"/>
                <w:b/>
                <w:bCs/>
                <w:szCs w:val="20"/>
                <w:lang w:eastAsia="zh-CN"/>
              </w:rPr>
            </w:pPr>
            <w:r w:rsidRPr="009A0FE2">
              <w:rPr>
                <w:rFonts w:ascii="Calibri" w:eastAsia="Times New Roman" w:hAnsi="Calibri" w:cs="Calibri"/>
                <w:b/>
                <w:bCs/>
                <w:szCs w:val="20"/>
                <w:lang w:eastAsia="zh-CN"/>
              </w:rPr>
              <w:t>Calendar Year</w:t>
            </w:r>
          </w:p>
        </w:tc>
        <w:tc>
          <w:tcPr>
            <w:tcW w:w="1211" w:type="pct"/>
            <w:noWrap/>
            <w:vAlign w:val="center"/>
            <w:hideMark/>
          </w:tcPr>
          <w:p w14:paraId="31BB2D50" w14:textId="05EDC2C8" w:rsidR="00B746BF" w:rsidRPr="008765EE" w:rsidRDefault="00B746BF" w:rsidP="003753E2">
            <w:pPr>
              <w:spacing w:line="240" w:lineRule="auto"/>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Cs w:val="20"/>
                <w:lang w:eastAsia="zh-CN"/>
              </w:rPr>
            </w:pPr>
            <w:r w:rsidRPr="009A0FE2">
              <w:rPr>
                <w:rFonts w:ascii="Calibri" w:eastAsia="Times New Roman" w:hAnsi="Calibri" w:cs="Calibri"/>
                <w:b/>
                <w:bCs/>
                <w:szCs w:val="20"/>
                <w:lang w:eastAsia="zh-CN"/>
              </w:rPr>
              <w:t>Diesel School Bus</w:t>
            </w:r>
          </w:p>
        </w:tc>
        <w:tc>
          <w:tcPr>
            <w:tcW w:w="930" w:type="pct"/>
            <w:noWrap/>
            <w:vAlign w:val="center"/>
            <w:hideMark/>
          </w:tcPr>
          <w:p w14:paraId="74C61D51" w14:textId="7279BA19" w:rsidR="00B746BF" w:rsidRPr="008765EE" w:rsidRDefault="00B746BF" w:rsidP="003753E2">
            <w:pPr>
              <w:spacing w:line="240" w:lineRule="auto"/>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Cs w:val="20"/>
                <w:lang w:eastAsia="zh-CN"/>
              </w:rPr>
            </w:pPr>
            <w:r w:rsidRPr="009A0FE2">
              <w:rPr>
                <w:rFonts w:ascii="Calibri" w:eastAsia="Times New Roman" w:hAnsi="Calibri" w:cs="Calibri"/>
                <w:b/>
                <w:bCs/>
                <w:szCs w:val="20"/>
                <w:lang w:eastAsia="zh-CN"/>
              </w:rPr>
              <w:t>BEV</w:t>
            </w:r>
          </w:p>
        </w:tc>
        <w:tc>
          <w:tcPr>
            <w:tcW w:w="930" w:type="pct"/>
            <w:noWrap/>
            <w:vAlign w:val="center"/>
            <w:hideMark/>
          </w:tcPr>
          <w:p w14:paraId="6F5FA2A9" w14:textId="66A9B30C" w:rsidR="00B746BF" w:rsidRPr="008765EE" w:rsidRDefault="00B746BF" w:rsidP="003753E2">
            <w:pPr>
              <w:spacing w:line="240" w:lineRule="auto"/>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Cs w:val="20"/>
                <w:lang w:eastAsia="zh-CN"/>
              </w:rPr>
            </w:pPr>
            <w:r w:rsidRPr="009A0FE2">
              <w:rPr>
                <w:rFonts w:ascii="Calibri" w:eastAsia="Times New Roman" w:hAnsi="Calibri" w:cs="Calibri"/>
                <w:b/>
                <w:bCs/>
                <w:szCs w:val="20"/>
                <w:lang w:eastAsia="zh-CN"/>
              </w:rPr>
              <w:t>Diesel</w:t>
            </w:r>
          </w:p>
        </w:tc>
        <w:tc>
          <w:tcPr>
            <w:tcW w:w="929" w:type="pct"/>
            <w:noWrap/>
            <w:vAlign w:val="center"/>
            <w:hideMark/>
          </w:tcPr>
          <w:p w14:paraId="0BD42B5D" w14:textId="17921EB5" w:rsidR="00B746BF" w:rsidRPr="008765EE" w:rsidRDefault="00B746BF" w:rsidP="003753E2">
            <w:pPr>
              <w:spacing w:line="240" w:lineRule="auto"/>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Cs w:val="20"/>
                <w:lang w:eastAsia="zh-CN"/>
              </w:rPr>
            </w:pPr>
            <w:r w:rsidRPr="009A0FE2">
              <w:rPr>
                <w:rFonts w:ascii="Calibri" w:eastAsia="Times New Roman" w:hAnsi="Calibri" w:cs="Calibri"/>
                <w:b/>
                <w:bCs/>
                <w:szCs w:val="20"/>
                <w:lang w:eastAsia="zh-CN"/>
              </w:rPr>
              <w:t>Gasoline</w:t>
            </w:r>
          </w:p>
        </w:tc>
      </w:tr>
      <w:tr w:rsidR="008C63EB" w:rsidRPr="009A0FE2" w14:paraId="52632689" w14:textId="77777777" w:rsidTr="00EE6F1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00" w:type="pct"/>
            <w:noWrap/>
            <w:hideMark/>
          </w:tcPr>
          <w:p w14:paraId="710E97B8" w14:textId="77777777" w:rsidR="008C63EB" w:rsidRPr="008765EE" w:rsidRDefault="008C63EB" w:rsidP="008C63EB">
            <w:pPr>
              <w:spacing w:line="240" w:lineRule="auto"/>
              <w:rPr>
                <w:rFonts w:ascii="Calibri" w:eastAsia="Times New Roman" w:hAnsi="Calibri" w:cs="Calibri"/>
                <w:color w:val="000000"/>
                <w:szCs w:val="20"/>
                <w:lang w:eastAsia="zh-CN"/>
              </w:rPr>
            </w:pPr>
            <w:r w:rsidRPr="008765EE">
              <w:rPr>
                <w:rFonts w:ascii="Calibri" w:eastAsia="Times New Roman" w:hAnsi="Calibri" w:cs="Calibri"/>
                <w:color w:val="000000"/>
                <w:szCs w:val="20"/>
                <w:lang w:eastAsia="zh-CN"/>
              </w:rPr>
              <w:t>2020</w:t>
            </w:r>
          </w:p>
        </w:tc>
        <w:tc>
          <w:tcPr>
            <w:tcW w:w="1211" w:type="pct"/>
            <w:noWrap/>
            <w:vAlign w:val="top"/>
            <w:hideMark/>
          </w:tcPr>
          <w:p w14:paraId="57DF5971" w14:textId="5C862C29"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2625.60</w:t>
            </w:r>
          </w:p>
        </w:tc>
        <w:tc>
          <w:tcPr>
            <w:tcW w:w="930" w:type="pct"/>
            <w:noWrap/>
            <w:vAlign w:val="top"/>
            <w:hideMark/>
          </w:tcPr>
          <w:p w14:paraId="2E771799" w14:textId="4C5E128A"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127.46</w:t>
            </w:r>
          </w:p>
        </w:tc>
        <w:tc>
          <w:tcPr>
            <w:tcW w:w="930" w:type="pct"/>
            <w:noWrap/>
            <w:vAlign w:val="top"/>
            <w:hideMark/>
          </w:tcPr>
          <w:p w14:paraId="29D1105D" w14:textId="464B7DBE"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424.91</w:t>
            </w:r>
          </w:p>
        </w:tc>
        <w:tc>
          <w:tcPr>
            <w:tcW w:w="929" w:type="pct"/>
            <w:noWrap/>
            <w:vAlign w:val="top"/>
            <w:hideMark/>
          </w:tcPr>
          <w:p w14:paraId="4F001CF1" w14:textId="09AE7BD0"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EA3F34">
              <w:t>413.01</w:t>
            </w:r>
          </w:p>
        </w:tc>
      </w:tr>
      <w:tr w:rsidR="008C63EB" w:rsidRPr="009A0FE2" w14:paraId="7BE58878" w14:textId="77777777" w:rsidTr="00EE6F13">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00" w:type="pct"/>
            <w:noWrap/>
            <w:hideMark/>
          </w:tcPr>
          <w:p w14:paraId="40CA3F92" w14:textId="77777777" w:rsidR="008C63EB" w:rsidRPr="008765EE" w:rsidRDefault="008C63EB" w:rsidP="008C63EB">
            <w:pPr>
              <w:spacing w:line="240" w:lineRule="auto"/>
              <w:rPr>
                <w:rFonts w:ascii="Calibri" w:eastAsia="Times New Roman" w:hAnsi="Calibri" w:cs="Calibri"/>
                <w:color w:val="000000"/>
                <w:szCs w:val="20"/>
                <w:lang w:eastAsia="zh-CN"/>
              </w:rPr>
            </w:pPr>
            <w:r w:rsidRPr="008765EE">
              <w:rPr>
                <w:rFonts w:ascii="Calibri" w:eastAsia="Times New Roman" w:hAnsi="Calibri" w:cs="Calibri"/>
                <w:color w:val="000000"/>
                <w:szCs w:val="20"/>
                <w:lang w:eastAsia="zh-CN"/>
              </w:rPr>
              <w:t>2025</w:t>
            </w:r>
          </w:p>
        </w:tc>
        <w:tc>
          <w:tcPr>
            <w:tcW w:w="1211" w:type="pct"/>
            <w:noWrap/>
            <w:vAlign w:val="top"/>
            <w:hideMark/>
          </w:tcPr>
          <w:p w14:paraId="29F589CD" w14:textId="4BA5B68D"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2617.94</w:t>
            </w:r>
          </w:p>
        </w:tc>
        <w:tc>
          <w:tcPr>
            <w:tcW w:w="930" w:type="pct"/>
            <w:noWrap/>
            <w:vAlign w:val="top"/>
            <w:hideMark/>
          </w:tcPr>
          <w:p w14:paraId="4BB43512" w14:textId="082BEC1A"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113.89</w:t>
            </w:r>
          </w:p>
        </w:tc>
        <w:tc>
          <w:tcPr>
            <w:tcW w:w="930" w:type="pct"/>
            <w:noWrap/>
            <w:vAlign w:val="top"/>
            <w:hideMark/>
          </w:tcPr>
          <w:p w14:paraId="5B64C4D6" w14:textId="50942985"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427.55</w:t>
            </w:r>
          </w:p>
        </w:tc>
        <w:tc>
          <w:tcPr>
            <w:tcW w:w="929" w:type="pct"/>
            <w:noWrap/>
            <w:vAlign w:val="top"/>
            <w:hideMark/>
          </w:tcPr>
          <w:p w14:paraId="4D4219D3" w14:textId="2B593927"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EA3F34">
              <w:t>409.32</w:t>
            </w:r>
          </w:p>
        </w:tc>
      </w:tr>
      <w:tr w:rsidR="008C63EB" w:rsidRPr="009A0FE2" w14:paraId="22AA7B46" w14:textId="77777777" w:rsidTr="00EE6F1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00" w:type="pct"/>
            <w:noWrap/>
            <w:hideMark/>
          </w:tcPr>
          <w:p w14:paraId="2FB1551D" w14:textId="77777777" w:rsidR="008C63EB" w:rsidRPr="008765EE" w:rsidRDefault="008C63EB" w:rsidP="008C63EB">
            <w:pPr>
              <w:spacing w:line="240" w:lineRule="auto"/>
              <w:rPr>
                <w:rFonts w:ascii="Calibri" w:eastAsia="Times New Roman" w:hAnsi="Calibri" w:cs="Calibri"/>
                <w:color w:val="000000"/>
                <w:szCs w:val="20"/>
                <w:lang w:eastAsia="zh-CN"/>
              </w:rPr>
            </w:pPr>
            <w:r w:rsidRPr="008765EE">
              <w:rPr>
                <w:rFonts w:ascii="Calibri" w:eastAsia="Times New Roman" w:hAnsi="Calibri" w:cs="Calibri"/>
                <w:color w:val="000000"/>
                <w:szCs w:val="20"/>
                <w:lang w:eastAsia="zh-CN"/>
              </w:rPr>
              <w:t>2030</w:t>
            </w:r>
          </w:p>
        </w:tc>
        <w:tc>
          <w:tcPr>
            <w:tcW w:w="1211" w:type="pct"/>
            <w:noWrap/>
            <w:vAlign w:val="top"/>
            <w:hideMark/>
          </w:tcPr>
          <w:p w14:paraId="411AF434" w14:textId="1352B18A"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2612.86</w:t>
            </w:r>
          </w:p>
        </w:tc>
        <w:tc>
          <w:tcPr>
            <w:tcW w:w="930" w:type="pct"/>
            <w:noWrap/>
            <w:vAlign w:val="top"/>
            <w:hideMark/>
          </w:tcPr>
          <w:p w14:paraId="42175159" w14:textId="342A327D"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104.85</w:t>
            </w:r>
          </w:p>
        </w:tc>
        <w:tc>
          <w:tcPr>
            <w:tcW w:w="930" w:type="pct"/>
            <w:noWrap/>
            <w:vAlign w:val="top"/>
            <w:hideMark/>
          </w:tcPr>
          <w:p w14:paraId="139890BC" w14:textId="0EC476EB"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429.14</w:t>
            </w:r>
          </w:p>
        </w:tc>
        <w:tc>
          <w:tcPr>
            <w:tcW w:w="929" w:type="pct"/>
            <w:noWrap/>
            <w:vAlign w:val="top"/>
            <w:hideMark/>
          </w:tcPr>
          <w:p w14:paraId="165DAC5F" w14:textId="255295D1"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EA3F34">
              <w:t>406.90</w:t>
            </w:r>
          </w:p>
        </w:tc>
      </w:tr>
      <w:tr w:rsidR="008C63EB" w:rsidRPr="009A0FE2" w14:paraId="0BE9EEFA" w14:textId="77777777" w:rsidTr="00EE6F13">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00" w:type="pct"/>
            <w:noWrap/>
            <w:hideMark/>
          </w:tcPr>
          <w:p w14:paraId="01480034" w14:textId="77777777" w:rsidR="008C63EB" w:rsidRPr="008765EE" w:rsidRDefault="008C63EB" w:rsidP="008C63EB">
            <w:pPr>
              <w:spacing w:line="240" w:lineRule="auto"/>
              <w:rPr>
                <w:rFonts w:ascii="Calibri" w:eastAsia="Times New Roman" w:hAnsi="Calibri" w:cs="Calibri"/>
                <w:color w:val="000000"/>
                <w:szCs w:val="20"/>
                <w:lang w:eastAsia="zh-CN"/>
              </w:rPr>
            </w:pPr>
            <w:r w:rsidRPr="008765EE">
              <w:rPr>
                <w:rFonts w:ascii="Calibri" w:eastAsia="Times New Roman" w:hAnsi="Calibri" w:cs="Calibri"/>
                <w:color w:val="000000"/>
                <w:szCs w:val="20"/>
                <w:lang w:eastAsia="zh-CN"/>
              </w:rPr>
              <w:t>2035</w:t>
            </w:r>
          </w:p>
        </w:tc>
        <w:tc>
          <w:tcPr>
            <w:tcW w:w="1211" w:type="pct"/>
            <w:noWrap/>
            <w:vAlign w:val="top"/>
            <w:hideMark/>
          </w:tcPr>
          <w:p w14:paraId="423C8137" w14:textId="465F569D"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2587.16</w:t>
            </w:r>
          </w:p>
        </w:tc>
        <w:tc>
          <w:tcPr>
            <w:tcW w:w="930" w:type="pct"/>
            <w:noWrap/>
            <w:vAlign w:val="top"/>
            <w:hideMark/>
          </w:tcPr>
          <w:p w14:paraId="2635E8E9" w14:textId="2D7ECC35"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72.85</w:t>
            </w:r>
          </w:p>
        </w:tc>
        <w:tc>
          <w:tcPr>
            <w:tcW w:w="930" w:type="pct"/>
            <w:noWrap/>
            <w:vAlign w:val="top"/>
            <w:hideMark/>
          </w:tcPr>
          <w:p w14:paraId="7D34EDFC" w14:textId="111B3332"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429.43</w:t>
            </w:r>
          </w:p>
        </w:tc>
        <w:tc>
          <w:tcPr>
            <w:tcW w:w="929" w:type="pct"/>
            <w:noWrap/>
            <w:vAlign w:val="top"/>
            <w:hideMark/>
          </w:tcPr>
          <w:p w14:paraId="02BC4684" w14:textId="756ABB2C"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EA3F34">
              <w:t>400.89</w:t>
            </w:r>
          </w:p>
        </w:tc>
      </w:tr>
      <w:tr w:rsidR="008C63EB" w:rsidRPr="009A0FE2" w14:paraId="34CF280D" w14:textId="77777777" w:rsidTr="00EE6F1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00" w:type="pct"/>
            <w:noWrap/>
            <w:hideMark/>
          </w:tcPr>
          <w:p w14:paraId="2881A911" w14:textId="77777777" w:rsidR="008C63EB" w:rsidRPr="008765EE" w:rsidRDefault="008C63EB" w:rsidP="008C63EB">
            <w:pPr>
              <w:spacing w:line="240" w:lineRule="auto"/>
              <w:rPr>
                <w:rFonts w:ascii="Calibri" w:eastAsia="Times New Roman" w:hAnsi="Calibri" w:cs="Calibri"/>
                <w:color w:val="000000"/>
                <w:szCs w:val="20"/>
                <w:lang w:eastAsia="zh-CN"/>
              </w:rPr>
            </w:pPr>
            <w:r w:rsidRPr="008765EE">
              <w:rPr>
                <w:rFonts w:ascii="Calibri" w:eastAsia="Times New Roman" w:hAnsi="Calibri" w:cs="Calibri"/>
                <w:color w:val="000000"/>
                <w:szCs w:val="20"/>
                <w:lang w:eastAsia="zh-CN"/>
              </w:rPr>
              <w:t>2040</w:t>
            </w:r>
          </w:p>
        </w:tc>
        <w:tc>
          <w:tcPr>
            <w:tcW w:w="1211" w:type="pct"/>
            <w:noWrap/>
            <w:vAlign w:val="top"/>
            <w:hideMark/>
          </w:tcPr>
          <w:p w14:paraId="113FBD26" w14:textId="01B4B264"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2548.93</w:t>
            </w:r>
          </w:p>
        </w:tc>
        <w:tc>
          <w:tcPr>
            <w:tcW w:w="930" w:type="pct"/>
            <w:noWrap/>
            <w:vAlign w:val="top"/>
            <w:hideMark/>
          </w:tcPr>
          <w:p w14:paraId="55480613" w14:textId="1C4A47D7"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61.02</w:t>
            </w:r>
          </w:p>
        </w:tc>
        <w:tc>
          <w:tcPr>
            <w:tcW w:w="930" w:type="pct"/>
            <w:noWrap/>
            <w:vAlign w:val="top"/>
            <w:hideMark/>
          </w:tcPr>
          <w:p w14:paraId="471DEFFD" w14:textId="2E12654C"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429.39</w:t>
            </w:r>
          </w:p>
        </w:tc>
        <w:tc>
          <w:tcPr>
            <w:tcW w:w="929" w:type="pct"/>
            <w:noWrap/>
            <w:vAlign w:val="top"/>
            <w:hideMark/>
          </w:tcPr>
          <w:p w14:paraId="02669783" w14:textId="586DB2E9"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EA3F34">
              <w:t>394.96</w:t>
            </w:r>
          </w:p>
        </w:tc>
      </w:tr>
      <w:tr w:rsidR="008C63EB" w:rsidRPr="009A0FE2" w14:paraId="693BCD80" w14:textId="77777777" w:rsidTr="00EE6F13">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00" w:type="pct"/>
            <w:noWrap/>
            <w:hideMark/>
          </w:tcPr>
          <w:p w14:paraId="0A403BB1" w14:textId="77777777" w:rsidR="008C63EB" w:rsidRPr="008765EE" w:rsidRDefault="008C63EB" w:rsidP="008C63EB">
            <w:pPr>
              <w:spacing w:line="240" w:lineRule="auto"/>
              <w:rPr>
                <w:rFonts w:ascii="Calibri" w:eastAsia="Times New Roman" w:hAnsi="Calibri" w:cs="Calibri"/>
                <w:color w:val="000000"/>
                <w:szCs w:val="20"/>
                <w:lang w:eastAsia="zh-CN"/>
              </w:rPr>
            </w:pPr>
            <w:r w:rsidRPr="008765EE">
              <w:rPr>
                <w:rFonts w:ascii="Calibri" w:eastAsia="Times New Roman" w:hAnsi="Calibri" w:cs="Calibri"/>
                <w:color w:val="000000"/>
                <w:szCs w:val="20"/>
                <w:lang w:eastAsia="zh-CN"/>
              </w:rPr>
              <w:t>2045</w:t>
            </w:r>
          </w:p>
        </w:tc>
        <w:tc>
          <w:tcPr>
            <w:tcW w:w="1211" w:type="pct"/>
            <w:noWrap/>
            <w:vAlign w:val="top"/>
            <w:hideMark/>
          </w:tcPr>
          <w:p w14:paraId="5D3EABEC" w14:textId="2713ADED"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2498.79</w:t>
            </w:r>
          </w:p>
        </w:tc>
        <w:tc>
          <w:tcPr>
            <w:tcW w:w="930" w:type="pct"/>
            <w:noWrap/>
            <w:vAlign w:val="top"/>
            <w:hideMark/>
          </w:tcPr>
          <w:p w14:paraId="48566688" w14:textId="6FF35B6B"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67.82</w:t>
            </w:r>
          </w:p>
        </w:tc>
        <w:tc>
          <w:tcPr>
            <w:tcW w:w="930" w:type="pct"/>
            <w:noWrap/>
            <w:vAlign w:val="top"/>
            <w:hideMark/>
          </w:tcPr>
          <w:p w14:paraId="35A85B87" w14:textId="3997FE33"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263FA7">
              <w:t>428.75</w:t>
            </w:r>
          </w:p>
        </w:tc>
        <w:tc>
          <w:tcPr>
            <w:tcW w:w="929" w:type="pct"/>
            <w:noWrap/>
            <w:vAlign w:val="top"/>
            <w:hideMark/>
          </w:tcPr>
          <w:p w14:paraId="24DDBA2B" w14:textId="4F01CFD8" w:rsidR="008C63EB" w:rsidRPr="008765EE" w:rsidRDefault="008C63EB" w:rsidP="008C63EB">
            <w:pPr>
              <w:spacing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Cs w:val="20"/>
                <w:lang w:eastAsia="zh-CN"/>
              </w:rPr>
            </w:pPr>
            <w:r w:rsidRPr="00EA3F34">
              <w:t>389.13</w:t>
            </w:r>
          </w:p>
        </w:tc>
      </w:tr>
      <w:tr w:rsidR="008C63EB" w:rsidRPr="009A0FE2" w14:paraId="541C5416" w14:textId="77777777" w:rsidTr="00DD1E90">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000" w:type="pct"/>
            <w:noWrap/>
            <w:hideMark/>
          </w:tcPr>
          <w:p w14:paraId="36478516" w14:textId="77777777" w:rsidR="008C63EB" w:rsidRPr="008765EE" w:rsidRDefault="008C63EB" w:rsidP="008C63EB">
            <w:pPr>
              <w:spacing w:line="240" w:lineRule="auto"/>
              <w:rPr>
                <w:rFonts w:ascii="Calibri" w:eastAsia="Times New Roman" w:hAnsi="Calibri" w:cs="Calibri"/>
                <w:color w:val="000000"/>
                <w:szCs w:val="20"/>
                <w:lang w:eastAsia="zh-CN"/>
              </w:rPr>
            </w:pPr>
            <w:r w:rsidRPr="008765EE">
              <w:rPr>
                <w:rFonts w:ascii="Calibri" w:eastAsia="Times New Roman" w:hAnsi="Calibri" w:cs="Calibri"/>
                <w:color w:val="000000"/>
                <w:szCs w:val="20"/>
                <w:lang w:eastAsia="zh-CN"/>
              </w:rPr>
              <w:t>2050</w:t>
            </w:r>
          </w:p>
        </w:tc>
        <w:tc>
          <w:tcPr>
            <w:tcW w:w="1211" w:type="pct"/>
            <w:noWrap/>
            <w:vAlign w:val="top"/>
            <w:hideMark/>
          </w:tcPr>
          <w:p w14:paraId="70C971CF" w14:textId="6AC456D9"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2437.47</w:t>
            </w:r>
          </w:p>
        </w:tc>
        <w:tc>
          <w:tcPr>
            <w:tcW w:w="930" w:type="pct"/>
            <w:noWrap/>
            <w:vAlign w:val="top"/>
            <w:hideMark/>
          </w:tcPr>
          <w:p w14:paraId="7B2003B6" w14:textId="2AC2070F"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49.32</w:t>
            </w:r>
          </w:p>
        </w:tc>
        <w:tc>
          <w:tcPr>
            <w:tcW w:w="930" w:type="pct"/>
            <w:noWrap/>
            <w:vAlign w:val="top"/>
            <w:hideMark/>
          </w:tcPr>
          <w:p w14:paraId="163B6484" w14:textId="36C12895"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263FA7">
              <w:t>427.72</w:t>
            </w:r>
          </w:p>
        </w:tc>
        <w:tc>
          <w:tcPr>
            <w:tcW w:w="929" w:type="pct"/>
            <w:noWrap/>
            <w:vAlign w:val="top"/>
            <w:hideMark/>
          </w:tcPr>
          <w:p w14:paraId="2C3A5003" w14:textId="7E6DFA61" w:rsidR="008C63EB" w:rsidRPr="008765EE" w:rsidRDefault="008C63EB" w:rsidP="008C63EB">
            <w:pPr>
              <w:spacing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0"/>
                <w:lang w:eastAsia="zh-CN"/>
              </w:rPr>
            </w:pPr>
            <w:r w:rsidRPr="00EA3F34">
              <w:t>383.38</w:t>
            </w:r>
          </w:p>
        </w:tc>
      </w:tr>
    </w:tbl>
    <w:p w14:paraId="158ED490" w14:textId="149C08DD" w:rsidR="00925CCA" w:rsidRDefault="007B4959" w:rsidP="007B4959">
      <w:pPr>
        <w:pStyle w:val="Heading1"/>
        <w:numPr>
          <w:ilvl w:val="0"/>
          <w:numId w:val="0"/>
        </w:numPr>
      </w:pPr>
      <w:bookmarkStart w:id="174" w:name="_Toc195265360"/>
      <w:r>
        <w:lastRenderedPageBreak/>
        <w:t>Appendix B – Social Cost of Carbon</w:t>
      </w:r>
      <w:bookmarkEnd w:id="174"/>
    </w:p>
    <w:p w14:paraId="0F56CE1E" w14:textId="03F4EEDE" w:rsidR="005E114A" w:rsidRDefault="006C59EC" w:rsidP="006C59EC">
      <w:pPr>
        <w:pStyle w:val="ICFTextwithspace"/>
      </w:pPr>
      <w:r>
        <w:t>The project team also recommends to monetize GHG emissions</w:t>
      </w:r>
      <w:r w:rsidR="00260F07" w:rsidRPr="00EC352F">
        <w:t xml:space="preserve"> benefits using the Social Cost of Carbon (SCC)</w:t>
      </w:r>
      <w:r w:rsidR="00A228A4">
        <w:t xml:space="preserve">, a measure that is often required </w:t>
      </w:r>
      <w:r w:rsidR="00115887">
        <w:t xml:space="preserve">by </w:t>
      </w:r>
      <w:r w:rsidR="00C21233">
        <w:t xml:space="preserve">the U.S. EPA </w:t>
      </w:r>
      <w:r w:rsidR="00115887">
        <w:t xml:space="preserve">and other federal agencies </w:t>
      </w:r>
      <w:r w:rsidR="00C21233">
        <w:t>to demonstrate</w:t>
      </w:r>
      <w:r w:rsidR="00CE7338">
        <w:t xml:space="preserve"> </w:t>
      </w:r>
      <w:r w:rsidR="00A218DE">
        <w:t xml:space="preserve">climate impacts of their </w:t>
      </w:r>
      <w:r w:rsidR="00711DFE">
        <w:t>rulemaking</w:t>
      </w:r>
      <w:r w:rsidR="00A218DE">
        <w:t xml:space="preserve"> efforts. </w:t>
      </w:r>
      <w:r w:rsidR="00CE7338">
        <w:t xml:space="preserve">SCC </w:t>
      </w:r>
      <w:r w:rsidR="00CE7338" w:rsidRPr="00CE7338">
        <w:t>estimate</w:t>
      </w:r>
      <w:r w:rsidR="00A228A4">
        <w:t>s</w:t>
      </w:r>
      <w:r w:rsidR="00CE7338" w:rsidRPr="00CE7338">
        <w:t xml:space="preserve"> the long-term damage from GHG emissions, including impacts on agricultural productivity, human health, property damages and changes in energy system costs</w:t>
      </w:r>
      <w:r w:rsidR="00A218DE">
        <w:t xml:space="preserve">. </w:t>
      </w:r>
      <w:r w:rsidR="00260F07" w:rsidRPr="00EC352F">
        <w:t xml:space="preserve">The project team used </w:t>
      </w:r>
      <w:r w:rsidR="00A218DE">
        <w:t>the latest SCC values</w:t>
      </w:r>
      <w:r w:rsidR="001C1AFD">
        <w:t xml:space="preserve"> from the EPA’s </w:t>
      </w:r>
      <w:r w:rsidR="001C1AFD" w:rsidRPr="001C1AFD">
        <w:t>Report on the Social Cost of Greenhouse Gases: Estimates Incorporating Recent Scientific Advances</w:t>
      </w:r>
      <w:r w:rsidR="001C1AFD">
        <w:t>.</w:t>
      </w:r>
      <w:r w:rsidR="00CA2FD9">
        <w:rPr>
          <w:rStyle w:val="FootnoteReference"/>
        </w:rPr>
        <w:footnoteReference w:id="88"/>
      </w:r>
      <w:r w:rsidR="001C1AFD">
        <w:t xml:space="preserve"> </w:t>
      </w:r>
      <w:r w:rsidR="00260F07" w:rsidRPr="00EC352F">
        <w:t xml:space="preserve">SCC are provided </w:t>
      </w:r>
      <w:r w:rsidR="001C1AFD">
        <w:t xml:space="preserve">annually </w:t>
      </w:r>
      <w:r w:rsidR="00260F07" w:rsidRPr="00EC352F">
        <w:t xml:space="preserve">between </w:t>
      </w:r>
      <w:r w:rsidR="001C1AFD">
        <w:t>2024</w:t>
      </w:r>
      <w:r w:rsidR="00260F07" w:rsidRPr="00EC352F">
        <w:t xml:space="preserve"> to 2050</w:t>
      </w:r>
      <w:r w:rsidR="0035588D">
        <w:t xml:space="preserve">, and it </w:t>
      </w:r>
      <w:r w:rsidR="00711DFE">
        <w:t>represents</w:t>
      </w:r>
      <w:r w:rsidR="0035588D">
        <w:t xml:space="preserve"> the future damages associated with one additional metric ton of GHG emissions</w:t>
      </w:r>
      <w:r w:rsidR="00CA2FD9">
        <w:t xml:space="preserve">. </w:t>
      </w:r>
      <w:r w:rsidR="00286393" w:rsidRPr="00E862BF">
        <w:t xml:space="preserve">The EPA </w:t>
      </w:r>
      <w:r w:rsidR="00286393">
        <w:t xml:space="preserve">SCC </w:t>
      </w:r>
      <w:r w:rsidR="00286393" w:rsidRPr="00E862BF">
        <w:t>provides three different discount rates using the Ramsey (1928) discounting formula, and the current tool uses a 2.0% discount rate</w:t>
      </w:r>
      <w:r w:rsidR="00286393">
        <w:t xml:space="preserve">, as shown in Table B1. </w:t>
      </w:r>
      <w:r w:rsidR="00286393" w:rsidRPr="00286393">
        <w:t>Multiplying the change in emissions for a future year (MT CO2e/year) by the</w:t>
      </w:r>
      <w:r w:rsidR="00286393">
        <w:t xml:space="preserve"> discounted</w:t>
      </w:r>
      <w:r w:rsidR="00286393" w:rsidRPr="00286393">
        <w:t xml:space="preserve"> SCC value ($/MT CO2e) for that year yields the monetized value of future emission changes from the perspective of that year. The total present value of benefits from an action or measure is th</w:t>
      </w:r>
      <w:r w:rsidR="00286393">
        <w:t>us the</w:t>
      </w:r>
      <w:r w:rsidR="00286393" w:rsidRPr="00286393">
        <w:t xml:space="preserve"> sum of the discounted, monetized values for each year the measure produces emission changes.  </w:t>
      </w:r>
    </w:p>
    <w:p w14:paraId="14A87960" w14:textId="41D712CD" w:rsidR="00B73D9E" w:rsidRPr="00EC352F" w:rsidRDefault="00EF6917" w:rsidP="00EF6917">
      <w:pPr>
        <w:pStyle w:val="Caption"/>
        <w:keepNext/>
      </w:pPr>
      <w:r>
        <w:t xml:space="preserve">Table B1. </w:t>
      </w:r>
      <w:r w:rsidR="00F7551A">
        <w:t>Annual Scocial Cost of Carbon ($/MT)</w:t>
      </w:r>
      <w:r w:rsidR="000910E9">
        <w:t xml:space="preserve"> Provided by the U.S. EPA.</w:t>
      </w:r>
    </w:p>
    <w:tbl>
      <w:tblPr>
        <w:tblStyle w:val="ICFBlueStyle1"/>
        <w:tblW w:w="0" w:type="auto"/>
        <w:tblLook w:val="04A0" w:firstRow="1" w:lastRow="0" w:firstColumn="1" w:lastColumn="0" w:noHBand="0" w:noVBand="1"/>
      </w:tblPr>
      <w:tblGrid>
        <w:gridCol w:w="663"/>
        <w:gridCol w:w="1423"/>
        <w:gridCol w:w="1423"/>
        <w:gridCol w:w="1423"/>
      </w:tblGrid>
      <w:tr w:rsidR="00B73D9E" w:rsidRPr="00B73D9E" w14:paraId="003EA8CF" w14:textId="77777777" w:rsidTr="00B73D9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3686AA" w14:textId="314FF22B" w:rsidR="00B73D9E" w:rsidRPr="00B73D9E" w:rsidRDefault="00B73D9E" w:rsidP="00B73D9E">
            <w:pPr>
              <w:spacing w:line="240" w:lineRule="auto"/>
              <w:rPr>
                <w:rFonts w:ascii="Calibri" w:eastAsia="Times New Roman" w:hAnsi="Calibri" w:cs="Calibri"/>
                <w:b/>
                <w:bCs/>
                <w:sz w:val="22"/>
                <w:lang w:eastAsia="zh-CN"/>
              </w:rPr>
            </w:pPr>
            <w:r w:rsidRPr="00B73D9E">
              <w:rPr>
                <w:rFonts w:ascii="Calibri" w:eastAsia="Times New Roman" w:hAnsi="Calibri" w:cs="Calibri"/>
                <w:b/>
                <w:bCs/>
                <w:sz w:val="22"/>
                <w:lang w:eastAsia="zh-CN"/>
              </w:rPr>
              <w:t>Year</w:t>
            </w:r>
          </w:p>
        </w:tc>
        <w:tc>
          <w:tcPr>
            <w:tcW w:w="0" w:type="auto"/>
            <w:noWrap/>
            <w:hideMark/>
          </w:tcPr>
          <w:p w14:paraId="40D9124E" w14:textId="77777777" w:rsidR="00B73D9E" w:rsidRPr="00B73D9E" w:rsidRDefault="00B73D9E" w:rsidP="00B73D9E">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 w:val="22"/>
                <w:lang w:eastAsia="zh-CN"/>
              </w:rPr>
            </w:pPr>
            <w:r w:rsidRPr="00B73D9E">
              <w:rPr>
                <w:rFonts w:ascii="Calibri" w:eastAsia="Times New Roman" w:hAnsi="Calibri" w:cs="Calibri"/>
                <w:b/>
                <w:bCs/>
                <w:sz w:val="22"/>
                <w:lang w:eastAsia="zh-CN"/>
              </w:rPr>
              <w:t>2.5% Ramsey</w:t>
            </w:r>
          </w:p>
        </w:tc>
        <w:tc>
          <w:tcPr>
            <w:tcW w:w="0" w:type="auto"/>
            <w:noWrap/>
            <w:hideMark/>
          </w:tcPr>
          <w:p w14:paraId="62A01F6A" w14:textId="77777777" w:rsidR="00B73D9E" w:rsidRPr="00B73D9E" w:rsidRDefault="00B73D9E" w:rsidP="00B73D9E">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 w:val="22"/>
                <w:lang w:eastAsia="zh-CN"/>
              </w:rPr>
            </w:pPr>
            <w:r w:rsidRPr="00B73D9E">
              <w:rPr>
                <w:rFonts w:ascii="Calibri" w:eastAsia="Times New Roman" w:hAnsi="Calibri" w:cs="Calibri"/>
                <w:b/>
                <w:bCs/>
                <w:sz w:val="22"/>
                <w:lang w:eastAsia="zh-CN"/>
              </w:rPr>
              <w:t>2.0% Ramsey</w:t>
            </w:r>
          </w:p>
        </w:tc>
        <w:tc>
          <w:tcPr>
            <w:tcW w:w="0" w:type="auto"/>
            <w:noWrap/>
            <w:hideMark/>
          </w:tcPr>
          <w:p w14:paraId="33E2009F" w14:textId="77777777" w:rsidR="00B73D9E" w:rsidRPr="00B73D9E" w:rsidRDefault="00B73D9E" w:rsidP="00B73D9E">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sz w:val="22"/>
                <w:lang w:eastAsia="zh-CN"/>
              </w:rPr>
            </w:pPr>
            <w:r w:rsidRPr="00B73D9E">
              <w:rPr>
                <w:rFonts w:ascii="Calibri" w:eastAsia="Times New Roman" w:hAnsi="Calibri" w:cs="Calibri"/>
                <w:b/>
                <w:bCs/>
                <w:sz w:val="22"/>
                <w:lang w:eastAsia="zh-CN"/>
              </w:rPr>
              <w:t>1.5% Ramsey</w:t>
            </w:r>
          </w:p>
        </w:tc>
      </w:tr>
      <w:tr w:rsidR="00B73D9E" w:rsidRPr="00B73D9E" w14:paraId="3F3C42F0"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B3B624"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2024</w:t>
            </w:r>
          </w:p>
        </w:tc>
        <w:tc>
          <w:tcPr>
            <w:tcW w:w="0" w:type="auto"/>
            <w:noWrap/>
            <w:hideMark/>
          </w:tcPr>
          <w:p w14:paraId="4C5F38F3"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128</w:t>
            </w:r>
          </w:p>
        </w:tc>
        <w:tc>
          <w:tcPr>
            <w:tcW w:w="0" w:type="auto"/>
            <w:noWrap/>
            <w:hideMark/>
          </w:tcPr>
          <w:p w14:paraId="7C18B31E"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208</w:t>
            </w:r>
          </w:p>
        </w:tc>
        <w:tc>
          <w:tcPr>
            <w:tcW w:w="0" w:type="auto"/>
            <w:noWrap/>
            <w:hideMark/>
          </w:tcPr>
          <w:p w14:paraId="5A9C74DE"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356</w:t>
            </w:r>
          </w:p>
        </w:tc>
      </w:tr>
      <w:tr w:rsidR="00B73D9E" w:rsidRPr="00B73D9E" w14:paraId="4954E02A"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E0C64F"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2025</w:t>
            </w:r>
          </w:p>
        </w:tc>
        <w:tc>
          <w:tcPr>
            <w:tcW w:w="0" w:type="auto"/>
            <w:noWrap/>
            <w:hideMark/>
          </w:tcPr>
          <w:p w14:paraId="1B24855D"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130</w:t>
            </w:r>
          </w:p>
        </w:tc>
        <w:tc>
          <w:tcPr>
            <w:tcW w:w="0" w:type="auto"/>
            <w:noWrap/>
            <w:hideMark/>
          </w:tcPr>
          <w:p w14:paraId="631D1142"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212</w:t>
            </w:r>
          </w:p>
        </w:tc>
        <w:tc>
          <w:tcPr>
            <w:tcW w:w="0" w:type="auto"/>
            <w:noWrap/>
            <w:hideMark/>
          </w:tcPr>
          <w:p w14:paraId="6D2BEDF6"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360</w:t>
            </w:r>
          </w:p>
        </w:tc>
      </w:tr>
      <w:tr w:rsidR="00B73D9E" w:rsidRPr="00B73D9E" w14:paraId="3FE34D25"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289761"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2026</w:t>
            </w:r>
          </w:p>
        </w:tc>
        <w:tc>
          <w:tcPr>
            <w:tcW w:w="0" w:type="auto"/>
            <w:noWrap/>
            <w:hideMark/>
          </w:tcPr>
          <w:p w14:paraId="28444233"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133</w:t>
            </w:r>
          </w:p>
        </w:tc>
        <w:tc>
          <w:tcPr>
            <w:tcW w:w="0" w:type="auto"/>
            <w:noWrap/>
            <w:hideMark/>
          </w:tcPr>
          <w:p w14:paraId="5DAC6FD3"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215</w:t>
            </w:r>
          </w:p>
        </w:tc>
        <w:tc>
          <w:tcPr>
            <w:tcW w:w="0" w:type="auto"/>
            <w:noWrap/>
            <w:hideMark/>
          </w:tcPr>
          <w:p w14:paraId="3B4ACE90"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365</w:t>
            </w:r>
          </w:p>
        </w:tc>
      </w:tr>
      <w:tr w:rsidR="00B73D9E" w:rsidRPr="00B73D9E" w14:paraId="12400DE3"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0E134E53"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2027</w:t>
            </w:r>
          </w:p>
        </w:tc>
        <w:tc>
          <w:tcPr>
            <w:tcW w:w="0" w:type="auto"/>
            <w:noWrap/>
            <w:hideMark/>
          </w:tcPr>
          <w:p w14:paraId="15B07D61"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136</w:t>
            </w:r>
          </w:p>
        </w:tc>
        <w:tc>
          <w:tcPr>
            <w:tcW w:w="0" w:type="auto"/>
            <w:noWrap/>
            <w:hideMark/>
          </w:tcPr>
          <w:p w14:paraId="2EC6A0B2"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219</w:t>
            </w:r>
          </w:p>
        </w:tc>
        <w:tc>
          <w:tcPr>
            <w:tcW w:w="0" w:type="auto"/>
            <w:noWrap/>
            <w:hideMark/>
          </w:tcPr>
          <w:p w14:paraId="150F97D2"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370</w:t>
            </w:r>
          </w:p>
        </w:tc>
      </w:tr>
      <w:tr w:rsidR="00B73D9E" w:rsidRPr="00B73D9E" w14:paraId="02C4FC93"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617297"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2028</w:t>
            </w:r>
          </w:p>
        </w:tc>
        <w:tc>
          <w:tcPr>
            <w:tcW w:w="0" w:type="auto"/>
            <w:noWrap/>
            <w:hideMark/>
          </w:tcPr>
          <w:p w14:paraId="3B75DC61"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139</w:t>
            </w:r>
          </w:p>
        </w:tc>
        <w:tc>
          <w:tcPr>
            <w:tcW w:w="0" w:type="auto"/>
            <w:noWrap/>
            <w:hideMark/>
          </w:tcPr>
          <w:p w14:paraId="339440B1"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223</w:t>
            </w:r>
          </w:p>
        </w:tc>
        <w:tc>
          <w:tcPr>
            <w:tcW w:w="0" w:type="auto"/>
            <w:noWrap/>
            <w:hideMark/>
          </w:tcPr>
          <w:p w14:paraId="59829CC4"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375</w:t>
            </w:r>
          </w:p>
        </w:tc>
      </w:tr>
      <w:tr w:rsidR="00B73D9E" w:rsidRPr="00B73D9E" w14:paraId="0A31213F"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5A1A400F"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2029</w:t>
            </w:r>
          </w:p>
        </w:tc>
        <w:tc>
          <w:tcPr>
            <w:tcW w:w="0" w:type="auto"/>
            <w:noWrap/>
            <w:hideMark/>
          </w:tcPr>
          <w:p w14:paraId="3C18632F"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141</w:t>
            </w:r>
          </w:p>
        </w:tc>
        <w:tc>
          <w:tcPr>
            <w:tcW w:w="0" w:type="auto"/>
            <w:noWrap/>
            <w:hideMark/>
          </w:tcPr>
          <w:p w14:paraId="0EA1C37D"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226</w:t>
            </w:r>
          </w:p>
        </w:tc>
        <w:tc>
          <w:tcPr>
            <w:tcW w:w="0" w:type="auto"/>
            <w:noWrap/>
            <w:hideMark/>
          </w:tcPr>
          <w:p w14:paraId="6ED55BD6"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380</w:t>
            </w:r>
          </w:p>
        </w:tc>
      </w:tr>
      <w:tr w:rsidR="00B73D9E" w:rsidRPr="00B73D9E" w14:paraId="5FBF1009"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9D53525"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2030</w:t>
            </w:r>
          </w:p>
        </w:tc>
        <w:tc>
          <w:tcPr>
            <w:tcW w:w="0" w:type="auto"/>
            <w:noWrap/>
            <w:hideMark/>
          </w:tcPr>
          <w:p w14:paraId="23649C51"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144</w:t>
            </w:r>
          </w:p>
        </w:tc>
        <w:tc>
          <w:tcPr>
            <w:tcW w:w="0" w:type="auto"/>
            <w:noWrap/>
            <w:hideMark/>
          </w:tcPr>
          <w:p w14:paraId="65CD9B07"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230</w:t>
            </w:r>
          </w:p>
        </w:tc>
        <w:tc>
          <w:tcPr>
            <w:tcW w:w="0" w:type="auto"/>
            <w:noWrap/>
            <w:hideMark/>
          </w:tcPr>
          <w:p w14:paraId="1BC13FF3"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384</w:t>
            </w:r>
          </w:p>
        </w:tc>
      </w:tr>
      <w:tr w:rsidR="00B73D9E" w:rsidRPr="00B73D9E" w14:paraId="7B68B497"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D72367"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2031</w:t>
            </w:r>
          </w:p>
        </w:tc>
        <w:tc>
          <w:tcPr>
            <w:tcW w:w="0" w:type="auto"/>
            <w:noWrap/>
            <w:hideMark/>
          </w:tcPr>
          <w:p w14:paraId="3B76031B"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147</w:t>
            </w:r>
          </w:p>
        </w:tc>
        <w:tc>
          <w:tcPr>
            <w:tcW w:w="0" w:type="auto"/>
            <w:noWrap/>
            <w:hideMark/>
          </w:tcPr>
          <w:p w14:paraId="3961F0BC"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234</w:t>
            </w:r>
          </w:p>
        </w:tc>
        <w:tc>
          <w:tcPr>
            <w:tcW w:w="0" w:type="auto"/>
            <w:noWrap/>
            <w:hideMark/>
          </w:tcPr>
          <w:p w14:paraId="7D5D3289"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389</w:t>
            </w:r>
          </w:p>
        </w:tc>
      </w:tr>
      <w:tr w:rsidR="00B73D9E" w:rsidRPr="00B73D9E" w14:paraId="15092315"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7AE50AC0"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2032</w:t>
            </w:r>
          </w:p>
        </w:tc>
        <w:tc>
          <w:tcPr>
            <w:tcW w:w="0" w:type="auto"/>
            <w:noWrap/>
            <w:hideMark/>
          </w:tcPr>
          <w:p w14:paraId="3FDA585E"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150</w:t>
            </w:r>
          </w:p>
        </w:tc>
        <w:tc>
          <w:tcPr>
            <w:tcW w:w="0" w:type="auto"/>
            <w:noWrap/>
            <w:hideMark/>
          </w:tcPr>
          <w:p w14:paraId="367CE84A"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237</w:t>
            </w:r>
          </w:p>
        </w:tc>
        <w:tc>
          <w:tcPr>
            <w:tcW w:w="0" w:type="auto"/>
            <w:noWrap/>
            <w:hideMark/>
          </w:tcPr>
          <w:p w14:paraId="70E82610"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394</w:t>
            </w:r>
          </w:p>
        </w:tc>
      </w:tr>
      <w:tr w:rsidR="00B73D9E" w:rsidRPr="00B73D9E" w14:paraId="1425D339"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93AC6E"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2033</w:t>
            </w:r>
          </w:p>
        </w:tc>
        <w:tc>
          <w:tcPr>
            <w:tcW w:w="0" w:type="auto"/>
            <w:noWrap/>
            <w:hideMark/>
          </w:tcPr>
          <w:p w14:paraId="2E4ABC99"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153</w:t>
            </w:r>
          </w:p>
        </w:tc>
        <w:tc>
          <w:tcPr>
            <w:tcW w:w="0" w:type="auto"/>
            <w:noWrap/>
            <w:hideMark/>
          </w:tcPr>
          <w:p w14:paraId="0431FBBF"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241</w:t>
            </w:r>
          </w:p>
        </w:tc>
        <w:tc>
          <w:tcPr>
            <w:tcW w:w="0" w:type="auto"/>
            <w:noWrap/>
            <w:hideMark/>
          </w:tcPr>
          <w:p w14:paraId="0C9390C7"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398</w:t>
            </w:r>
          </w:p>
        </w:tc>
      </w:tr>
      <w:tr w:rsidR="00B73D9E" w:rsidRPr="00B73D9E" w14:paraId="00B0A592"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0A24FCA4"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2034</w:t>
            </w:r>
          </w:p>
        </w:tc>
        <w:tc>
          <w:tcPr>
            <w:tcW w:w="0" w:type="auto"/>
            <w:noWrap/>
            <w:hideMark/>
          </w:tcPr>
          <w:p w14:paraId="47FCC544"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155</w:t>
            </w:r>
          </w:p>
        </w:tc>
        <w:tc>
          <w:tcPr>
            <w:tcW w:w="0" w:type="auto"/>
            <w:noWrap/>
            <w:hideMark/>
          </w:tcPr>
          <w:p w14:paraId="4728A98E"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245</w:t>
            </w:r>
          </w:p>
        </w:tc>
        <w:tc>
          <w:tcPr>
            <w:tcW w:w="0" w:type="auto"/>
            <w:noWrap/>
            <w:hideMark/>
          </w:tcPr>
          <w:p w14:paraId="7DFD7CFB"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403</w:t>
            </w:r>
          </w:p>
        </w:tc>
      </w:tr>
      <w:tr w:rsidR="00B73D9E" w:rsidRPr="00B73D9E" w14:paraId="3470A3AF"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3CC733C"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2035</w:t>
            </w:r>
          </w:p>
        </w:tc>
        <w:tc>
          <w:tcPr>
            <w:tcW w:w="0" w:type="auto"/>
            <w:noWrap/>
            <w:hideMark/>
          </w:tcPr>
          <w:p w14:paraId="256D8A2F"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158</w:t>
            </w:r>
          </w:p>
        </w:tc>
        <w:tc>
          <w:tcPr>
            <w:tcW w:w="0" w:type="auto"/>
            <w:noWrap/>
            <w:hideMark/>
          </w:tcPr>
          <w:p w14:paraId="765AF3B1"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248</w:t>
            </w:r>
          </w:p>
        </w:tc>
        <w:tc>
          <w:tcPr>
            <w:tcW w:w="0" w:type="auto"/>
            <w:noWrap/>
            <w:hideMark/>
          </w:tcPr>
          <w:p w14:paraId="1A43C1DB"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408</w:t>
            </w:r>
          </w:p>
        </w:tc>
      </w:tr>
      <w:tr w:rsidR="00B73D9E" w:rsidRPr="00B73D9E" w14:paraId="44885347"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444218"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2036</w:t>
            </w:r>
          </w:p>
        </w:tc>
        <w:tc>
          <w:tcPr>
            <w:tcW w:w="0" w:type="auto"/>
            <w:noWrap/>
            <w:hideMark/>
          </w:tcPr>
          <w:p w14:paraId="35A88489"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161</w:t>
            </w:r>
          </w:p>
        </w:tc>
        <w:tc>
          <w:tcPr>
            <w:tcW w:w="0" w:type="auto"/>
            <w:noWrap/>
            <w:hideMark/>
          </w:tcPr>
          <w:p w14:paraId="1CF1523D"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252</w:t>
            </w:r>
          </w:p>
        </w:tc>
        <w:tc>
          <w:tcPr>
            <w:tcW w:w="0" w:type="auto"/>
            <w:noWrap/>
            <w:hideMark/>
          </w:tcPr>
          <w:p w14:paraId="70ECB929"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412</w:t>
            </w:r>
          </w:p>
        </w:tc>
      </w:tr>
      <w:tr w:rsidR="00B73D9E" w:rsidRPr="00B73D9E" w14:paraId="4B65F1AA"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CEFAE86"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2037</w:t>
            </w:r>
          </w:p>
        </w:tc>
        <w:tc>
          <w:tcPr>
            <w:tcW w:w="0" w:type="auto"/>
            <w:noWrap/>
            <w:hideMark/>
          </w:tcPr>
          <w:p w14:paraId="52071B74"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164</w:t>
            </w:r>
          </w:p>
        </w:tc>
        <w:tc>
          <w:tcPr>
            <w:tcW w:w="0" w:type="auto"/>
            <w:noWrap/>
            <w:hideMark/>
          </w:tcPr>
          <w:p w14:paraId="75B503A2"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256</w:t>
            </w:r>
          </w:p>
        </w:tc>
        <w:tc>
          <w:tcPr>
            <w:tcW w:w="0" w:type="auto"/>
            <w:noWrap/>
            <w:hideMark/>
          </w:tcPr>
          <w:p w14:paraId="3C595D88"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417</w:t>
            </w:r>
          </w:p>
        </w:tc>
      </w:tr>
      <w:tr w:rsidR="00B73D9E" w:rsidRPr="00B73D9E" w14:paraId="54AD5688"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F4D6A2"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2038</w:t>
            </w:r>
          </w:p>
        </w:tc>
        <w:tc>
          <w:tcPr>
            <w:tcW w:w="0" w:type="auto"/>
            <w:noWrap/>
            <w:hideMark/>
          </w:tcPr>
          <w:p w14:paraId="6BDAD074"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167</w:t>
            </w:r>
          </w:p>
        </w:tc>
        <w:tc>
          <w:tcPr>
            <w:tcW w:w="0" w:type="auto"/>
            <w:noWrap/>
            <w:hideMark/>
          </w:tcPr>
          <w:p w14:paraId="447BD68B"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259</w:t>
            </w:r>
          </w:p>
        </w:tc>
        <w:tc>
          <w:tcPr>
            <w:tcW w:w="0" w:type="auto"/>
            <w:noWrap/>
            <w:hideMark/>
          </w:tcPr>
          <w:p w14:paraId="5DE27B9E"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422</w:t>
            </w:r>
          </w:p>
        </w:tc>
      </w:tr>
      <w:tr w:rsidR="00B73D9E" w:rsidRPr="00B73D9E" w14:paraId="342C9C4E"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8DD7C18"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2039</w:t>
            </w:r>
          </w:p>
        </w:tc>
        <w:tc>
          <w:tcPr>
            <w:tcW w:w="0" w:type="auto"/>
            <w:noWrap/>
            <w:hideMark/>
          </w:tcPr>
          <w:p w14:paraId="03EE72A6"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170</w:t>
            </w:r>
          </w:p>
        </w:tc>
        <w:tc>
          <w:tcPr>
            <w:tcW w:w="0" w:type="auto"/>
            <w:noWrap/>
            <w:hideMark/>
          </w:tcPr>
          <w:p w14:paraId="6DB0FA2E"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263</w:t>
            </w:r>
          </w:p>
        </w:tc>
        <w:tc>
          <w:tcPr>
            <w:tcW w:w="0" w:type="auto"/>
            <w:noWrap/>
            <w:hideMark/>
          </w:tcPr>
          <w:p w14:paraId="397AB989"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426</w:t>
            </w:r>
          </w:p>
        </w:tc>
      </w:tr>
      <w:tr w:rsidR="00B73D9E" w:rsidRPr="00B73D9E" w14:paraId="61A1D050"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2E752684"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2040</w:t>
            </w:r>
          </w:p>
        </w:tc>
        <w:tc>
          <w:tcPr>
            <w:tcW w:w="0" w:type="auto"/>
            <w:noWrap/>
            <w:hideMark/>
          </w:tcPr>
          <w:p w14:paraId="5F53690C"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173</w:t>
            </w:r>
          </w:p>
        </w:tc>
        <w:tc>
          <w:tcPr>
            <w:tcW w:w="0" w:type="auto"/>
            <w:noWrap/>
            <w:hideMark/>
          </w:tcPr>
          <w:p w14:paraId="1DF1DC0F"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267</w:t>
            </w:r>
          </w:p>
        </w:tc>
        <w:tc>
          <w:tcPr>
            <w:tcW w:w="0" w:type="auto"/>
            <w:noWrap/>
            <w:hideMark/>
          </w:tcPr>
          <w:p w14:paraId="6293F819"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431</w:t>
            </w:r>
          </w:p>
        </w:tc>
      </w:tr>
      <w:tr w:rsidR="00B73D9E" w:rsidRPr="00B73D9E" w14:paraId="29C47129"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C18939"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2041</w:t>
            </w:r>
          </w:p>
        </w:tc>
        <w:tc>
          <w:tcPr>
            <w:tcW w:w="0" w:type="auto"/>
            <w:noWrap/>
            <w:hideMark/>
          </w:tcPr>
          <w:p w14:paraId="76BA025B"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176</w:t>
            </w:r>
          </w:p>
        </w:tc>
        <w:tc>
          <w:tcPr>
            <w:tcW w:w="0" w:type="auto"/>
            <w:noWrap/>
            <w:hideMark/>
          </w:tcPr>
          <w:p w14:paraId="58F9552B"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271</w:t>
            </w:r>
          </w:p>
        </w:tc>
        <w:tc>
          <w:tcPr>
            <w:tcW w:w="0" w:type="auto"/>
            <w:noWrap/>
            <w:hideMark/>
          </w:tcPr>
          <w:p w14:paraId="7045330D"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436</w:t>
            </w:r>
          </w:p>
        </w:tc>
      </w:tr>
      <w:tr w:rsidR="00B73D9E" w:rsidRPr="00B73D9E" w14:paraId="30F2CFE2"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7035FA0C"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2042</w:t>
            </w:r>
          </w:p>
        </w:tc>
        <w:tc>
          <w:tcPr>
            <w:tcW w:w="0" w:type="auto"/>
            <w:noWrap/>
            <w:hideMark/>
          </w:tcPr>
          <w:p w14:paraId="61C69B7D"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179</w:t>
            </w:r>
          </w:p>
        </w:tc>
        <w:tc>
          <w:tcPr>
            <w:tcW w:w="0" w:type="auto"/>
            <w:noWrap/>
            <w:hideMark/>
          </w:tcPr>
          <w:p w14:paraId="1B47F170"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275</w:t>
            </w:r>
          </w:p>
        </w:tc>
        <w:tc>
          <w:tcPr>
            <w:tcW w:w="0" w:type="auto"/>
            <w:noWrap/>
            <w:hideMark/>
          </w:tcPr>
          <w:p w14:paraId="32062629"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441</w:t>
            </w:r>
          </w:p>
        </w:tc>
      </w:tr>
      <w:tr w:rsidR="00B73D9E" w:rsidRPr="00B73D9E" w14:paraId="2F52F304"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6E1DD489"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2043</w:t>
            </w:r>
          </w:p>
        </w:tc>
        <w:tc>
          <w:tcPr>
            <w:tcW w:w="0" w:type="auto"/>
            <w:noWrap/>
            <w:hideMark/>
          </w:tcPr>
          <w:p w14:paraId="096F77E5"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182</w:t>
            </w:r>
          </w:p>
        </w:tc>
        <w:tc>
          <w:tcPr>
            <w:tcW w:w="0" w:type="auto"/>
            <w:noWrap/>
            <w:hideMark/>
          </w:tcPr>
          <w:p w14:paraId="145743DE"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279</w:t>
            </w:r>
          </w:p>
        </w:tc>
        <w:tc>
          <w:tcPr>
            <w:tcW w:w="0" w:type="auto"/>
            <w:noWrap/>
            <w:hideMark/>
          </w:tcPr>
          <w:p w14:paraId="72D34D8C"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446</w:t>
            </w:r>
          </w:p>
        </w:tc>
      </w:tr>
      <w:tr w:rsidR="00B73D9E" w:rsidRPr="00B73D9E" w14:paraId="1C4CD680"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C419D5F"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2044</w:t>
            </w:r>
          </w:p>
        </w:tc>
        <w:tc>
          <w:tcPr>
            <w:tcW w:w="0" w:type="auto"/>
            <w:noWrap/>
            <w:hideMark/>
          </w:tcPr>
          <w:p w14:paraId="1C3F12D7"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186</w:t>
            </w:r>
          </w:p>
        </w:tc>
        <w:tc>
          <w:tcPr>
            <w:tcW w:w="0" w:type="auto"/>
            <w:noWrap/>
            <w:hideMark/>
          </w:tcPr>
          <w:p w14:paraId="3AC286F7"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283</w:t>
            </w:r>
          </w:p>
        </w:tc>
        <w:tc>
          <w:tcPr>
            <w:tcW w:w="0" w:type="auto"/>
            <w:noWrap/>
            <w:hideMark/>
          </w:tcPr>
          <w:p w14:paraId="53C088CC"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451</w:t>
            </w:r>
          </w:p>
        </w:tc>
      </w:tr>
      <w:tr w:rsidR="00B73D9E" w:rsidRPr="00B73D9E" w14:paraId="5BE183DD"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CD9E8D"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2045</w:t>
            </w:r>
          </w:p>
        </w:tc>
        <w:tc>
          <w:tcPr>
            <w:tcW w:w="0" w:type="auto"/>
            <w:noWrap/>
            <w:hideMark/>
          </w:tcPr>
          <w:p w14:paraId="4D486DF3"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189</w:t>
            </w:r>
          </w:p>
        </w:tc>
        <w:tc>
          <w:tcPr>
            <w:tcW w:w="0" w:type="auto"/>
            <w:noWrap/>
            <w:hideMark/>
          </w:tcPr>
          <w:p w14:paraId="6EAEDE3D"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287</w:t>
            </w:r>
          </w:p>
        </w:tc>
        <w:tc>
          <w:tcPr>
            <w:tcW w:w="0" w:type="auto"/>
            <w:noWrap/>
            <w:hideMark/>
          </w:tcPr>
          <w:p w14:paraId="4590B7A1"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456</w:t>
            </w:r>
          </w:p>
        </w:tc>
      </w:tr>
      <w:tr w:rsidR="00B73D9E" w:rsidRPr="00B73D9E" w14:paraId="5E1C6182"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758C9018"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lastRenderedPageBreak/>
              <w:t>2046</w:t>
            </w:r>
          </w:p>
        </w:tc>
        <w:tc>
          <w:tcPr>
            <w:tcW w:w="0" w:type="auto"/>
            <w:noWrap/>
            <w:hideMark/>
          </w:tcPr>
          <w:p w14:paraId="2C80EE9E"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192</w:t>
            </w:r>
          </w:p>
        </w:tc>
        <w:tc>
          <w:tcPr>
            <w:tcW w:w="0" w:type="auto"/>
            <w:noWrap/>
            <w:hideMark/>
          </w:tcPr>
          <w:p w14:paraId="694EEDA6"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291</w:t>
            </w:r>
          </w:p>
        </w:tc>
        <w:tc>
          <w:tcPr>
            <w:tcW w:w="0" w:type="auto"/>
            <w:noWrap/>
            <w:hideMark/>
          </w:tcPr>
          <w:p w14:paraId="13FFF9BC"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462</w:t>
            </w:r>
          </w:p>
        </w:tc>
      </w:tr>
      <w:tr w:rsidR="00B73D9E" w:rsidRPr="00B73D9E" w14:paraId="47C99E92"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D5AB9F"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2047</w:t>
            </w:r>
          </w:p>
        </w:tc>
        <w:tc>
          <w:tcPr>
            <w:tcW w:w="0" w:type="auto"/>
            <w:noWrap/>
            <w:hideMark/>
          </w:tcPr>
          <w:p w14:paraId="7D259BBE"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195</w:t>
            </w:r>
          </w:p>
        </w:tc>
        <w:tc>
          <w:tcPr>
            <w:tcW w:w="0" w:type="auto"/>
            <w:noWrap/>
            <w:hideMark/>
          </w:tcPr>
          <w:p w14:paraId="26D4D5F1"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296</w:t>
            </w:r>
          </w:p>
        </w:tc>
        <w:tc>
          <w:tcPr>
            <w:tcW w:w="0" w:type="auto"/>
            <w:noWrap/>
            <w:hideMark/>
          </w:tcPr>
          <w:p w14:paraId="4E204A27"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467</w:t>
            </w:r>
          </w:p>
        </w:tc>
      </w:tr>
      <w:tr w:rsidR="00B73D9E" w:rsidRPr="00B73D9E" w14:paraId="575A4CAA"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CD5302A"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2048</w:t>
            </w:r>
          </w:p>
        </w:tc>
        <w:tc>
          <w:tcPr>
            <w:tcW w:w="0" w:type="auto"/>
            <w:noWrap/>
            <w:hideMark/>
          </w:tcPr>
          <w:p w14:paraId="39A58F07"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199</w:t>
            </w:r>
          </w:p>
        </w:tc>
        <w:tc>
          <w:tcPr>
            <w:tcW w:w="0" w:type="auto"/>
            <w:noWrap/>
            <w:hideMark/>
          </w:tcPr>
          <w:p w14:paraId="1F6CDC3B"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300</w:t>
            </w:r>
          </w:p>
        </w:tc>
        <w:tc>
          <w:tcPr>
            <w:tcW w:w="0" w:type="auto"/>
            <w:noWrap/>
            <w:hideMark/>
          </w:tcPr>
          <w:p w14:paraId="2E49915C"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472</w:t>
            </w:r>
          </w:p>
        </w:tc>
      </w:tr>
      <w:tr w:rsidR="00B73D9E" w:rsidRPr="00B73D9E" w14:paraId="0C46EB87" w14:textId="77777777" w:rsidTr="00B73D9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3BF238"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2049</w:t>
            </w:r>
          </w:p>
        </w:tc>
        <w:tc>
          <w:tcPr>
            <w:tcW w:w="0" w:type="auto"/>
            <w:noWrap/>
            <w:hideMark/>
          </w:tcPr>
          <w:p w14:paraId="1CC82DBB"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202</w:t>
            </w:r>
          </w:p>
        </w:tc>
        <w:tc>
          <w:tcPr>
            <w:tcW w:w="0" w:type="auto"/>
            <w:noWrap/>
            <w:hideMark/>
          </w:tcPr>
          <w:p w14:paraId="468F1B2D"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304</w:t>
            </w:r>
          </w:p>
        </w:tc>
        <w:tc>
          <w:tcPr>
            <w:tcW w:w="0" w:type="auto"/>
            <w:noWrap/>
            <w:hideMark/>
          </w:tcPr>
          <w:p w14:paraId="7B1268AF" w14:textId="77777777" w:rsidR="00B73D9E" w:rsidRPr="00B73D9E" w:rsidRDefault="00B73D9E" w:rsidP="00B73D9E">
            <w:pPr>
              <w:spacing w:line="240" w:lineRule="auto"/>
              <w:jc w:val="right"/>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477</w:t>
            </w:r>
          </w:p>
        </w:tc>
      </w:tr>
      <w:tr w:rsidR="00B73D9E" w:rsidRPr="00B73D9E" w14:paraId="2B46CDC3" w14:textId="77777777" w:rsidTr="00B73D9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C64787" w14:textId="77777777" w:rsidR="00B73D9E" w:rsidRPr="00B73D9E" w:rsidRDefault="00B73D9E" w:rsidP="00B73D9E">
            <w:pPr>
              <w:spacing w:line="240" w:lineRule="auto"/>
              <w:jc w:val="right"/>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2050</w:t>
            </w:r>
          </w:p>
        </w:tc>
        <w:tc>
          <w:tcPr>
            <w:tcW w:w="0" w:type="auto"/>
            <w:noWrap/>
            <w:hideMark/>
          </w:tcPr>
          <w:p w14:paraId="2CB2C356"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205</w:t>
            </w:r>
          </w:p>
        </w:tc>
        <w:tc>
          <w:tcPr>
            <w:tcW w:w="0" w:type="auto"/>
            <w:noWrap/>
            <w:hideMark/>
          </w:tcPr>
          <w:p w14:paraId="60FC840B"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308</w:t>
            </w:r>
          </w:p>
        </w:tc>
        <w:tc>
          <w:tcPr>
            <w:tcW w:w="0" w:type="auto"/>
            <w:noWrap/>
            <w:hideMark/>
          </w:tcPr>
          <w:p w14:paraId="526296FA" w14:textId="77777777" w:rsidR="00B73D9E" w:rsidRPr="00B73D9E" w:rsidRDefault="00B73D9E" w:rsidP="00B73D9E">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eastAsia="zh-CN"/>
              </w:rPr>
            </w:pPr>
            <w:r w:rsidRPr="00B73D9E">
              <w:rPr>
                <w:rFonts w:ascii="Calibri" w:eastAsia="Times New Roman" w:hAnsi="Calibri" w:cs="Calibri"/>
                <w:color w:val="000000"/>
                <w:sz w:val="22"/>
                <w:lang w:eastAsia="zh-CN"/>
              </w:rPr>
              <w:t>482</w:t>
            </w:r>
          </w:p>
        </w:tc>
      </w:tr>
    </w:tbl>
    <w:p w14:paraId="0E40C57A" w14:textId="77777777" w:rsidR="00260F07" w:rsidRDefault="00260F07" w:rsidP="00260F07">
      <w:pPr>
        <w:pStyle w:val="ICFTextwithspace"/>
      </w:pPr>
    </w:p>
    <w:p w14:paraId="0E607F97" w14:textId="672785DD" w:rsidR="00E9223A" w:rsidRPr="002F59A4" w:rsidRDefault="00E9223A" w:rsidP="002F59A4"/>
    <w:sectPr w:rsidR="00E9223A" w:rsidRPr="002F59A4" w:rsidSect="00716EFF">
      <w:footerReference w:type="default" r:id="rId38"/>
      <w:type w:val="continuous"/>
      <w:pgSz w:w="12240" w:h="15840"/>
      <w:pgMar w:top="135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2A3D1" w14:textId="77777777" w:rsidR="00F86E43" w:rsidRDefault="00F86E43" w:rsidP="004608C3">
      <w:pPr>
        <w:spacing w:line="240" w:lineRule="auto"/>
      </w:pPr>
      <w:r>
        <w:separator/>
      </w:r>
    </w:p>
  </w:endnote>
  <w:endnote w:type="continuationSeparator" w:id="0">
    <w:p w14:paraId="58A7EEE9" w14:textId="77777777" w:rsidR="00F86E43" w:rsidRDefault="00F86E43" w:rsidP="004608C3">
      <w:pPr>
        <w:spacing w:line="240" w:lineRule="auto"/>
      </w:pPr>
      <w:r>
        <w:continuationSeparator/>
      </w:r>
    </w:p>
  </w:endnote>
  <w:endnote w:type="continuationNotice" w:id="1">
    <w:p w14:paraId="3EDBCDC8" w14:textId="77777777" w:rsidR="00F86E43" w:rsidRDefault="00F86E4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altName w:val="Calibri"/>
    <w:panose1 w:val="00000000000000000000"/>
    <w:charset w:val="00"/>
    <w:family w:val="auto"/>
    <w:pitch w:val="variable"/>
    <w:sig w:usb0="8000002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0D2E" w14:textId="21B647CA" w:rsidR="00F1448F" w:rsidRPr="00F1448F" w:rsidRDefault="00F1448F">
    <w:pPr>
      <w:pStyle w:val="Footer"/>
      <w:jc w:val="center"/>
      <w:rPr>
        <w:color w:val="000000" w:themeColor="text1"/>
        <w:sz w:val="20"/>
        <w:szCs w:val="20"/>
      </w:rPr>
    </w:pPr>
  </w:p>
  <w:p w14:paraId="0F6F1DF9" w14:textId="77777777" w:rsidR="00181FDF" w:rsidRDefault="00181FDF" w:rsidP="00F144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64005"/>
      <w:docPartObj>
        <w:docPartGallery w:val="Page Numbers (Bottom of Page)"/>
        <w:docPartUnique/>
      </w:docPartObj>
    </w:sdtPr>
    <w:sdtEndPr>
      <w:rPr>
        <w:noProof/>
        <w:color w:val="000000" w:themeColor="text1"/>
        <w:sz w:val="20"/>
        <w:szCs w:val="20"/>
      </w:rPr>
    </w:sdtEndPr>
    <w:sdtContent>
      <w:p w14:paraId="7041BD0F" w14:textId="77777777" w:rsidR="00793003" w:rsidRPr="00F1448F" w:rsidRDefault="00793003">
        <w:pPr>
          <w:pStyle w:val="Footer"/>
          <w:jc w:val="center"/>
          <w:rPr>
            <w:color w:val="000000" w:themeColor="text1"/>
            <w:sz w:val="20"/>
            <w:szCs w:val="20"/>
          </w:rPr>
        </w:pPr>
        <w:r w:rsidRPr="00F1448F">
          <w:rPr>
            <w:color w:val="000000" w:themeColor="text1"/>
            <w:sz w:val="20"/>
            <w:szCs w:val="20"/>
          </w:rPr>
          <w:fldChar w:fldCharType="begin"/>
        </w:r>
        <w:r w:rsidRPr="00F1448F">
          <w:rPr>
            <w:color w:val="000000" w:themeColor="text1"/>
            <w:sz w:val="20"/>
            <w:szCs w:val="20"/>
          </w:rPr>
          <w:instrText xml:space="preserve"> PAGE   \* MERGEFORMAT </w:instrText>
        </w:r>
        <w:r w:rsidRPr="00F1448F">
          <w:rPr>
            <w:color w:val="000000" w:themeColor="text1"/>
            <w:sz w:val="20"/>
            <w:szCs w:val="20"/>
          </w:rPr>
          <w:fldChar w:fldCharType="separate"/>
        </w:r>
        <w:r w:rsidRPr="00F1448F">
          <w:rPr>
            <w:noProof/>
            <w:color w:val="000000" w:themeColor="text1"/>
            <w:sz w:val="20"/>
            <w:szCs w:val="20"/>
          </w:rPr>
          <w:t>2</w:t>
        </w:r>
        <w:r w:rsidRPr="00F1448F">
          <w:rPr>
            <w:noProof/>
            <w:color w:val="000000" w:themeColor="text1"/>
            <w:sz w:val="20"/>
            <w:szCs w:val="20"/>
          </w:rPr>
          <w:fldChar w:fldCharType="end"/>
        </w:r>
      </w:p>
    </w:sdtContent>
  </w:sdt>
  <w:p w14:paraId="24FECAC2" w14:textId="77777777" w:rsidR="00793003" w:rsidRDefault="00793003" w:rsidP="00F14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61354" w14:textId="77777777" w:rsidR="00F86E43" w:rsidRDefault="00F86E43" w:rsidP="004608C3">
      <w:pPr>
        <w:spacing w:line="240" w:lineRule="auto"/>
      </w:pPr>
      <w:r>
        <w:separator/>
      </w:r>
    </w:p>
  </w:footnote>
  <w:footnote w:type="continuationSeparator" w:id="0">
    <w:p w14:paraId="7FD85A55" w14:textId="77777777" w:rsidR="00F86E43" w:rsidRDefault="00F86E43" w:rsidP="004608C3">
      <w:pPr>
        <w:spacing w:line="240" w:lineRule="auto"/>
      </w:pPr>
      <w:r>
        <w:continuationSeparator/>
      </w:r>
    </w:p>
  </w:footnote>
  <w:footnote w:type="continuationNotice" w:id="1">
    <w:p w14:paraId="059D57D4" w14:textId="77777777" w:rsidR="00F86E43" w:rsidRDefault="00F86E43">
      <w:pPr>
        <w:spacing w:line="240" w:lineRule="auto"/>
      </w:pPr>
    </w:p>
  </w:footnote>
  <w:footnote w:id="2">
    <w:p w14:paraId="5B3973F4" w14:textId="05B393D4" w:rsidR="00587F5B" w:rsidRPr="001F5DF2" w:rsidRDefault="00587F5B">
      <w:pPr>
        <w:pStyle w:val="FootnoteText"/>
        <w:rPr>
          <w:sz w:val="16"/>
          <w:szCs w:val="16"/>
        </w:rPr>
      </w:pPr>
      <w:r w:rsidRPr="001F5DF2">
        <w:rPr>
          <w:rStyle w:val="FootnoteReference"/>
          <w:sz w:val="16"/>
          <w:szCs w:val="16"/>
        </w:rPr>
        <w:footnoteRef/>
      </w:r>
      <w:r w:rsidRPr="001F5DF2">
        <w:rPr>
          <w:sz w:val="16"/>
          <w:szCs w:val="16"/>
        </w:rPr>
        <w:t xml:space="preserve"> For project types that may include </w:t>
      </w:r>
      <w:r>
        <w:rPr>
          <w:sz w:val="16"/>
          <w:szCs w:val="16"/>
        </w:rPr>
        <w:t xml:space="preserve">a variety of </w:t>
      </w:r>
      <w:r w:rsidRPr="001F5DF2">
        <w:rPr>
          <w:sz w:val="16"/>
          <w:szCs w:val="16"/>
        </w:rPr>
        <w:t>application</w:t>
      </w:r>
      <w:r>
        <w:rPr>
          <w:sz w:val="16"/>
          <w:szCs w:val="16"/>
        </w:rPr>
        <w:t>s</w:t>
      </w:r>
      <w:r w:rsidRPr="001F5DF2">
        <w:rPr>
          <w:sz w:val="16"/>
          <w:szCs w:val="16"/>
        </w:rPr>
        <w:t xml:space="preserve"> and project components, such as Safe Routes to School Infrastructure, Traffic Management Technologies, and Spot Mobility and Safety,</w:t>
      </w:r>
      <w:r>
        <w:rPr>
          <w:sz w:val="16"/>
          <w:szCs w:val="16"/>
        </w:rPr>
        <w:t xml:space="preserve"> it is rather difficult to </w:t>
      </w:r>
      <w:r w:rsidR="00980AC5">
        <w:rPr>
          <w:sz w:val="16"/>
          <w:szCs w:val="16"/>
        </w:rPr>
        <w:t>use a single methodology for quantification. Therefore, they are not included in this document.</w:t>
      </w:r>
    </w:p>
  </w:footnote>
  <w:footnote w:id="3">
    <w:p w14:paraId="4C86E588" w14:textId="0617317F" w:rsidR="008728EE" w:rsidRPr="0078351A" w:rsidRDefault="008728EE">
      <w:pPr>
        <w:pStyle w:val="FootnoteText"/>
        <w:rPr>
          <w:sz w:val="16"/>
          <w:szCs w:val="16"/>
        </w:rPr>
      </w:pPr>
      <w:r w:rsidRPr="0078351A">
        <w:rPr>
          <w:rStyle w:val="FootnoteReference"/>
          <w:sz w:val="16"/>
          <w:szCs w:val="16"/>
        </w:rPr>
        <w:footnoteRef/>
      </w:r>
      <w:r w:rsidR="00587F5B">
        <w:rPr>
          <w:sz w:val="16"/>
          <w:szCs w:val="16"/>
        </w:rPr>
        <w:t xml:space="preserve"> </w:t>
      </w:r>
      <w:r w:rsidR="00993EE7" w:rsidRPr="0078351A">
        <w:rPr>
          <w:sz w:val="16"/>
          <w:szCs w:val="16"/>
        </w:rPr>
        <w:t xml:space="preserve">BLS, </w:t>
      </w:r>
      <w:r w:rsidR="009F7D80" w:rsidRPr="0078351A">
        <w:rPr>
          <w:sz w:val="16"/>
          <w:szCs w:val="16"/>
        </w:rPr>
        <w:t>Employee Tenure Summary</w:t>
      </w:r>
      <w:r w:rsidR="00993EE7" w:rsidRPr="0078351A">
        <w:rPr>
          <w:sz w:val="16"/>
          <w:szCs w:val="16"/>
        </w:rPr>
        <w:t>, September 22, 2022, available at:</w:t>
      </w:r>
      <w:r w:rsidRPr="0078351A">
        <w:rPr>
          <w:sz w:val="16"/>
          <w:szCs w:val="16"/>
        </w:rPr>
        <w:t xml:space="preserve"> </w:t>
      </w:r>
      <w:hyperlink r:id="rId1" w:history="1">
        <w:r w:rsidRPr="0078351A">
          <w:rPr>
            <w:rStyle w:val="Hyperlink"/>
            <w:sz w:val="16"/>
            <w:szCs w:val="16"/>
          </w:rPr>
          <w:t>https://www.bls.gov/news.release/tenure.nr0.htm</w:t>
        </w:r>
      </w:hyperlink>
      <w:r w:rsidRPr="0078351A">
        <w:rPr>
          <w:sz w:val="16"/>
          <w:szCs w:val="16"/>
        </w:rPr>
        <w:t xml:space="preserve"> </w:t>
      </w:r>
    </w:p>
  </w:footnote>
  <w:footnote w:id="4">
    <w:p w14:paraId="6E1AABFB" w14:textId="375E9156" w:rsidR="00DD3153" w:rsidRDefault="00DD3153">
      <w:pPr>
        <w:pStyle w:val="FootnoteText"/>
      </w:pPr>
      <w:r w:rsidRPr="001A22B4">
        <w:rPr>
          <w:rStyle w:val="FootnoteReference"/>
          <w:sz w:val="16"/>
          <w:szCs w:val="16"/>
        </w:rPr>
        <w:footnoteRef/>
      </w:r>
      <w:r w:rsidRPr="001A22B4">
        <w:rPr>
          <w:sz w:val="16"/>
          <w:szCs w:val="16"/>
        </w:rPr>
        <w:t xml:space="preserve"> </w:t>
      </w:r>
      <w:r w:rsidR="001A22B4" w:rsidRPr="001A22B4">
        <w:rPr>
          <w:sz w:val="16"/>
          <w:szCs w:val="16"/>
        </w:rPr>
        <w:t xml:space="preserve">MnDOT, Carbon Reduction Strategy, available at: </w:t>
      </w:r>
      <w:hyperlink r:id="rId2" w:history="1">
        <w:r w:rsidR="001A22B4" w:rsidRPr="001A22B4">
          <w:rPr>
            <w:rStyle w:val="Hyperlink"/>
            <w:sz w:val="16"/>
            <w:szCs w:val="16"/>
          </w:rPr>
          <w:t>https://edocs-public.dot.state.mn.us/edocs_public/DMResultSet/download?docId=36928262</w:t>
        </w:r>
      </w:hyperlink>
      <w:r w:rsidR="001A22B4">
        <w:t xml:space="preserve"> </w:t>
      </w:r>
    </w:p>
  </w:footnote>
  <w:footnote w:id="5">
    <w:p w14:paraId="772F147C" w14:textId="6142690D" w:rsidR="00EC692B" w:rsidRDefault="00EC692B">
      <w:pPr>
        <w:pStyle w:val="FootnoteText"/>
      </w:pPr>
      <w:r w:rsidRPr="001122F8">
        <w:rPr>
          <w:rStyle w:val="FootnoteReference"/>
          <w:sz w:val="16"/>
          <w:szCs w:val="16"/>
        </w:rPr>
        <w:footnoteRef/>
      </w:r>
      <w:r w:rsidRPr="001122F8">
        <w:rPr>
          <w:sz w:val="16"/>
          <w:szCs w:val="16"/>
        </w:rPr>
        <w:t xml:space="preserve"> </w:t>
      </w:r>
      <w:r w:rsidR="001122F8" w:rsidRPr="001122F8">
        <w:rPr>
          <w:sz w:val="16"/>
          <w:szCs w:val="16"/>
        </w:rPr>
        <w:t xml:space="preserve">USDOT, Benefit-Cost Analysis Guidance for Discretionary Grant Programs, </w:t>
      </w:r>
      <w:r w:rsidR="009A4EDB" w:rsidRPr="009A4EDB">
        <w:rPr>
          <w:sz w:val="16"/>
          <w:szCs w:val="16"/>
        </w:rPr>
        <w:t>December 5, 2023</w:t>
      </w:r>
      <w:r w:rsidR="009A4EDB">
        <w:rPr>
          <w:sz w:val="16"/>
          <w:szCs w:val="16"/>
        </w:rPr>
        <w:t xml:space="preserve">, </w:t>
      </w:r>
      <w:r w:rsidR="001122F8" w:rsidRPr="001122F8">
        <w:rPr>
          <w:sz w:val="16"/>
          <w:szCs w:val="16"/>
        </w:rPr>
        <w:t xml:space="preserve">available at:  </w:t>
      </w:r>
      <w:hyperlink r:id="rId3" w:history="1">
        <w:r w:rsidR="001122F8" w:rsidRPr="001122F8">
          <w:rPr>
            <w:rStyle w:val="Hyperlink"/>
            <w:sz w:val="16"/>
            <w:szCs w:val="16"/>
          </w:rPr>
          <w:t>https://www.transportation.gov/mission/office-secretary/office-policy/transportation-policy/benefit-cost-analysis-guidance</w:t>
        </w:r>
      </w:hyperlink>
      <w:r w:rsidRPr="001122F8">
        <w:rPr>
          <w:sz w:val="16"/>
          <w:szCs w:val="16"/>
        </w:rPr>
        <w:t xml:space="preserve"> </w:t>
      </w:r>
    </w:p>
  </w:footnote>
  <w:footnote w:id="6">
    <w:p w14:paraId="4DFAA8A9" w14:textId="46342D9C" w:rsidR="00050CEF" w:rsidRPr="00B826B5" w:rsidRDefault="00050CEF">
      <w:pPr>
        <w:pStyle w:val="FootnoteText"/>
        <w:rPr>
          <w:sz w:val="16"/>
          <w:szCs w:val="16"/>
        </w:rPr>
      </w:pPr>
      <w:r w:rsidRPr="00B826B5">
        <w:rPr>
          <w:rStyle w:val="FootnoteReference"/>
          <w:sz w:val="16"/>
          <w:szCs w:val="16"/>
        </w:rPr>
        <w:footnoteRef/>
      </w:r>
      <w:r w:rsidRPr="00B826B5">
        <w:rPr>
          <w:sz w:val="16"/>
          <w:szCs w:val="16"/>
        </w:rPr>
        <w:t xml:space="preserve"> FTA, Default Useful Life Benchmark (ULB) Cheat Sheet</w:t>
      </w:r>
      <w:r w:rsidR="00022FE9" w:rsidRPr="00B826B5">
        <w:rPr>
          <w:sz w:val="16"/>
          <w:szCs w:val="16"/>
        </w:rPr>
        <w:t xml:space="preserve">, October 25, 2021, available at: </w:t>
      </w:r>
      <w:hyperlink r:id="rId4" w:history="1">
        <w:r w:rsidR="00B826B5" w:rsidRPr="00B826B5">
          <w:rPr>
            <w:rStyle w:val="Hyperlink"/>
            <w:sz w:val="16"/>
            <w:szCs w:val="16"/>
          </w:rPr>
          <w:t>https://www.transit.dot.gov/TAM/ULBcheatsheet</w:t>
        </w:r>
      </w:hyperlink>
      <w:r w:rsidR="00B826B5" w:rsidRPr="00B826B5">
        <w:rPr>
          <w:sz w:val="16"/>
          <w:szCs w:val="16"/>
        </w:rPr>
        <w:t xml:space="preserve"> </w:t>
      </w:r>
    </w:p>
  </w:footnote>
  <w:footnote w:id="7">
    <w:p w14:paraId="280E70D5" w14:textId="10782AEF" w:rsidR="001A22B4" w:rsidRPr="001A22B4" w:rsidRDefault="001A22B4">
      <w:pPr>
        <w:pStyle w:val="FootnoteText"/>
        <w:rPr>
          <w:sz w:val="16"/>
          <w:szCs w:val="16"/>
        </w:rPr>
      </w:pPr>
      <w:r w:rsidRPr="001A22B4">
        <w:rPr>
          <w:rStyle w:val="FootnoteReference"/>
          <w:sz w:val="16"/>
          <w:szCs w:val="16"/>
        </w:rPr>
        <w:footnoteRef/>
      </w:r>
      <w:r w:rsidRPr="001A22B4">
        <w:rPr>
          <w:sz w:val="16"/>
          <w:szCs w:val="16"/>
        </w:rPr>
        <w:t xml:space="preserve"> Via communication with MnDOT staff.</w:t>
      </w:r>
    </w:p>
  </w:footnote>
  <w:footnote w:id="8">
    <w:p w14:paraId="74F397B9" w14:textId="77777777" w:rsidR="001742BD" w:rsidRDefault="001742BD" w:rsidP="001742BD">
      <w:pPr>
        <w:pStyle w:val="FootnoteText"/>
      </w:pPr>
      <w:r w:rsidRPr="0082796D">
        <w:rPr>
          <w:rStyle w:val="FootnoteReference"/>
          <w:sz w:val="16"/>
          <w:szCs w:val="16"/>
        </w:rPr>
        <w:footnoteRef/>
      </w:r>
      <w:r w:rsidRPr="0082796D">
        <w:rPr>
          <w:sz w:val="16"/>
          <w:szCs w:val="16"/>
        </w:rPr>
        <w:t xml:space="preserve"> Saint Paul Highland Park Transit Service Study, available at </w:t>
      </w:r>
      <w:hyperlink r:id="rId5" w:history="1">
        <w:r w:rsidRPr="0082796D">
          <w:rPr>
            <w:rStyle w:val="Hyperlink"/>
            <w:sz w:val="16"/>
            <w:szCs w:val="16"/>
          </w:rPr>
          <w:t>https://www.metrotransit.org/Data/Sites/1/media/about/improvements/highland-park-transit-study-082919.pdf</w:t>
        </w:r>
      </w:hyperlink>
      <w:r w:rsidRPr="0082796D">
        <w:rPr>
          <w:sz w:val="16"/>
          <w:szCs w:val="16"/>
        </w:rPr>
        <w:t xml:space="preserve"> </w:t>
      </w:r>
    </w:p>
  </w:footnote>
  <w:footnote w:id="9">
    <w:p w14:paraId="06766A40" w14:textId="77777777" w:rsidR="001742BD" w:rsidRPr="007E6795" w:rsidRDefault="001742BD" w:rsidP="001742BD">
      <w:pPr>
        <w:pStyle w:val="FootnoteText"/>
        <w:rPr>
          <w:sz w:val="16"/>
          <w:szCs w:val="16"/>
        </w:rPr>
      </w:pPr>
      <w:r w:rsidRPr="007E6795">
        <w:rPr>
          <w:rStyle w:val="FootnoteReference"/>
          <w:sz w:val="16"/>
          <w:szCs w:val="16"/>
        </w:rPr>
        <w:footnoteRef/>
      </w:r>
      <w:r w:rsidRPr="007E6795">
        <w:rPr>
          <w:sz w:val="16"/>
          <w:szCs w:val="16"/>
        </w:rPr>
        <w:t xml:space="preserve"> </w:t>
      </w:r>
      <w:hyperlink r:id="rId6" w:history="1">
        <w:r w:rsidRPr="007E6795">
          <w:rPr>
            <w:rStyle w:val="Hyperlink"/>
            <w:sz w:val="16"/>
            <w:szCs w:val="16"/>
          </w:rPr>
          <w:t>https://ww2.arb.ca.gov/sites/default/files/auction-proceeds/sgc_ahsc_qm_022521.pdf</w:t>
        </w:r>
      </w:hyperlink>
      <w:r w:rsidRPr="007E6795">
        <w:rPr>
          <w:sz w:val="16"/>
          <w:szCs w:val="16"/>
        </w:rPr>
        <w:t xml:space="preserve"> </w:t>
      </w:r>
    </w:p>
  </w:footnote>
  <w:footnote w:id="10">
    <w:p w14:paraId="07D6C0E4" w14:textId="77777777" w:rsidR="001742BD" w:rsidRPr="00D17019" w:rsidRDefault="001742BD" w:rsidP="001742BD">
      <w:pPr>
        <w:pStyle w:val="FootnoteText"/>
        <w:rPr>
          <w:sz w:val="16"/>
          <w:szCs w:val="16"/>
        </w:rPr>
      </w:pPr>
      <w:r w:rsidRPr="00D17019">
        <w:rPr>
          <w:rStyle w:val="FootnoteReference"/>
          <w:sz w:val="16"/>
          <w:szCs w:val="16"/>
        </w:rPr>
        <w:footnoteRef/>
      </w:r>
      <w:r w:rsidRPr="00D17019">
        <w:rPr>
          <w:sz w:val="16"/>
          <w:szCs w:val="16"/>
        </w:rPr>
        <w:t xml:space="preserve"> </w:t>
      </w:r>
      <w:hyperlink r:id="rId7" w:history="1">
        <w:r w:rsidRPr="00D17019">
          <w:rPr>
            <w:rStyle w:val="Hyperlink"/>
            <w:sz w:val="16"/>
            <w:szCs w:val="16"/>
          </w:rPr>
          <w:t>https://ww2.arb.ca.gov/sites/default/files/auction-proceeds/transit_factors_technical_081319.pdf</w:t>
        </w:r>
      </w:hyperlink>
      <w:r w:rsidRPr="00D17019">
        <w:rPr>
          <w:sz w:val="16"/>
          <w:szCs w:val="16"/>
        </w:rPr>
        <w:t xml:space="preserve"> </w:t>
      </w:r>
    </w:p>
  </w:footnote>
  <w:footnote w:id="11">
    <w:p w14:paraId="54B2A1AD" w14:textId="77777777" w:rsidR="001742BD" w:rsidRPr="00E254A8" w:rsidRDefault="001742BD" w:rsidP="001742BD">
      <w:pPr>
        <w:pStyle w:val="FootnoteText"/>
        <w:rPr>
          <w:sz w:val="16"/>
          <w:szCs w:val="16"/>
        </w:rPr>
      </w:pPr>
      <w:r w:rsidRPr="00E254A8">
        <w:rPr>
          <w:rStyle w:val="FootnoteReference"/>
          <w:sz w:val="16"/>
          <w:szCs w:val="16"/>
        </w:rPr>
        <w:footnoteRef/>
      </w:r>
      <w:r w:rsidRPr="00E254A8">
        <w:rPr>
          <w:sz w:val="16"/>
          <w:szCs w:val="16"/>
        </w:rPr>
        <w:t xml:space="preserve"> </w:t>
      </w:r>
      <w:hyperlink r:id="rId8" w:history="1">
        <w:r w:rsidRPr="00E254A8">
          <w:rPr>
            <w:rStyle w:val="Hyperlink"/>
            <w:sz w:val="16"/>
            <w:szCs w:val="16"/>
          </w:rPr>
          <w:t>https://metrocouncil.org/Council-Meetings/Committees/Transportation-Committee/2019/April-22,-2019/Info-3-_-Customer-Survey.aspx</w:t>
        </w:r>
      </w:hyperlink>
      <w:r w:rsidRPr="00E254A8">
        <w:rPr>
          <w:sz w:val="16"/>
          <w:szCs w:val="16"/>
        </w:rPr>
        <w:t xml:space="preserve"> </w:t>
      </w:r>
    </w:p>
  </w:footnote>
  <w:footnote w:id="12">
    <w:p w14:paraId="63F14230" w14:textId="77777777" w:rsidR="001742BD" w:rsidRPr="00AE3CA2" w:rsidRDefault="001742BD" w:rsidP="001742BD">
      <w:pPr>
        <w:pStyle w:val="FootnoteText"/>
        <w:rPr>
          <w:sz w:val="16"/>
          <w:szCs w:val="16"/>
        </w:rPr>
      </w:pPr>
      <w:r w:rsidRPr="00AE3CA2">
        <w:rPr>
          <w:rStyle w:val="FootnoteReference"/>
          <w:sz w:val="16"/>
          <w:szCs w:val="16"/>
        </w:rPr>
        <w:footnoteRef/>
      </w:r>
      <w:r w:rsidRPr="00AE3CA2">
        <w:rPr>
          <w:sz w:val="16"/>
          <w:szCs w:val="16"/>
        </w:rPr>
        <w:t xml:space="preserve"> </w:t>
      </w:r>
      <w:hyperlink r:id="rId9" w:history="1">
        <w:r w:rsidRPr="00A67F8B">
          <w:rPr>
            <w:rStyle w:val="Hyperlink"/>
            <w:sz w:val="16"/>
            <w:szCs w:val="16"/>
          </w:rPr>
          <w:t>https://metrocouncil.org/Transportation/Performance/Emerging-Trends/Mobility-Hub-Planning-Guide/Planning-and-Implementation-Guidebook.aspx</w:t>
        </w:r>
      </w:hyperlink>
      <w:r>
        <w:rPr>
          <w:sz w:val="16"/>
          <w:szCs w:val="16"/>
        </w:rPr>
        <w:t xml:space="preserve"> </w:t>
      </w:r>
    </w:p>
  </w:footnote>
  <w:footnote w:id="13">
    <w:p w14:paraId="39850B32" w14:textId="6FDCF59F" w:rsidR="001742BD" w:rsidRPr="00AA3290" w:rsidRDefault="001742BD" w:rsidP="001742BD">
      <w:pPr>
        <w:pStyle w:val="FootnoteText"/>
        <w:rPr>
          <w:sz w:val="16"/>
          <w:szCs w:val="16"/>
        </w:rPr>
      </w:pPr>
      <w:r w:rsidRPr="00AA3290">
        <w:rPr>
          <w:rStyle w:val="FootnoteReference"/>
          <w:sz w:val="16"/>
          <w:szCs w:val="16"/>
        </w:rPr>
        <w:footnoteRef/>
      </w:r>
      <w:r w:rsidRPr="00AA3290">
        <w:rPr>
          <w:sz w:val="16"/>
          <w:szCs w:val="16"/>
        </w:rPr>
        <w:t xml:space="preserve"> Most of the methodologies have also been documented in the Task 3 memo.</w:t>
      </w:r>
      <w:r w:rsidR="003920F8" w:rsidRPr="003920F8">
        <w:rPr>
          <w:sz w:val="16"/>
          <w:szCs w:val="16"/>
        </w:rPr>
        <w:t xml:space="preserve"> </w:t>
      </w:r>
      <w:r w:rsidR="003920F8">
        <w:rPr>
          <w:sz w:val="16"/>
          <w:szCs w:val="16"/>
        </w:rPr>
        <w:t xml:space="preserve">The VMT </w:t>
      </w:r>
      <w:r w:rsidR="003920F8" w:rsidRPr="003920F8">
        <w:rPr>
          <w:sz w:val="16"/>
          <w:szCs w:val="16"/>
        </w:rPr>
        <w:t>reduction associated with each mobility option depends on the adoption of trip reduction policies, the level of investment at the mobility hub, surrounding land uses, frequency of use, and the types of trips it offsets. The more transit-oriented the hub and the broader policy environment, the higher the VMT reduction potential.</w:t>
      </w:r>
    </w:p>
  </w:footnote>
  <w:footnote w:id="14">
    <w:p w14:paraId="400B5C40" w14:textId="77777777" w:rsidR="001742BD" w:rsidRPr="00182381" w:rsidRDefault="001742BD" w:rsidP="001742BD">
      <w:pPr>
        <w:pStyle w:val="FootnoteText"/>
        <w:rPr>
          <w:sz w:val="16"/>
          <w:szCs w:val="16"/>
        </w:rPr>
      </w:pPr>
      <w:r w:rsidRPr="00182381">
        <w:rPr>
          <w:rStyle w:val="FootnoteReference"/>
          <w:sz w:val="16"/>
          <w:szCs w:val="16"/>
        </w:rPr>
        <w:footnoteRef/>
      </w:r>
      <w:r w:rsidRPr="00182381">
        <w:rPr>
          <w:sz w:val="16"/>
          <w:szCs w:val="16"/>
        </w:rPr>
        <w:t xml:space="preserve"> </w:t>
      </w:r>
      <w:r>
        <w:rPr>
          <w:sz w:val="16"/>
          <w:szCs w:val="16"/>
        </w:rPr>
        <w:t>½ mile for biking projects and ¼ mile for pedestrian projects.</w:t>
      </w:r>
    </w:p>
  </w:footnote>
  <w:footnote w:id="15">
    <w:p w14:paraId="0EDEC9FC" w14:textId="77777777" w:rsidR="001742BD" w:rsidRDefault="001742BD" w:rsidP="001742BD">
      <w:pPr>
        <w:pStyle w:val="FootnoteText"/>
      </w:pPr>
      <w:r w:rsidRPr="00316C3F">
        <w:rPr>
          <w:rStyle w:val="FootnoteReference"/>
          <w:sz w:val="16"/>
          <w:szCs w:val="16"/>
        </w:rPr>
        <w:footnoteRef/>
      </w:r>
      <w:r w:rsidRPr="00316C3F">
        <w:rPr>
          <w:sz w:val="16"/>
          <w:szCs w:val="16"/>
        </w:rPr>
        <w:t xml:space="preserve"> </w:t>
      </w:r>
      <w:hyperlink r:id="rId10" w:history="1">
        <w:r w:rsidRPr="00BB149F">
          <w:rPr>
            <w:rStyle w:val="Hyperlink"/>
            <w:sz w:val="16"/>
            <w:szCs w:val="16"/>
          </w:rPr>
          <w:t>https://octa.net/pdf/MobilityHubsStudyFinalReport.pdf</w:t>
        </w:r>
      </w:hyperlink>
      <w:r>
        <w:rPr>
          <w:sz w:val="16"/>
          <w:szCs w:val="16"/>
        </w:rPr>
        <w:t xml:space="preserve"> </w:t>
      </w:r>
    </w:p>
  </w:footnote>
  <w:footnote w:id="16">
    <w:p w14:paraId="13B9763F" w14:textId="4F4DAB06" w:rsidR="00BD2747" w:rsidRPr="00BD2747" w:rsidRDefault="00BD2747" w:rsidP="00BD2747">
      <w:pPr>
        <w:pStyle w:val="FootnoteText"/>
        <w:rPr>
          <w:sz w:val="16"/>
          <w:szCs w:val="16"/>
        </w:rPr>
      </w:pPr>
      <w:r w:rsidRPr="00BD2747">
        <w:rPr>
          <w:rStyle w:val="FootnoteReference"/>
          <w:sz w:val="16"/>
          <w:szCs w:val="16"/>
        </w:rPr>
        <w:footnoteRef/>
      </w:r>
      <w:r w:rsidRPr="00BD2747">
        <w:rPr>
          <w:sz w:val="16"/>
          <w:szCs w:val="16"/>
        </w:rPr>
        <w:t xml:space="preserve"> Mobility hub service areas were selected based on a selection of transportation analysis zones (TAZs) within approximately 3 miles of the identified hub location.</w:t>
      </w:r>
    </w:p>
  </w:footnote>
  <w:footnote w:id="17">
    <w:p w14:paraId="13F78E02" w14:textId="6773464C" w:rsidR="001742BD" w:rsidRDefault="001742BD" w:rsidP="001742BD">
      <w:pPr>
        <w:pStyle w:val="FootnoteText"/>
      </w:pPr>
      <w:r w:rsidRPr="00F742AC">
        <w:rPr>
          <w:rStyle w:val="FootnoteReference"/>
          <w:sz w:val="16"/>
          <w:szCs w:val="16"/>
        </w:rPr>
        <w:footnoteRef/>
      </w:r>
      <w:r w:rsidRPr="00F742AC">
        <w:rPr>
          <w:sz w:val="16"/>
          <w:szCs w:val="16"/>
        </w:rPr>
        <w:t xml:space="preserve"> </w:t>
      </w:r>
      <w:r w:rsidR="00522CE2" w:rsidRPr="00522CE2">
        <w:rPr>
          <w:sz w:val="16"/>
          <w:szCs w:val="16"/>
        </w:rPr>
        <w:t>Little is known about how the effect might vary across urban or rural areas, as the evidence in this literature is largely from urban places</w:t>
      </w:r>
      <w:r w:rsidR="00522CE2">
        <w:rPr>
          <w:sz w:val="16"/>
          <w:szCs w:val="16"/>
        </w:rPr>
        <w:t>. More information available at:</w:t>
      </w:r>
      <w:r w:rsidRPr="00F742AC">
        <w:rPr>
          <w:sz w:val="16"/>
          <w:szCs w:val="16"/>
        </w:rPr>
        <w:t xml:space="preserve"> </w:t>
      </w:r>
      <w:hyperlink r:id="rId11" w:history="1">
        <w:r w:rsidR="007F5639" w:rsidRPr="007F5639">
          <w:rPr>
            <w:rStyle w:val="Hyperlink"/>
            <w:sz w:val="16"/>
            <w:szCs w:val="16"/>
          </w:rPr>
          <w:t>https://ww2.arb.ca.gov/sites/default/files/2020-06/Impacts_of_Tra</w:t>
        </w:r>
        <w:r w:rsidR="007F5639" w:rsidRPr="007F5639">
          <w:rPr>
            <w:rStyle w:val="Hyperlink"/>
            <w:sz w:val="16"/>
            <w:szCs w:val="16"/>
          </w:rPr>
          <w:tab/>
          <w:t>nsit_Access_%28Distance_to_Transit%29_Based_on_a_Review_of_the_Empirical_Literature_Policy_Brief.pdf</w:t>
        </w:r>
      </w:hyperlink>
      <w:r w:rsidRPr="00F742AC">
        <w:rPr>
          <w:sz w:val="16"/>
          <w:szCs w:val="16"/>
        </w:rPr>
        <w:t xml:space="preserve"> </w:t>
      </w:r>
    </w:p>
  </w:footnote>
  <w:footnote w:id="18">
    <w:p w14:paraId="1B0FA4D1" w14:textId="4D99BBBD" w:rsidR="001742BD" w:rsidRPr="00086DFF" w:rsidRDefault="001742BD" w:rsidP="001742BD">
      <w:pPr>
        <w:pStyle w:val="FootnoteText"/>
        <w:rPr>
          <w:rFonts w:cs="Arial"/>
          <w:sz w:val="16"/>
          <w:szCs w:val="16"/>
        </w:rPr>
      </w:pPr>
      <w:r w:rsidRPr="00086DFF">
        <w:rPr>
          <w:rStyle w:val="FootnoteReference"/>
          <w:rFonts w:cs="Arial"/>
          <w:sz w:val="16"/>
          <w:szCs w:val="16"/>
        </w:rPr>
        <w:footnoteRef/>
      </w:r>
      <w:r w:rsidRPr="00086DFF">
        <w:rPr>
          <w:rFonts w:cs="Arial"/>
          <w:sz w:val="16"/>
          <w:szCs w:val="16"/>
        </w:rPr>
        <w:t xml:space="preserve"> </w:t>
      </w:r>
      <w:hyperlink r:id="rId12" w:history="1">
        <w:r w:rsidRPr="00086DFF">
          <w:rPr>
            <w:rStyle w:val="Hyperlink"/>
            <w:rFonts w:cs="Arial"/>
            <w:sz w:val="16"/>
            <w:szCs w:val="16"/>
          </w:rPr>
          <w:t>https://go.minneapolismn.gov/draft-plan-overview/how-people-move</w:t>
        </w:r>
      </w:hyperlink>
      <w:r w:rsidR="00394BF0">
        <w:rPr>
          <w:rFonts w:cs="Arial"/>
          <w:sz w:val="16"/>
          <w:szCs w:val="16"/>
        </w:rPr>
        <w:t xml:space="preserve">. </w:t>
      </w:r>
      <w:r w:rsidR="00394BF0">
        <w:rPr>
          <w:sz w:val="16"/>
          <w:szCs w:val="16"/>
        </w:rPr>
        <w:t>This value could also be updated using the Met Council regional travel model or the travel behavior inventory (TBI)</w:t>
      </w:r>
      <w:r w:rsidR="005F6FCD">
        <w:rPr>
          <w:sz w:val="16"/>
          <w:szCs w:val="16"/>
        </w:rPr>
        <w:t>.</w:t>
      </w:r>
    </w:p>
  </w:footnote>
  <w:footnote w:id="19">
    <w:p w14:paraId="4232A158" w14:textId="77777777" w:rsidR="001742BD" w:rsidRPr="008E46D6" w:rsidRDefault="001742BD" w:rsidP="001742BD">
      <w:pPr>
        <w:pStyle w:val="FootnoteText"/>
        <w:rPr>
          <w:sz w:val="16"/>
          <w:szCs w:val="16"/>
        </w:rPr>
      </w:pPr>
      <w:r w:rsidRPr="008E46D6">
        <w:rPr>
          <w:rStyle w:val="FootnoteReference"/>
          <w:sz w:val="16"/>
          <w:szCs w:val="16"/>
        </w:rPr>
        <w:footnoteRef/>
      </w:r>
      <w:r w:rsidRPr="008E46D6">
        <w:rPr>
          <w:sz w:val="16"/>
          <w:szCs w:val="16"/>
        </w:rPr>
        <w:t xml:space="preserve"> </w:t>
      </w:r>
      <w:hyperlink r:id="rId13" w:history="1">
        <w:r w:rsidRPr="008E46D6">
          <w:rPr>
            <w:rStyle w:val="Hyperlink"/>
            <w:sz w:val="16"/>
            <w:szCs w:val="16"/>
          </w:rPr>
          <w:t>https://www.sciencedirect.com/science/article/abs/pii/S1361920920306337</w:t>
        </w:r>
      </w:hyperlink>
      <w:r w:rsidRPr="008E46D6">
        <w:rPr>
          <w:sz w:val="16"/>
          <w:szCs w:val="16"/>
        </w:rPr>
        <w:t xml:space="preserve"> </w:t>
      </w:r>
    </w:p>
  </w:footnote>
  <w:footnote w:id="20">
    <w:p w14:paraId="594611F0" w14:textId="4960DB19" w:rsidR="00EF7DFD" w:rsidRPr="001F5DF2" w:rsidRDefault="00EF7DFD">
      <w:pPr>
        <w:pStyle w:val="FootnoteText"/>
        <w:rPr>
          <w:sz w:val="16"/>
          <w:szCs w:val="16"/>
        </w:rPr>
      </w:pPr>
      <w:r w:rsidRPr="001F5DF2">
        <w:rPr>
          <w:rStyle w:val="FootnoteReference"/>
          <w:sz w:val="16"/>
          <w:szCs w:val="16"/>
        </w:rPr>
        <w:footnoteRef/>
      </w:r>
      <w:r w:rsidRPr="001F5DF2">
        <w:rPr>
          <w:sz w:val="16"/>
          <w:szCs w:val="16"/>
        </w:rPr>
        <w:t xml:space="preserve"> </w:t>
      </w:r>
      <w:r>
        <w:rPr>
          <w:sz w:val="16"/>
          <w:szCs w:val="16"/>
        </w:rPr>
        <w:t xml:space="preserve">Consistent with the </w:t>
      </w:r>
      <w:r w:rsidRPr="001F5DF2">
        <w:rPr>
          <w:sz w:val="16"/>
          <w:szCs w:val="16"/>
        </w:rPr>
        <w:t>OCTA</w:t>
      </w:r>
      <w:r>
        <w:rPr>
          <w:sz w:val="16"/>
          <w:szCs w:val="16"/>
        </w:rPr>
        <w:t xml:space="preserve"> buffer distance.</w:t>
      </w:r>
    </w:p>
  </w:footnote>
  <w:footnote w:id="21">
    <w:p w14:paraId="0AAECCB3" w14:textId="0976771F" w:rsidR="00394BF0" w:rsidRDefault="00394BF0">
      <w:pPr>
        <w:pStyle w:val="FootnoteText"/>
      </w:pPr>
      <w:r w:rsidRPr="00394BF0">
        <w:rPr>
          <w:rStyle w:val="FootnoteReference"/>
          <w:sz w:val="16"/>
          <w:szCs w:val="16"/>
        </w:rPr>
        <w:footnoteRef/>
      </w:r>
      <w:r w:rsidRPr="00394BF0">
        <w:rPr>
          <w:sz w:val="16"/>
          <w:szCs w:val="16"/>
        </w:rPr>
        <w:t xml:space="preserve"> This value could also be updated using the Met Council regional travel model or the travel behavior inventory (TBI)</w:t>
      </w:r>
      <w:r w:rsidR="005F6FCD">
        <w:rPr>
          <w:sz w:val="16"/>
          <w:szCs w:val="16"/>
        </w:rPr>
        <w:t>.</w:t>
      </w:r>
    </w:p>
  </w:footnote>
  <w:footnote w:id="22">
    <w:p w14:paraId="2B648862" w14:textId="77777777" w:rsidR="001742BD" w:rsidRPr="00BC2114" w:rsidRDefault="001742BD" w:rsidP="001742BD">
      <w:pPr>
        <w:pStyle w:val="FootnoteText"/>
        <w:rPr>
          <w:rFonts w:cs="Arial"/>
          <w:sz w:val="16"/>
          <w:szCs w:val="16"/>
        </w:rPr>
      </w:pPr>
      <w:r w:rsidRPr="00BC2114">
        <w:rPr>
          <w:rStyle w:val="FootnoteReference"/>
          <w:rFonts w:cs="Arial"/>
          <w:sz w:val="16"/>
          <w:szCs w:val="16"/>
        </w:rPr>
        <w:footnoteRef/>
      </w:r>
      <w:r w:rsidRPr="00BC2114">
        <w:rPr>
          <w:rFonts w:cs="Arial"/>
          <w:sz w:val="16"/>
          <w:szCs w:val="16"/>
        </w:rPr>
        <w:t xml:space="preserve"> </w:t>
      </w:r>
      <w:hyperlink r:id="rId14" w:history="1">
        <w:r w:rsidRPr="00BC2114">
          <w:rPr>
            <w:rStyle w:val="Hyperlink"/>
            <w:rFonts w:cs="Arial"/>
            <w:sz w:val="16"/>
            <w:szCs w:val="16"/>
          </w:rPr>
          <w:t>https://ww2.arb.ca.gov/sites/default/files/auction-proceeds/transit_factors_technical_081319.pdf</w:t>
        </w:r>
      </w:hyperlink>
      <w:r w:rsidRPr="00BC2114">
        <w:rPr>
          <w:rFonts w:cs="Arial"/>
          <w:sz w:val="16"/>
          <w:szCs w:val="16"/>
        </w:rPr>
        <w:t xml:space="preserve"> </w:t>
      </w:r>
    </w:p>
  </w:footnote>
  <w:footnote w:id="23">
    <w:p w14:paraId="4AD0E228" w14:textId="4EE8D7C2" w:rsidR="001742BD" w:rsidRPr="00BC2114" w:rsidRDefault="001742BD" w:rsidP="001742BD">
      <w:pPr>
        <w:pStyle w:val="FootnoteText"/>
        <w:rPr>
          <w:rFonts w:asciiTheme="minorHAnsi" w:hAnsiTheme="minorHAnsi" w:cstheme="minorHAnsi"/>
          <w:sz w:val="16"/>
          <w:szCs w:val="16"/>
        </w:rPr>
      </w:pPr>
      <w:r w:rsidRPr="00BC2114">
        <w:rPr>
          <w:rStyle w:val="FootnoteReference"/>
          <w:rFonts w:cs="Arial"/>
          <w:sz w:val="16"/>
          <w:szCs w:val="16"/>
        </w:rPr>
        <w:footnoteRef/>
      </w:r>
      <w:r w:rsidRPr="00BC2114">
        <w:rPr>
          <w:rFonts w:cs="Arial"/>
          <w:sz w:val="16"/>
          <w:szCs w:val="16"/>
        </w:rPr>
        <w:t xml:space="preserve"> Additional elasticities assess the relationship between ridership and transit fare and gasoline prices. More can be found in </w:t>
      </w:r>
      <w:r w:rsidR="005C16E7" w:rsidRPr="005C16E7">
        <w:rPr>
          <w:rFonts w:cs="Arial"/>
          <w:sz w:val="16"/>
          <w:szCs w:val="16"/>
        </w:rPr>
        <w:t>Iseki and Ali (2015)</w:t>
      </w:r>
      <w:r w:rsidR="00BC3F40">
        <w:rPr>
          <w:rFonts w:cs="Arial"/>
          <w:sz w:val="16"/>
          <w:szCs w:val="16"/>
        </w:rPr>
        <w:t xml:space="preserve">, available at: </w:t>
      </w:r>
      <w:hyperlink r:id="rId15" w:history="1">
        <w:r w:rsidR="00BC3F40" w:rsidRPr="003F3777">
          <w:rPr>
            <w:rStyle w:val="Hyperlink"/>
            <w:rFonts w:cs="Arial"/>
            <w:sz w:val="16"/>
            <w:szCs w:val="16"/>
          </w:rPr>
          <w:t>https://journals.sagepub.com/doi/10.3141/2537-08</w:t>
        </w:r>
      </w:hyperlink>
      <w:r w:rsidR="00BC3F40">
        <w:rPr>
          <w:rFonts w:cs="Arial"/>
          <w:sz w:val="16"/>
          <w:szCs w:val="16"/>
        </w:rPr>
        <w:t xml:space="preserve"> </w:t>
      </w:r>
    </w:p>
  </w:footnote>
  <w:footnote w:id="24">
    <w:p w14:paraId="4A80E81B" w14:textId="77777777" w:rsidR="001742BD" w:rsidRPr="00182381" w:rsidRDefault="001742BD" w:rsidP="001742BD">
      <w:pPr>
        <w:pStyle w:val="FootnoteText"/>
        <w:rPr>
          <w:sz w:val="16"/>
          <w:szCs w:val="16"/>
        </w:rPr>
      </w:pPr>
      <w:r w:rsidRPr="00BC2114">
        <w:rPr>
          <w:rStyle w:val="FootnoteReference"/>
          <w:sz w:val="16"/>
          <w:szCs w:val="16"/>
        </w:rPr>
        <w:footnoteRef/>
      </w:r>
      <w:r w:rsidRPr="00BC2114">
        <w:rPr>
          <w:sz w:val="16"/>
          <w:szCs w:val="16"/>
        </w:rPr>
        <w:t xml:space="preserve"> According to Metro Transit, BRT service is up to 25% faster than local buses, thanks to signal priority, wider stop spacing, off-board fare payments, all-door boarding, and bus lanes in some locations. All stations have light, on-demand heat, emergency telephones, NexTrip real-time signs, and security cameras.</w:t>
      </w:r>
    </w:p>
  </w:footnote>
  <w:footnote w:id="25">
    <w:p w14:paraId="4E5529E7" w14:textId="77777777" w:rsidR="001742BD" w:rsidRPr="000E2CAC" w:rsidRDefault="001742BD" w:rsidP="001742BD">
      <w:pPr>
        <w:pStyle w:val="FootnoteText"/>
        <w:rPr>
          <w:rFonts w:cs="Arial"/>
          <w:sz w:val="16"/>
          <w:szCs w:val="16"/>
        </w:rPr>
      </w:pPr>
      <w:r w:rsidRPr="000E2CAC">
        <w:rPr>
          <w:rStyle w:val="FootnoteReference"/>
          <w:rFonts w:cs="Arial"/>
          <w:sz w:val="16"/>
          <w:szCs w:val="16"/>
        </w:rPr>
        <w:footnoteRef/>
      </w:r>
      <w:r w:rsidRPr="000E2CAC">
        <w:rPr>
          <w:rFonts w:cs="Arial"/>
          <w:sz w:val="16"/>
          <w:szCs w:val="16"/>
        </w:rPr>
        <w:t xml:space="preserve"> </w:t>
      </w:r>
      <w:hyperlink r:id="rId16" w:history="1">
        <w:r w:rsidRPr="000E2CAC">
          <w:rPr>
            <w:rStyle w:val="Hyperlink"/>
            <w:rFonts w:cs="Arial"/>
            <w:sz w:val="16"/>
            <w:szCs w:val="16"/>
          </w:rPr>
          <w:t>https://nacto.org/docs/usdg/tcrp118brt_practitioners_kittleson.pdf</w:t>
        </w:r>
      </w:hyperlink>
      <w:r w:rsidRPr="000E2CAC">
        <w:rPr>
          <w:rFonts w:cs="Arial"/>
          <w:sz w:val="16"/>
          <w:szCs w:val="16"/>
        </w:rPr>
        <w:t xml:space="preserve"> </w:t>
      </w:r>
    </w:p>
  </w:footnote>
  <w:footnote w:id="26">
    <w:p w14:paraId="34355172" w14:textId="77777777" w:rsidR="001742BD" w:rsidRPr="000E2CAC" w:rsidRDefault="001742BD" w:rsidP="001742BD">
      <w:pPr>
        <w:pStyle w:val="FootnoteText"/>
        <w:rPr>
          <w:rFonts w:cs="Arial"/>
          <w:sz w:val="16"/>
          <w:szCs w:val="16"/>
        </w:rPr>
      </w:pPr>
      <w:r w:rsidRPr="000E2CAC">
        <w:rPr>
          <w:rStyle w:val="FootnoteReference"/>
          <w:rFonts w:cs="Arial"/>
          <w:sz w:val="16"/>
          <w:szCs w:val="16"/>
        </w:rPr>
        <w:footnoteRef/>
      </w:r>
      <w:r w:rsidRPr="000E2CAC">
        <w:rPr>
          <w:rFonts w:cs="Arial"/>
          <w:sz w:val="16"/>
          <w:szCs w:val="16"/>
        </w:rPr>
        <w:t xml:space="preserve"> </w:t>
      </w:r>
      <w:hyperlink r:id="rId17" w:history="1">
        <w:r w:rsidRPr="000E2CAC">
          <w:rPr>
            <w:rStyle w:val="Hyperlink"/>
            <w:rFonts w:cs="Arial"/>
            <w:sz w:val="16"/>
            <w:szCs w:val="16"/>
          </w:rPr>
          <w:t>https://ww2.arb.ca.gov/sites/default/files/2020-06/Impacts_of_Transit_Service_Strategies_on_Passenger_Vehicle_Use_and_Greenhouse_Gas_Emissions_Policy_Brief.pdf</w:t>
        </w:r>
      </w:hyperlink>
      <w:r w:rsidRPr="000E2CAC">
        <w:rPr>
          <w:rFonts w:cs="Arial"/>
          <w:sz w:val="16"/>
          <w:szCs w:val="16"/>
        </w:rPr>
        <w:t xml:space="preserve"> </w:t>
      </w:r>
    </w:p>
  </w:footnote>
  <w:footnote w:id="27">
    <w:p w14:paraId="6E1E48BA" w14:textId="2BA60B32" w:rsidR="00D96A24" w:rsidRPr="00C7177C" w:rsidRDefault="00D96A24">
      <w:pPr>
        <w:pStyle w:val="FootnoteText"/>
        <w:rPr>
          <w:sz w:val="16"/>
          <w:szCs w:val="16"/>
        </w:rPr>
      </w:pPr>
      <w:r w:rsidRPr="00C7177C">
        <w:rPr>
          <w:rStyle w:val="FootnoteReference"/>
          <w:sz w:val="16"/>
          <w:szCs w:val="16"/>
        </w:rPr>
        <w:footnoteRef/>
      </w:r>
      <w:r w:rsidRPr="00C7177C">
        <w:rPr>
          <w:sz w:val="16"/>
          <w:szCs w:val="16"/>
        </w:rPr>
        <w:t xml:space="preserve"> </w:t>
      </w:r>
      <w:r w:rsidR="00C7177C" w:rsidRPr="00C7177C">
        <w:rPr>
          <w:sz w:val="16"/>
          <w:szCs w:val="16"/>
        </w:rPr>
        <w:t xml:space="preserve">Diving-Deeper-Understanding-Disparities-Between-B.aspx (metrocouncil.org): </w:t>
      </w:r>
      <w:hyperlink r:id="rId18" w:history="1">
        <w:r w:rsidR="00C7177C" w:rsidRPr="00C7177C">
          <w:rPr>
            <w:rStyle w:val="Hyperlink"/>
            <w:sz w:val="16"/>
            <w:szCs w:val="16"/>
          </w:rPr>
          <w:t>https://metrocouncil.org/getdoc/03bd679d-21a4-455b-af7a-15309b0c71ae/Diving-Deeper-Understanding-Disparities-Between-B.aspx</w:t>
        </w:r>
      </w:hyperlink>
    </w:p>
  </w:footnote>
  <w:footnote w:id="28">
    <w:p w14:paraId="2747886F" w14:textId="77777777" w:rsidR="00DD6915" w:rsidRPr="00287AA5" w:rsidRDefault="00DD6915" w:rsidP="00DD6915">
      <w:pPr>
        <w:pStyle w:val="FootnoteText"/>
        <w:rPr>
          <w:sz w:val="16"/>
          <w:szCs w:val="16"/>
        </w:rPr>
      </w:pPr>
      <w:r w:rsidRPr="00287AA5">
        <w:rPr>
          <w:rStyle w:val="FootnoteReference"/>
          <w:sz w:val="16"/>
          <w:szCs w:val="16"/>
        </w:rPr>
        <w:footnoteRef/>
      </w:r>
      <w:r>
        <w:rPr>
          <w:sz w:val="16"/>
          <w:szCs w:val="16"/>
        </w:rPr>
        <w:t xml:space="preserve"> </w:t>
      </w:r>
      <w:r w:rsidRPr="00287AA5">
        <w:rPr>
          <w:sz w:val="16"/>
          <w:szCs w:val="16"/>
        </w:rPr>
        <w:t>Commutes Across America</w:t>
      </w:r>
      <w:r>
        <w:rPr>
          <w:sz w:val="16"/>
          <w:szCs w:val="16"/>
        </w:rPr>
        <w:t xml:space="preserve"> - </w:t>
      </w:r>
      <w:r w:rsidRPr="00287AA5">
        <w:rPr>
          <w:sz w:val="16"/>
          <w:szCs w:val="16"/>
        </w:rPr>
        <w:t>Where Are The Longest Trips To Work?</w:t>
      </w:r>
      <w:r>
        <w:rPr>
          <w:sz w:val="16"/>
          <w:szCs w:val="16"/>
        </w:rPr>
        <w:t xml:space="preserve"> Available at</w:t>
      </w:r>
      <w:r w:rsidRPr="00287AA5">
        <w:rPr>
          <w:sz w:val="16"/>
          <w:szCs w:val="16"/>
        </w:rPr>
        <w:t xml:space="preserve"> </w:t>
      </w:r>
      <w:hyperlink r:id="rId19" w:history="1">
        <w:r w:rsidRPr="00A67F8B">
          <w:rPr>
            <w:rStyle w:val="Hyperlink"/>
            <w:sz w:val="16"/>
            <w:szCs w:val="16"/>
          </w:rPr>
          <w:t>https://www.streetlightdata.com/wp-content/uploads/2018/03/Commutes-Across-America_180201.pdf</w:t>
        </w:r>
      </w:hyperlink>
      <w:r>
        <w:rPr>
          <w:sz w:val="16"/>
          <w:szCs w:val="16"/>
        </w:rPr>
        <w:t xml:space="preserve"> </w:t>
      </w:r>
    </w:p>
  </w:footnote>
  <w:footnote w:id="29">
    <w:p w14:paraId="7E49CDD5" w14:textId="77777777" w:rsidR="00DD6915" w:rsidRPr="00AE0C8A" w:rsidRDefault="00DD6915" w:rsidP="00DD6915">
      <w:pPr>
        <w:pStyle w:val="FootnoteText"/>
        <w:rPr>
          <w:sz w:val="16"/>
          <w:szCs w:val="16"/>
        </w:rPr>
      </w:pPr>
      <w:r w:rsidRPr="00AE0C8A">
        <w:rPr>
          <w:rStyle w:val="FootnoteReference"/>
          <w:sz w:val="16"/>
          <w:szCs w:val="16"/>
        </w:rPr>
        <w:footnoteRef/>
      </w:r>
      <w:r w:rsidRPr="00AE0C8A">
        <w:rPr>
          <w:sz w:val="16"/>
          <w:szCs w:val="16"/>
        </w:rPr>
        <w:t xml:space="preserve"> </w:t>
      </w:r>
      <w:r>
        <w:rPr>
          <w:sz w:val="16"/>
          <w:szCs w:val="16"/>
        </w:rPr>
        <w:t>County-level average commute trip distance: Anoka 9.7 miles, Carver 11.3 miles, Dakota 10.3 miles, Hennepin 11.3 miles, Ramsey 10.8 miles, Scott 10.6 miles, Washington 10.7 miles.</w:t>
      </w:r>
    </w:p>
  </w:footnote>
  <w:footnote w:id="30">
    <w:p w14:paraId="706A5777" w14:textId="77777777" w:rsidR="00DD6915" w:rsidRPr="0004326A" w:rsidRDefault="00DD6915" w:rsidP="00DD6915">
      <w:pPr>
        <w:pStyle w:val="FootnoteText"/>
        <w:rPr>
          <w:sz w:val="16"/>
          <w:szCs w:val="16"/>
        </w:rPr>
      </w:pPr>
      <w:r w:rsidRPr="0004326A">
        <w:rPr>
          <w:rStyle w:val="FootnoteReference"/>
          <w:sz w:val="16"/>
          <w:szCs w:val="16"/>
        </w:rPr>
        <w:footnoteRef/>
      </w:r>
      <w:r w:rsidRPr="0004326A">
        <w:rPr>
          <w:sz w:val="16"/>
          <w:szCs w:val="16"/>
        </w:rPr>
        <w:t xml:space="preserve"> </w:t>
      </w:r>
      <w:r>
        <w:rPr>
          <w:sz w:val="16"/>
          <w:szCs w:val="16"/>
        </w:rPr>
        <w:t xml:space="preserve">In Task 3, the team has reviewed the CARB methodology published in 2020 (available at </w:t>
      </w:r>
      <w:hyperlink r:id="rId20" w:history="1">
        <w:r w:rsidRPr="00A67F8B">
          <w:rPr>
            <w:rStyle w:val="Hyperlink"/>
            <w:sz w:val="16"/>
            <w:szCs w:val="16"/>
          </w:rPr>
          <w:t>https://ww2.arb.ca.gov/sites/default/files/auction-proceeds/carb_cmo_qm_final_090120.pdf</w:t>
        </w:r>
      </w:hyperlink>
      <w:r>
        <w:rPr>
          <w:sz w:val="16"/>
          <w:szCs w:val="16"/>
        </w:rPr>
        <w:t xml:space="preserve">); a new draft version became available after the Task 3 review (available at </w:t>
      </w:r>
      <w:hyperlink r:id="rId21" w:history="1">
        <w:r w:rsidRPr="00A67F8B">
          <w:rPr>
            <w:rStyle w:val="Hyperlink"/>
            <w:sz w:val="16"/>
            <w:szCs w:val="16"/>
          </w:rPr>
          <w:t>https://ww2.arb.ca.gov/sites/default/files/auction-proceeds/carb_clean-mobility-qm_draft_july2023.pdf</w:t>
        </w:r>
      </w:hyperlink>
      <w:r>
        <w:rPr>
          <w:sz w:val="16"/>
          <w:szCs w:val="16"/>
        </w:rPr>
        <w:t>) and team has considered the updates of parameters in the new version.</w:t>
      </w:r>
    </w:p>
  </w:footnote>
  <w:footnote w:id="31">
    <w:p w14:paraId="3AAA706F" w14:textId="77777777" w:rsidR="00DD6915" w:rsidRPr="00B34310" w:rsidRDefault="00DD6915" w:rsidP="00DD6915">
      <w:pPr>
        <w:pStyle w:val="FootnoteText"/>
        <w:rPr>
          <w:sz w:val="16"/>
          <w:szCs w:val="16"/>
        </w:rPr>
      </w:pPr>
      <w:r w:rsidRPr="00B34310">
        <w:rPr>
          <w:rStyle w:val="FootnoteReference"/>
          <w:sz w:val="16"/>
          <w:szCs w:val="16"/>
        </w:rPr>
        <w:footnoteRef/>
      </w:r>
      <w:r w:rsidRPr="00B34310">
        <w:rPr>
          <w:sz w:val="16"/>
          <w:szCs w:val="16"/>
        </w:rPr>
        <w:t xml:space="preserve"> Includes electric scooter or bikes.</w:t>
      </w:r>
    </w:p>
  </w:footnote>
  <w:footnote w:id="32">
    <w:p w14:paraId="37A82412" w14:textId="77777777" w:rsidR="00DD6915" w:rsidRPr="00F10A5A" w:rsidRDefault="00DD6915" w:rsidP="00DD6915">
      <w:pPr>
        <w:pStyle w:val="FootnoteText"/>
        <w:rPr>
          <w:sz w:val="16"/>
          <w:szCs w:val="16"/>
        </w:rPr>
      </w:pPr>
      <w:r w:rsidRPr="00F10A5A">
        <w:rPr>
          <w:rStyle w:val="FootnoteReference"/>
          <w:sz w:val="16"/>
          <w:szCs w:val="16"/>
        </w:rPr>
        <w:footnoteRef/>
      </w:r>
      <w:r w:rsidRPr="00F10A5A">
        <w:rPr>
          <w:sz w:val="16"/>
          <w:szCs w:val="16"/>
        </w:rPr>
        <w:t xml:space="preserve"> 4</w:t>
      </w:r>
      <w:r w:rsidRPr="00F10A5A">
        <w:rPr>
          <w:sz w:val="16"/>
          <w:szCs w:val="16"/>
          <w:vertAlign w:val="superscript"/>
        </w:rPr>
        <w:t>th</w:t>
      </w:r>
      <w:r w:rsidRPr="00F10A5A">
        <w:rPr>
          <w:sz w:val="16"/>
          <w:szCs w:val="16"/>
        </w:rPr>
        <w:t xml:space="preserve"> Annual Shared Micromobility State of the Industry Report, available at </w:t>
      </w:r>
      <w:hyperlink r:id="rId22" w:history="1">
        <w:r w:rsidRPr="00F10A5A">
          <w:rPr>
            <w:rStyle w:val="Hyperlink"/>
            <w:sz w:val="16"/>
            <w:szCs w:val="16"/>
          </w:rPr>
          <w:t>https://nabsa.net/about/industry/</w:t>
        </w:r>
      </w:hyperlink>
      <w:r w:rsidRPr="00F10A5A">
        <w:rPr>
          <w:sz w:val="16"/>
          <w:szCs w:val="16"/>
        </w:rPr>
        <w:t xml:space="preserve"> </w:t>
      </w:r>
    </w:p>
  </w:footnote>
  <w:footnote w:id="33">
    <w:p w14:paraId="487CA6E6" w14:textId="77777777" w:rsidR="00DD6915" w:rsidRPr="006F0384" w:rsidRDefault="00DD6915" w:rsidP="00DD6915">
      <w:pPr>
        <w:pStyle w:val="FootnoteText"/>
        <w:rPr>
          <w:sz w:val="16"/>
          <w:szCs w:val="16"/>
        </w:rPr>
      </w:pPr>
      <w:r w:rsidRPr="006F0384">
        <w:rPr>
          <w:rStyle w:val="FootnoteReference"/>
          <w:sz w:val="16"/>
          <w:szCs w:val="16"/>
        </w:rPr>
        <w:footnoteRef/>
      </w:r>
      <w:r w:rsidRPr="006F0384">
        <w:rPr>
          <w:sz w:val="16"/>
          <w:szCs w:val="16"/>
        </w:rPr>
        <w:t xml:space="preserve"> </w:t>
      </w:r>
      <w:r>
        <w:rPr>
          <w:sz w:val="16"/>
          <w:szCs w:val="16"/>
        </w:rPr>
        <w:t>I</w:t>
      </w:r>
      <w:r w:rsidRPr="006F0384">
        <w:rPr>
          <w:sz w:val="16"/>
          <w:szCs w:val="16"/>
        </w:rPr>
        <w:t>t includes the trips that would have happened in a passenger auto if the project was not available, and it excludes the trips that would have happened on transit or as walking and biking trips in the absence of the project.</w:t>
      </w:r>
    </w:p>
  </w:footnote>
  <w:footnote w:id="34">
    <w:p w14:paraId="711B8FA8" w14:textId="77777777" w:rsidR="00DD6915" w:rsidRPr="001418A3" w:rsidRDefault="00DD6915" w:rsidP="00DD6915">
      <w:pPr>
        <w:pStyle w:val="FootnoteText"/>
        <w:rPr>
          <w:sz w:val="16"/>
          <w:szCs w:val="16"/>
        </w:rPr>
      </w:pPr>
      <w:r w:rsidRPr="001418A3">
        <w:rPr>
          <w:rStyle w:val="FootnoteReference"/>
          <w:sz w:val="16"/>
          <w:szCs w:val="16"/>
        </w:rPr>
        <w:footnoteRef/>
      </w:r>
      <w:r w:rsidRPr="001418A3">
        <w:rPr>
          <w:sz w:val="16"/>
          <w:szCs w:val="16"/>
        </w:rPr>
        <w:t xml:space="preserve"> The vehicle occupancy should exclude drivers for ride-hailing and other services</w:t>
      </w:r>
      <w:r>
        <w:rPr>
          <w:sz w:val="16"/>
          <w:szCs w:val="16"/>
        </w:rPr>
        <w:t>.</w:t>
      </w:r>
    </w:p>
  </w:footnote>
  <w:footnote w:id="35">
    <w:p w14:paraId="49631285" w14:textId="77777777" w:rsidR="00DD6915" w:rsidRDefault="00DD6915" w:rsidP="00DD6915">
      <w:pPr>
        <w:pStyle w:val="FootnoteText"/>
      </w:pPr>
      <w:r w:rsidRPr="0047527E">
        <w:rPr>
          <w:rStyle w:val="FootnoteReference"/>
          <w:sz w:val="16"/>
          <w:szCs w:val="16"/>
        </w:rPr>
        <w:footnoteRef/>
      </w:r>
      <w:r w:rsidRPr="0047527E">
        <w:rPr>
          <w:sz w:val="16"/>
          <w:szCs w:val="16"/>
        </w:rPr>
        <w:t xml:space="preserve"> SB 1014 Clean Miles Standard 2018 Base-year Emissions Inventory Report. Available at </w:t>
      </w:r>
      <w:hyperlink r:id="rId23" w:history="1">
        <w:r w:rsidRPr="0047527E">
          <w:rPr>
            <w:rStyle w:val="Hyperlink"/>
            <w:sz w:val="16"/>
            <w:szCs w:val="16"/>
          </w:rPr>
          <w:t>https://ww2.arb.ca.gov/sites/default/files/2019-12/SB%201014%20-%20Base%20year%20Emissions%20Inventory_December_2019.pdf</w:t>
        </w:r>
      </w:hyperlink>
      <w:r w:rsidRPr="0047527E">
        <w:rPr>
          <w:sz w:val="16"/>
          <w:szCs w:val="16"/>
        </w:rPr>
        <w:t xml:space="preserve"> </w:t>
      </w:r>
    </w:p>
  </w:footnote>
  <w:footnote w:id="36">
    <w:p w14:paraId="78CA6722" w14:textId="77777777" w:rsidR="00DD6915" w:rsidRPr="006F4522" w:rsidRDefault="00DD6915" w:rsidP="00DD6915">
      <w:pPr>
        <w:pStyle w:val="FootnoteText"/>
        <w:rPr>
          <w:sz w:val="16"/>
          <w:szCs w:val="16"/>
        </w:rPr>
      </w:pPr>
      <w:r w:rsidRPr="006F4522">
        <w:rPr>
          <w:rStyle w:val="FootnoteReference"/>
          <w:sz w:val="16"/>
          <w:szCs w:val="16"/>
        </w:rPr>
        <w:footnoteRef/>
      </w:r>
      <w:r w:rsidRPr="006F4522">
        <w:rPr>
          <w:sz w:val="16"/>
          <w:szCs w:val="16"/>
        </w:rPr>
        <w:t xml:space="preserve"> </w:t>
      </w:r>
      <w:r>
        <w:rPr>
          <w:sz w:val="16"/>
          <w:szCs w:val="16"/>
        </w:rPr>
        <w:t>In the current methodology, electric scooters and electric bikes are assumed to be zero as well, with further justification provided later in this memo.</w:t>
      </w:r>
    </w:p>
  </w:footnote>
  <w:footnote w:id="37">
    <w:p w14:paraId="07E375FF" w14:textId="77777777" w:rsidR="00DD6915" w:rsidRPr="003543F7" w:rsidRDefault="00DD6915" w:rsidP="00DD6915">
      <w:pPr>
        <w:pStyle w:val="FootnoteText"/>
        <w:rPr>
          <w:sz w:val="16"/>
          <w:szCs w:val="16"/>
        </w:rPr>
      </w:pPr>
      <w:r w:rsidRPr="003543F7">
        <w:rPr>
          <w:rStyle w:val="FootnoteReference"/>
          <w:sz w:val="16"/>
          <w:szCs w:val="16"/>
        </w:rPr>
        <w:footnoteRef/>
      </w:r>
      <w:r w:rsidRPr="003543F7">
        <w:rPr>
          <w:sz w:val="16"/>
          <w:szCs w:val="16"/>
        </w:rPr>
        <w:t xml:space="preserve"> </w:t>
      </w:r>
      <w:r w:rsidRPr="003543F7">
        <w:rPr>
          <w:rFonts w:cs="Arial"/>
          <w:sz w:val="16"/>
          <w:szCs w:val="16"/>
        </w:rPr>
        <w:t xml:space="preserve">Available online: </w:t>
      </w:r>
      <w:hyperlink r:id="rId24" w:history="1">
        <w:r w:rsidRPr="003543F7">
          <w:rPr>
            <w:rStyle w:val="Hyperlink"/>
            <w:sz w:val="16"/>
            <w:szCs w:val="16"/>
          </w:rPr>
          <w:t>https://www.sciencedirect.com/science/article/abs/pii/S0965856417308832?via%3Dihub</w:t>
        </w:r>
      </w:hyperlink>
      <w:r w:rsidRPr="003543F7">
        <w:rPr>
          <w:sz w:val="16"/>
          <w:szCs w:val="16"/>
        </w:rPr>
        <w:t xml:space="preserve"> </w:t>
      </w:r>
    </w:p>
  </w:footnote>
  <w:footnote w:id="38">
    <w:p w14:paraId="3C3267D1" w14:textId="77777777" w:rsidR="00DD6915" w:rsidRPr="007D2032" w:rsidRDefault="00DD6915" w:rsidP="00DD6915">
      <w:pPr>
        <w:pStyle w:val="FootnoteText"/>
        <w:rPr>
          <w:rFonts w:cs="Arial"/>
          <w:sz w:val="16"/>
          <w:szCs w:val="16"/>
        </w:rPr>
      </w:pPr>
      <w:r w:rsidRPr="007D2032">
        <w:rPr>
          <w:rStyle w:val="FootnoteReference"/>
          <w:rFonts w:cs="Arial"/>
          <w:sz w:val="16"/>
          <w:szCs w:val="16"/>
        </w:rPr>
        <w:footnoteRef/>
      </w:r>
      <w:r w:rsidRPr="007D2032">
        <w:rPr>
          <w:rFonts w:cs="Arial"/>
          <w:sz w:val="16"/>
          <w:szCs w:val="16"/>
        </w:rPr>
        <w:t xml:space="preserve"> Available online: </w:t>
      </w:r>
      <w:hyperlink r:id="rId25" w:history="1">
        <w:r w:rsidRPr="005714A9">
          <w:rPr>
            <w:rStyle w:val="Hyperlink"/>
            <w:rFonts w:cs="Arial"/>
            <w:sz w:val="16"/>
            <w:szCs w:val="16"/>
          </w:rPr>
          <w:t>https://metrocouncil.org/Transportation/Performance/Travel-Behavior-Inventory/Data/Maximum-Mode-Shift/Maximum-Mode-Shift-Study-Presentation.aspx</w:t>
        </w:r>
      </w:hyperlink>
      <w:r>
        <w:rPr>
          <w:rFonts w:cs="Arial"/>
          <w:sz w:val="16"/>
          <w:szCs w:val="16"/>
        </w:rPr>
        <w:t xml:space="preserve"> </w:t>
      </w:r>
    </w:p>
  </w:footnote>
  <w:footnote w:id="39">
    <w:p w14:paraId="74C58EE5" w14:textId="77777777" w:rsidR="00DD6915" w:rsidRPr="00E45B34" w:rsidRDefault="00DD6915" w:rsidP="00DD6915">
      <w:pPr>
        <w:pStyle w:val="FootnoteText"/>
        <w:rPr>
          <w:rFonts w:ascii="DM Sans" w:hAnsi="DM Sans"/>
          <w:sz w:val="16"/>
          <w:szCs w:val="16"/>
        </w:rPr>
      </w:pPr>
      <w:r w:rsidRPr="007D2032">
        <w:rPr>
          <w:rStyle w:val="FootnoteReference"/>
          <w:rFonts w:cs="Arial"/>
          <w:sz w:val="16"/>
          <w:szCs w:val="16"/>
        </w:rPr>
        <w:footnoteRef/>
      </w:r>
      <w:r w:rsidRPr="007D2032">
        <w:rPr>
          <w:rFonts w:cs="Arial"/>
          <w:sz w:val="16"/>
          <w:szCs w:val="16"/>
        </w:rPr>
        <w:t xml:space="preserve"> Data and research results available online: </w:t>
      </w:r>
      <w:hyperlink r:id="rId26" w:history="1">
        <w:r w:rsidRPr="00E45B34">
          <w:rPr>
            <w:rStyle w:val="Hyperlink"/>
            <w:rFonts w:cs="Arial"/>
            <w:sz w:val="16"/>
            <w:szCs w:val="16"/>
          </w:rPr>
          <w:t>https://metrocouncil.org/Transportation/Performance/Travel-Behavior-Inventory/Data.aspx</w:t>
        </w:r>
      </w:hyperlink>
    </w:p>
  </w:footnote>
  <w:footnote w:id="40">
    <w:p w14:paraId="5A07DC74" w14:textId="77777777" w:rsidR="00DD6915" w:rsidRDefault="00DD6915" w:rsidP="00DD6915">
      <w:pPr>
        <w:pStyle w:val="FootnoteText"/>
      </w:pPr>
      <w:r w:rsidRPr="00182381">
        <w:rPr>
          <w:rStyle w:val="FootnoteReference"/>
          <w:sz w:val="16"/>
          <w:szCs w:val="16"/>
        </w:rPr>
        <w:footnoteRef/>
      </w:r>
      <w:r w:rsidRPr="00182381">
        <w:rPr>
          <w:sz w:val="16"/>
          <w:szCs w:val="16"/>
        </w:rPr>
        <w:t xml:space="preserve"> </w:t>
      </w:r>
      <w:r>
        <w:rPr>
          <w:sz w:val="16"/>
          <w:szCs w:val="16"/>
        </w:rPr>
        <w:t xml:space="preserve">The </w:t>
      </w:r>
      <w:r w:rsidRPr="00182381">
        <w:rPr>
          <w:sz w:val="16"/>
          <w:szCs w:val="16"/>
        </w:rPr>
        <w:t xml:space="preserve">mode shift potential </w:t>
      </w:r>
      <w:r>
        <w:rPr>
          <w:sz w:val="16"/>
          <w:szCs w:val="16"/>
        </w:rPr>
        <w:t>to</w:t>
      </w:r>
      <w:r w:rsidRPr="00182381">
        <w:rPr>
          <w:sz w:val="16"/>
          <w:szCs w:val="16"/>
        </w:rPr>
        <w:t xml:space="preserve"> all </w:t>
      </w:r>
      <w:r>
        <w:rPr>
          <w:sz w:val="16"/>
          <w:szCs w:val="16"/>
        </w:rPr>
        <w:t xml:space="preserve">alternative </w:t>
      </w:r>
      <w:r w:rsidRPr="00182381">
        <w:rPr>
          <w:sz w:val="16"/>
          <w:szCs w:val="16"/>
        </w:rPr>
        <w:t xml:space="preserve">modes </w:t>
      </w:r>
      <w:r>
        <w:rPr>
          <w:sz w:val="16"/>
          <w:szCs w:val="16"/>
        </w:rPr>
        <w:t xml:space="preserve">is limited to </w:t>
      </w:r>
      <w:r w:rsidRPr="00182381">
        <w:rPr>
          <w:sz w:val="16"/>
          <w:szCs w:val="16"/>
        </w:rPr>
        <w:t xml:space="preserve">competitive trips that utilize </w:t>
      </w:r>
      <w:r>
        <w:rPr>
          <w:sz w:val="16"/>
          <w:szCs w:val="16"/>
        </w:rPr>
        <w:t xml:space="preserve">multiple </w:t>
      </w:r>
      <w:r w:rsidRPr="00182381">
        <w:rPr>
          <w:sz w:val="16"/>
          <w:szCs w:val="16"/>
        </w:rPr>
        <w:t>non-car modes to complete the trip</w:t>
      </w:r>
      <w:r>
        <w:rPr>
          <w:sz w:val="16"/>
          <w:szCs w:val="16"/>
        </w:rPr>
        <w:t xml:space="preserve">, i.e., </w:t>
      </w:r>
      <w:r w:rsidRPr="00182381">
        <w:rPr>
          <w:sz w:val="16"/>
          <w:szCs w:val="16"/>
        </w:rPr>
        <w:t>trips that can be competitively completed using combinations of non-car modes</w:t>
      </w:r>
      <w:r>
        <w:rPr>
          <w:sz w:val="16"/>
          <w:szCs w:val="16"/>
        </w:rPr>
        <w:t xml:space="preserve">. </w:t>
      </w:r>
    </w:p>
  </w:footnote>
  <w:footnote w:id="41">
    <w:p w14:paraId="7AA13251" w14:textId="77777777" w:rsidR="00DD6915" w:rsidRPr="007D2032" w:rsidRDefault="00DD6915" w:rsidP="00DD6915">
      <w:pPr>
        <w:pStyle w:val="FootnoteText"/>
        <w:rPr>
          <w:rFonts w:cs="Arial"/>
          <w:sz w:val="16"/>
          <w:szCs w:val="16"/>
        </w:rPr>
      </w:pPr>
      <w:r w:rsidRPr="007D2032">
        <w:rPr>
          <w:rStyle w:val="FootnoteReference"/>
          <w:rFonts w:cs="Arial"/>
          <w:sz w:val="16"/>
          <w:szCs w:val="16"/>
        </w:rPr>
        <w:footnoteRef/>
      </w:r>
      <w:r w:rsidRPr="007D2032">
        <w:rPr>
          <w:rFonts w:cs="Arial"/>
          <w:sz w:val="16"/>
          <w:szCs w:val="16"/>
        </w:rPr>
        <w:t xml:space="preserve"> </w:t>
      </w:r>
      <w:hyperlink r:id="rId27" w:history="1">
        <w:r w:rsidRPr="007D2032">
          <w:rPr>
            <w:rStyle w:val="Hyperlink"/>
            <w:rFonts w:cs="Arial"/>
            <w:sz w:val="16"/>
            <w:szCs w:val="16"/>
          </w:rPr>
          <w:t>https://metrans.org/assets/research/psr-19-15_goulias_final-report.pdf</w:t>
        </w:r>
      </w:hyperlink>
      <w:r w:rsidRPr="007D2032">
        <w:rPr>
          <w:rFonts w:cs="Arial"/>
          <w:sz w:val="16"/>
          <w:szCs w:val="16"/>
        </w:rPr>
        <w:t xml:space="preserve"> </w:t>
      </w:r>
    </w:p>
  </w:footnote>
  <w:footnote w:id="42">
    <w:p w14:paraId="15144803" w14:textId="77777777" w:rsidR="00DD6915" w:rsidRPr="007D2032" w:rsidRDefault="00DD6915" w:rsidP="00DD6915">
      <w:pPr>
        <w:pStyle w:val="FootnoteText"/>
        <w:rPr>
          <w:rFonts w:cs="Arial"/>
          <w:sz w:val="16"/>
          <w:szCs w:val="16"/>
        </w:rPr>
      </w:pPr>
      <w:r w:rsidRPr="007D2032">
        <w:rPr>
          <w:rStyle w:val="FootnoteReference"/>
          <w:rFonts w:cs="Arial"/>
          <w:sz w:val="16"/>
          <w:szCs w:val="16"/>
        </w:rPr>
        <w:footnoteRef/>
      </w:r>
      <w:r w:rsidRPr="007D2032">
        <w:rPr>
          <w:rFonts w:cs="Arial"/>
          <w:sz w:val="16"/>
          <w:szCs w:val="16"/>
        </w:rPr>
        <w:t xml:space="preserve"> </w:t>
      </w:r>
      <w:hyperlink r:id="rId28" w:history="1">
        <w:r w:rsidRPr="007D2032">
          <w:rPr>
            <w:rStyle w:val="Hyperlink"/>
            <w:rFonts w:cs="Arial"/>
            <w:sz w:val="16"/>
            <w:szCs w:val="16"/>
          </w:rPr>
          <w:t>https://globalworkplaceanalytics.com/work-at-home-after-covid-19-our-forecast</w:t>
        </w:r>
      </w:hyperlink>
      <w:r w:rsidRPr="007D2032">
        <w:rPr>
          <w:rFonts w:cs="Arial"/>
          <w:sz w:val="16"/>
          <w:szCs w:val="16"/>
        </w:rPr>
        <w:t xml:space="preserve"> </w:t>
      </w:r>
    </w:p>
  </w:footnote>
  <w:footnote w:id="43">
    <w:p w14:paraId="461B54DC" w14:textId="77777777" w:rsidR="00DD6915" w:rsidRPr="007F4197" w:rsidRDefault="00DD6915" w:rsidP="00DD6915">
      <w:pPr>
        <w:pStyle w:val="FootnoteText"/>
        <w:rPr>
          <w:sz w:val="16"/>
          <w:szCs w:val="16"/>
        </w:rPr>
      </w:pPr>
      <w:r w:rsidRPr="007F4197">
        <w:rPr>
          <w:rStyle w:val="FootnoteReference"/>
          <w:sz w:val="16"/>
          <w:szCs w:val="16"/>
        </w:rPr>
        <w:footnoteRef/>
      </w:r>
      <w:r w:rsidRPr="007F4197">
        <w:rPr>
          <w:sz w:val="16"/>
          <w:szCs w:val="16"/>
        </w:rPr>
        <w:t xml:space="preserve"> </w:t>
      </w:r>
      <w:hyperlink r:id="rId29" w:history="1">
        <w:r w:rsidRPr="007F4197">
          <w:rPr>
            <w:rStyle w:val="Hyperlink"/>
            <w:sz w:val="16"/>
            <w:szCs w:val="16"/>
          </w:rPr>
          <w:t>https://news.gallup.com/poll/510785/remote-work-stable-higher-rate-post-pandemic.aspx</w:t>
        </w:r>
      </w:hyperlink>
      <w:r w:rsidRPr="007F4197">
        <w:rPr>
          <w:sz w:val="16"/>
          <w:szCs w:val="16"/>
        </w:rPr>
        <w:t xml:space="preserve"> </w:t>
      </w:r>
    </w:p>
  </w:footnote>
  <w:footnote w:id="44">
    <w:p w14:paraId="2193577D" w14:textId="77777777" w:rsidR="00DD6915" w:rsidRPr="00012139" w:rsidRDefault="00DD6915" w:rsidP="00DD6915">
      <w:pPr>
        <w:pStyle w:val="FootnoteText"/>
        <w:rPr>
          <w:sz w:val="16"/>
          <w:szCs w:val="16"/>
        </w:rPr>
      </w:pPr>
      <w:r w:rsidRPr="00012139">
        <w:rPr>
          <w:rStyle w:val="FootnoteReference"/>
          <w:sz w:val="16"/>
          <w:szCs w:val="16"/>
        </w:rPr>
        <w:footnoteRef/>
      </w:r>
      <w:r w:rsidRPr="00012139">
        <w:rPr>
          <w:sz w:val="16"/>
          <w:szCs w:val="16"/>
        </w:rPr>
        <w:t xml:space="preserve"> </w:t>
      </w:r>
      <w:hyperlink r:id="rId30" w:history="1">
        <w:r w:rsidRPr="00A67F8B">
          <w:rPr>
            <w:rStyle w:val="Hyperlink"/>
            <w:sz w:val="16"/>
            <w:szCs w:val="16"/>
          </w:rPr>
          <w:t>https://enveurope.springeropen.com/articles/10.1186/s12302-020-00307-8</w:t>
        </w:r>
      </w:hyperlink>
      <w:r>
        <w:rPr>
          <w:sz w:val="16"/>
          <w:szCs w:val="16"/>
        </w:rPr>
        <w:t xml:space="preserve"> </w:t>
      </w:r>
    </w:p>
  </w:footnote>
  <w:footnote w:id="45">
    <w:p w14:paraId="4F8392FD" w14:textId="77777777" w:rsidR="00FE0039" w:rsidRPr="007E6795" w:rsidRDefault="00FE0039" w:rsidP="00FE0039">
      <w:pPr>
        <w:pStyle w:val="FootnoteText"/>
        <w:rPr>
          <w:sz w:val="16"/>
          <w:szCs w:val="16"/>
        </w:rPr>
      </w:pPr>
      <w:r w:rsidRPr="007E6795">
        <w:rPr>
          <w:rStyle w:val="FootnoteReference"/>
          <w:sz w:val="16"/>
          <w:szCs w:val="16"/>
        </w:rPr>
        <w:footnoteRef/>
      </w:r>
      <w:r w:rsidRPr="007E6795">
        <w:rPr>
          <w:sz w:val="16"/>
          <w:szCs w:val="16"/>
        </w:rPr>
        <w:t xml:space="preserve"> </w:t>
      </w:r>
      <w:hyperlink r:id="rId31" w:history="1">
        <w:r w:rsidRPr="00DA31F6">
          <w:rPr>
            <w:rStyle w:val="Hyperlink"/>
            <w:sz w:val="16"/>
            <w:szCs w:val="16"/>
          </w:rPr>
          <w:t>https://ww2.arb.ca.gov/sites/default/files/auction-proceeds/Clean_Mobility_QM_FINAL_November2023.pdf</w:t>
        </w:r>
      </w:hyperlink>
    </w:p>
  </w:footnote>
  <w:footnote w:id="46">
    <w:p w14:paraId="65973BCD" w14:textId="77777777" w:rsidR="000317F6" w:rsidRPr="004869EC" w:rsidRDefault="000317F6" w:rsidP="000317F6">
      <w:pPr>
        <w:pStyle w:val="FootnoteText"/>
        <w:rPr>
          <w:sz w:val="16"/>
          <w:szCs w:val="16"/>
        </w:rPr>
      </w:pPr>
      <w:r w:rsidRPr="004869EC">
        <w:rPr>
          <w:rStyle w:val="FootnoteReference"/>
          <w:sz w:val="16"/>
          <w:szCs w:val="16"/>
        </w:rPr>
        <w:footnoteRef/>
      </w:r>
      <w:r w:rsidRPr="004869EC">
        <w:rPr>
          <w:sz w:val="16"/>
          <w:szCs w:val="16"/>
        </w:rPr>
        <w:t xml:space="preserve"> </w:t>
      </w:r>
      <w:r>
        <w:rPr>
          <w:sz w:val="16"/>
          <w:szCs w:val="16"/>
        </w:rPr>
        <w:t>Consistent with the Minnesota Carbon Reduction Strategy assumption, which is developed based on traffic count information that suggests f</w:t>
      </w:r>
      <w:r w:rsidRPr="005605CF">
        <w:rPr>
          <w:sz w:val="16"/>
          <w:szCs w:val="16"/>
        </w:rPr>
        <w:t>acilities are in regular use in Minnesota from April to October every year</w:t>
      </w:r>
      <w:r>
        <w:rPr>
          <w:sz w:val="16"/>
          <w:szCs w:val="16"/>
        </w:rPr>
        <w:t xml:space="preserve">. More information available at: </w:t>
      </w:r>
      <w:hyperlink r:id="rId32" w:history="1">
        <w:r w:rsidRPr="00AD4BCF">
          <w:rPr>
            <w:rStyle w:val="Hyperlink"/>
            <w:sz w:val="16"/>
            <w:szCs w:val="16"/>
          </w:rPr>
          <w:t>https://www.dot.state.mn.us/bike-ped-counting/reports/2018-2019%20MinnesotaPedBikeCountReport.pdf</w:t>
        </w:r>
      </w:hyperlink>
      <w:r>
        <w:rPr>
          <w:sz w:val="16"/>
          <w:szCs w:val="16"/>
        </w:rPr>
        <w:t xml:space="preserve"> </w:t>
      </w:r>
    </w:p>
  </w:footnote>
  <w:footnote w:id="47">
    <w:p w14:paraId="06A84C67" w14:textId="77777777" w:rsidR="000317F6" w:rsidRPr="000A2977" w:rsidRDefault="000317F6" w:rsidP="000317F6">
      <w:pPr>
        <w:pStyle w:val="FootnoteText"/>
        <w:rPr>
          <w:sz w:val="16"/>
          <w:szCs w:val="16"/>
        </w:rPr>
      </w:pPr>
      <w:r w:rsidRPr="000A2977">
        <w:rPr>
          <w:rStyle w:val="FootnoteReference"/>
          <w:sz w:val="16"/>
          <w:szCs w:val="16"/>
        </w:rPr>
        <w:footnoteRef/>
      </w:r>
      <w:r w:rsidRPr="000A2977">
        <w:rPr>
          <w:sz w:val="16"/>
          <w:szCs w:val="16"/>
        </w:rPr>
        <w:t xml:space="preserve"> </w:t>
      </w:r>
      <w:hyperlink r:id="rId33" w:history="1">
        <w:r w:rsidRPr="00AD4BCF">
          <w:rPr>
            <w:rStyle w:val="Hyperlink"/>
            <w:sz w:val="16"/>
            <w:szCs w:val="16"/>
          </w:rPr>
          <w:t>https://www.replicahq.com/</w:t>
        </w:r>
      </w:hyperlink>
      <w:r>
        <w:rPr>
          <w:sz w:val="16"/>
          <w:szCs w:val="16"/>
        </w:rPr>
        <w:t xml:space="preserve"> Based on Spring 2023 weekday trips that start and end in the seven counties: Anoka, Washington, Ramsey, Hennepin, Carver, Scott, and Dakota. </w:t>
      </w:r>
      <w:r w:rsidRPr="005F6FCD">
        <w:rPr>
          <w:sz w:val="16"/>
          <w:szCs w:val="16"/>
        </w:rPr>
        <w:t>This value could also be updated using the Met Council regional travel model or the travel behavior inventory (TBI)</w:t>
      </w:r>
      <w:r>
        <w:rPr>
          <w:sz w:val="16"/>
          <w:szCs w:val="16"/>
        </w:rPr>
        <w:t>.</w:t>
      </w:r>
    </w:p>
  </w:footnote>
  <w:footnote w:id="48">
    <w:p w14:paraId="4C05811E" w14:textId="77777777" w:rsidR="00524FF3" w:rsidRDefault="00524FF3" w:rsidP="00524FF3">
      <w:pPr>
        <w:pStyle w:val="FootnoteText"/>
      </w:pPr>
      <w:r w:rsidRPr="001C383B">
        <w:rPr>
          <w:rStyle w:val="FootnoteReference"/>
          <w:sz w:val="16"/>
          <w:szCs w:val="16"/>
        </w:rPr>
        <w:footnoteRef/>
      </w:r>
      <w:r w:rsidRPr="001C383B">
        <w:rPr>
          <w:sz w:val="16"/>
          <w:szCs w:val="16"/>
        </w:rPr>
        <w:t xml:space="preserve"> </w:t>
      </w:r>
      <w:r>
        <w:rPr>
          <w:sz w:val="16"/>
          <w:szCs w:val="16"/>
        </w:rPr>
        <w:t xml:space="preserve">The original CARB methodology uses California bikeway classifications. More information available at: </w:t>
      </w:r>
      <w:hyperlink r:id="rId34" w:history="1">
        <w:r w:rsidRPr="00B40593">
          <w:rPr>
            <w:rStyle w:val="Hyperlink"/>
            <w:sz w:val="16"/>
            <w:szCs w:val="16"/>
          </w:rPr>
          <w:t>https://ww2.arb.ca.gov/sites/default/files/auction-proceeds/bicycle_facilities_technical_041519.pdf</w:t>
        </w:r>
      </w:hyperlink>
      <w:r>
        <w:rPr>
          <w:sz w:val="16"/>
          <w:szCs w:val="16"/>
        </w:rPr>
        <w:t xml:space="preserve">  and </w:t>
      </w:r>
      <w:hyperlink r:id="rId35" w:history="1">
        <w:r w:rsidRPr="00B40593">
          <w:rPr>
            <w:rStyle w:val="Hyperlink"/>
            <w:sz w:val="16"/>
            <w:szCs w:val="16"/>
          </w:rPr>
          <w:t>https://www.dot.state.mn.us/bike/bicycle-facility-design-manual.html</w:t>
        </w:r>
      </w:hyperlink>
      <w:r>
        <w:rPr>
          <w:sz w:val="16"/>
          <w:szCs w:val="16"/>
        </w:rPr>
        <w:t xml:space="preserve"> </w:t>
      </w:r>
    </w:p>
  </w:footnote>
  <w:footnote w:id="49">
    <w:p w14:paraId="556BBFAC" w14:textId="77777777" w:rsidR="00797492" w:rsidRDefault="00797492" w:rsidP="00797492">
      <w:pPr>
        <w:pStyle w:val="FootnoteText"/>
      </w:pPr>
      <w:r w:rsidRPr="00B81C15">
        <w:rPr>
          <w:rStyle w:val="FootnoteReference"/>
          <w:sz w:val="16"/>
          <w:szCs w:val="16"/>
        </w:rPr>
        <w:footnoteRef/>
      </w:r>
      <w:r w:rsidRPr="00B81C15">
        <w:rPr>
          <w:sz w:val="16"/>
          <w:szCs w:val="16"/>
        </w:rPr>
        <w:t xml:space="preserve"> Wallace, C.E., K.G. Courage, D.P. Reaves, G.W. Schoene, G.W. Euler, and A. Wilbur, “TRANSY-7F User’s Manual”, US Department of Transportation, Office of Traffic Operations, 1984.</w:t>
      </w:r>
    </w:p>
  </w:footnote>
  <w:footnote w:id="50">
    <w:p w14:paraId="21A5129C" w14:textId="77777777" w:rsidR="00797492" w:rsidRPr="004655FB" w:rsidRDefault="00797492" w:rsidP="00797492">
      <w:pPr>
        <w:pStyle w:val="FootnoteText"/>
        <w:rPr>
          <w:sz w:val="16"/>
          <w:szCs w:val="16"/>
        </w:rPr>
      </w:pPr>
      <w:r w:rsidRPr="004655FB">
        <w:rPr>
          <w:rStyle w:val="FootnoteReference"/>
          <w:sz w:val="16"/>
          <w:szCs w:val="16"/>
        </w:rPr>
        <w:footnoteRef/>
      </w:r>
      <w:r w:rsidRPr="004655FB">
        <w:rPr>
          <w:sz w:val="16"/>
          <w:szCs w:val="16"/>
        </w:rPr>
        <w:t xml:space="preserve"> </w:t>
      </w:r>
      <w:hyperlink r:id="rId36" w:history="1">
        <w:r w:rsidRPr="004655FB">
          <w:rPr>
            <w:rStyle w:val="Hyperlink"/>
            <w:sz w:val="16"/>
            <w:szCs w:val="16"/>
          </w:rPr>
          <w:t>https://greet.anl.gov/results</w:t>
        </w:r>
      </w:hyperlink>
      <w:r w:rsidRPr="004655FB">
        <w:rPr>
          <w:sz w:val="16"/>
          <w:szCs w:val="16"/>
        </w:rPr>
        <w:t xml:space="preserve"> </w:t>
      </w:r>
    </w:p>
  </w:footnote>
  <w:footnote w:id="51">
    <w:p w14:paraId="54C7BE71" w14:textId="77777777" w:rsidR="00797492" w:rsidRPr="000228FE" w:rsidRDefault="00797492" w:rsidP="00797492">
      <w:pPr>
        <w:pStyle w:val="FootnoteText"/>
        <w:rPr>
          <w:sz w:val="16"/>
          <w:szCs w:val="16"/>
        </w:rPr>
      </w:pPr>
      <w:r w:rsidRPr="000228FE">
        <w:rPr>
          <w:rStyle w:val="FootnoteReference"/>
          <w:sz w:val="16"/>
          <w:szCs w:val="16"/>
        </w:rPr>
        <w:footnoteRef/>
      </w:r>
      <w:r w:rsidRPr="000228FE">
        <w:rPr>
          <w:sz w:val="16"/>
          <w:szCs w:val="16"/>
        </w:rPr>
        <w:t xml:space="preserve"> </w:t>
      </w:r>
      <w:hyperlink r:id="rId37" w:history="1">
        <w:r w:rsidRPr="000228FE">
          <w:rPr>
            <w:rStyle w:val="Hyperlink"/>
            <w:sz w:val="16"/>
            <w:szCs w:val="16"/>
          </w:rPr>
          <w:t>https://afdc.energy.gov/data/10310</w:t>
        </w:r>
      </w:hyperlink>
      <w:r w:rsidRPr="000228FE">
        <w:rPr>
          <w:sz w:val="16"/>
          <w:szCs w:val="16"/>
        </w:rPr>
        <w:t xml:space="preserve"> </w:t>
      </w:r>
    </w:p>
  </w:footnote>
  <w:footnote w:id="52">
    <w:p w14:paraId="0DE1D1BE" w14:textId="77777777" w:rsidR="00797492" w:rsidRDefault="00797492" w:rsidP="00797492">
      <w:pPr>
        <w:pStyle w:val="FootnoteText"/>
      </w:pPr>
      <w:r w:rsidRPr="00E62464">
        <w:rPr>
          <w:rStyle w:val="FootnoteReference"/>
          <w:sz w:val="16"/>
          <w:szCs w:val="16"/>
        </w:rPr>
        <w:footnoteRef/>
      </w:r>
      <w:r w:rsidRPr="00E62464">
        <w:rPr>
          <w:sz w:val="16"/>
          <w:szCs w:val="16"/>
        </w:rPr>
        <w:t xml:space="preserve"> </w:t>
      </w:r>
      <w:hyperlink r:id="rId38" w:history="1">
        <w:r w:rsidRPr="00C94D69">
          <w:rPr>
            <w:rStyle w:val="Hyperlink"/>
            <w:sz w:val="16"/>
            <w:szCs w:val="16"/>
          </w:rPr>
          <w:t>https://www.epa.gov/automotive-trends/download-automotive-trends-report</w:t>
        </w:r>
      </w:hyperlink>
      <w:r>
        <w:rPr>
          <w:sz w:val="16"/>
          <w:szCs w:val="16"/>
        </w:rPr>
        <w:t xml:space="preserve"> </w:t>
      </w:r>
    </w:p>
  </w:footnote>
  <w:footnote w:id="53">
    <w:p w14:paraId="2B380D96" w14:textId="77777777" w:rsidR="00797492" w:rsidRPr="007B5EDD" w:rsidRDefault="00797492" w:rsidP="00797492">
      <w:pPr>
        <w:pStyle w:val="FootnoteText"/>
        <w:rPr>
          <w:sz w:val="16"/>
          <w:szCs w:val="16"/>
        </w:rPr>
      </w:pPr>
      <w:r w:rsidRPr="007B5EDD">
        <w:rPr>
          <w:rStyle w:val="FootnoteReference"/>
          <w:sz w:val="16"/>
          <w:szCs w:val="16"/>
        </w:rPr>
        <w:footnoteRef/>
      </w:r>
      <w:r w:rsidRPr="007B5EDD">
        <w:rPr>
          <w:sz w:val="16"/>
          <w:szCs w:val="16"/>
        </w:rPr>
        <w:t xml:space="preserve"> </w:t>
      </w:r>
      <w:hyperlink r:id="rId39" w:history="1">
        <w:r w:rsidRPr="007F1EF6">
          <w:rPr>
            <w:rStyle w:val="Hyperlink"/>
            <w:sz w:val="16"/>
            <w:szCs w:val="16"/>
          </w:rPr>
          <w:t>https://www.anl.gov/sites/www/files/2018-02/idling_worksheet.pdf</w:t>
        </w:r>
      </w:hyperlink>
      <w:r>
        <w:rPr>
          <w:sz w:val="16"/>
          <w:szCs w:val="16"/>
        </w:rPr>
        <w:t xml:space="preserve"> </w:t>
      </w:r>
    </w:p>
  </w:footnote>
  <w:footnote w:id="54">
    <w:p w14:paraId="206E09BD" w14:textId="77777777" w:rsidR="00797492" w:rsidRDefault="00797492" w:rsidP="00797492">
      <w:pPr>
        <w:pStyle w:val="FootnoteText"/>
      </w:pPr>
      <w:r>
        <w:rPr>
          <w:rStyle w:val="FootnoteReference"/>
        </w:rPr>
        <w:footnoteRef/>
      </w:r>
      <w:hyperlink r:id="rId40" w:anchor=":~:text=EPA's%20MOtor%20Vehicle%20Emission%20Simulator,greenhouse%20gases%2C%20and%20air%20toxics" w:history="1">
        <w:r w:rsidRPr="007F1EF6">
          <w:rPr>
            <w:rStyle w:val="Hyperlink"/>
            <w:sz w:val="16"/>
            <w:szCs w:val="16"/>
          </w:rPr>
          <w:t>https://www.epa.gov/moves#:~:text=EPA's%20MOtor%20Vehicle%20Emission%20Simulator,greenhouse%20gases%2C%20and%20air%20toxics</w:t>
        </w:r>
      </w:hyperlink>
      <w:r w:rsidRPr="008648A6">
        <w:rPr>
          <w:sz w:val="16"/>
          <w:szCs w:val="16"/>
        </w:rPr>
        <w:t xml:space="preserve">. </w:t>
      </w:r>
    </w:p>
  </w:footnote>
  <w:footnote w:id="55">
    <w:p w14:paraId="38784DC2" w14:textId="77777777" w:rsidR="00797492" w:rsidRPr="00181990" w:rsidRDefault="00797492" w:rsidP="00797492">
      <w:pPr>
        <w:pStyle w:val="FootnoteText"/>
        <w:rPr>
          <w:sz w:val="16"/>
          <w:szCs w:val="16"/>
        </w:rPr>
      </w:pPr>
      <w:r w:rsidRPr="00181990">
        <w:rPr>
          <w:rStyle w:val="FootnoteReference"/>
          <w:sz w:val="16"/>
          <w:szCs w:val="16"/>
        </w:rPr>
        <w:footnoteRef/>
      </w:r>
      <w:r w:rsidRPr="00181990">
        <w:rPr>
          <w:sz w:val="16"/>
          <w:szCs w:val="16"/>
        </w:rPr>
        <w:t xml:space="preserve"> </w:t>
      </w:r>
      <w:hyperlink r:id="rId41" w:history="1">
        <w:r w:rsidRPr="007F1EF6">
          <w:rPr>
            <w:rStyle w:val="Hyperlink"/>
            <w:sz w:val="16"/>
            <w:szCs w:val="16"/>
          </w:rPr>
          <w:t>https://www.bts.gov/content/number-us-aircraft-vehicles-vessels-and-other-conveyances</w:t>
        </w:r>
      </w:hyperlink>
      <w:r>
        <w:rPr>
          <w:sz w:val="16"/>
          <w:szCs w:val="16"/>
        </w:rPr>
        <w:t xml:space="preserve"> </w:t>
      </w:r>
    </w:p>
  </w:footnote>
  <w:footnote w:id="56">
    <w:p w14:paraId="7A4BEADB" w14:textId="77777777" w:rsidR="00797492" w:rsidRPr="0073674D" w:rsidRDefault="00797492" w:rsidP="00797492">
      <w:pPr>
        <w:pStyle w:val="FootnoteText"/>
        <w:rPr>
          <w:sz w:val="18"/>
          <w:szCs w:val="18"/>
        </w:rPr>
      </w:pPr>
      <w:r w:rsidRPr="0073674D">
        <w:rPr>
          <w:rStyle w:val="FootnoteReference"/>
          <w:sz w:val="18"/>
          <w:szCs w:val="18"/>
        </w:rPr>
        <w:footnoteRef/>
      </w:r>
      <w:r w:rsidRPr="0073674D">
        <w:rPr>
          <w:sz w:val="18"/>
          <w:szCs w:val="18"/>
        </w:rPr>
        <w:t xml:space="preserve"> </w:t>
      </w:r>
      <w:hyperlink r:id="rId42" w:history="1">
        <w:r w:rsidRPr="005D1D51">
          <w:rPr>
            <w:rStyle w:val="Hyperlink"/>
            <w:sz w:val="18"/>
            <w:szCs w:val="18"/>
          </w:rPr>
          <w:t>https://www.epa.gov/greenvehicles/greenhouse-gas-emissions-typical-passenger-vehicle</w:t>
        </w:r>
      </w:hyperlink>
      <w:r>
        <w:rPr>
          <w:sz w:val="18"/>
          <w:szCs w:val="18"/>
        </w:rPr>
        <w:t xml:space="preserve"> </w:t>
      </w:r>
    </w:p>
  </w:footnote>
  <w:footnote w:id="57">
    <w:p w14:paraId="4D7DDC87" w14:textId="77777777" w:rsidR="00797492" w:rsidRDefault="00797492" w:rsidP="00797492">
      <w:pPr>
        <w:pStyle w:val="FootnoteText"/>
      </w:pPr>
      <w:r w:rsidRPr="003C3FE2">
        <w:rPr>
          <w:rStyle w:val="FootnoteReference"/>
          <w:sz w:val="16"/>
          <w:szCs w:val="16"/>
        </w:rPr>
        <w:footnoteRef/>
      </w:r>
      <w:r w:rsidRPr="003C3FE2">
        <w:rPr>
          <w:sz w:val="16"/>
          <w:szCs w:val="16"/>
        </w:rPr>
        <w:t xml:space="preserve"> Handy, Susan and Boarnet, Marlon, G., "Impact of Highway Capacity and Induced Travel on Passenger Vehicle Use and Greenhouse Gas Emissions," prepared for the California Air Resources Board, 2014. </w:t>
      </w:r>
      <w:hyperlink r:id="rId43" w:history="1">
        <w:r w:rsidRPr="003C3FE2">
          <w:rPr>
            <w:rStyle w:val="Hyperlink"/>
            <w:sz w:val="16"/>
            <w:szCs w:val="16"/>
          </w:rPr>
          <w:t>https://ww2.arb.ca.gov/sites/default/files/2020-06/Impact_of_Highway_Capacity_and_Induced_Travel_on_Passenger_Vehicle_Use_and_Greenhouse_Gas_Emissions_Policy_Brief.pdf</w:t>
        </w:r>
      </w:hyperlink>
    </w:p>
  </w:footnote>
  <w:footnote w:id="58">
    <w:p w14:paraId="70820261" w14:textId="77777777" w:rsidR="00797492" w:rsidRPr="008F4E93" w:rsidRDefault="00797492" w:rsidP="00797492">
      <w:pPr>
        <w:pStyle w:val="FootnoteText"/>
        <w:rPr>
          <w:sz w:val="16"/>
          <w:szCs w:val="16"/>
        </w:rPr>
      </w:pPr>
      <w:r w:rsidRPr="008F4E93">
        <w:rPr>
          <w:rStyle w:val="FootnoteReference"/>
          <w:sz w:val="16"/>
          <w:szCs w:val="16"/>
        </w:rPr>
        <w:footnoteRef/>
      </w:r>
      <w:r w:rsidRPr="008F4E93">
        <w:rPr>
          <w:sz w:val="16"/>
          <w:szCs w:val="16"/>
        </w:rPr>
        <w:t xml:space="preserve"> Source: Handy, Susan and Boarnet, Marlon, G., "Impact of Highway Capacity and Induced Travel on Passenger Vehicle Use and Greenhouse Gas Emissions," prepared for the California Air Resources Board, 2014; Duranton, G., &amp; Turner, M. A., “The Fundamental Law of Road Congestion: Evidence from US Cities,” American Economic Review, 101 (6), 2011; Hymel, Kent, “If You Build It, They Will Drive: Measuring induced demand for vehicle travel in urban areas,” Transport Policy. Volume 76, pp. 57-66, 2019.</w:t>
      </w:r>
    </w:p>
  </w:footnote>
  <w:footnote w:id="59">
    <w:p w14:paraId="46A22D30" w14:textId="77777777" w:rsidR="00797492" w:rsidRDefault="00797492" w:rsidP="00797492">
      <w:pPr>
        <w:pStyle w:val="FootnoteText"/>
      </w:pPr>
      <w:r w:rsidRPr="008F4E93">
        <w:rPr>
          <w:rStyle w:val="FootnoteReference"/>
          <w:sz w:val="16"/>
          <w:szCs w:val="16"/>
        </w:rPr>
        <w:footnoteRef/>
      </w:r>
      <w:r w:rsidRPr="008F4E93">
        <w:rPr>
          <w:sz w:val="16"/>
          <w:szCs w:val="16"/>
        </w:rPr>
        <w:t xml:space="preserve"> See: </w:t>
      </w:r>
      <w:hyperlink r:id="rId44" w:history="1">
        <w:r w:rsidRPr="008F4E93">
          <w:rPr>
            <w:rStyle w:val="Hyperlink"/>
            <w:sz w:val="16"/>
            <w:szCs w:val="16"/>
          </w:rPr>
          <w:t>https://shift.rmi.org/</w:t>
        </w:r>
      </w:hyperlink>
      <w:r w:rsidRPr="008F4E93">
        <w:rPr>
          <w:sz w:val="16"/>
          <w:szCs w:val="16"/>
        </w:rPr>
        <w:t xml:space="preserve"> </w:t>
      </w:r>
    </w:p>
  </w:footnote>
  <w:footnote w:id="60">
    <w:p w14:paraId="172D93EE" w14:textId="2E2E6896" w:rsidR="0059715D" w:rsidRDefault="0059715D">
      <w:pPr>
        <w:pStyle w:val="FootnoteText"/>
      </w:pPr>
      <w:r w:rsidRPr="00F127C6">
        <w:rPr>
          <w:rStyle w:val="FootnoteReference"/>
          <w:sz w:val="16"/>
          <w:szCs w:val="16"/>
        </w:rPr>
        <w:footnoteRef/>
      </w:r>
      <w:r w:rsidRPr="00F127C6">
        <w:rPr>
          <w:sz w:val="16"/>
          <w:szCs w:val="16"/>
        </w:rPr>
        <w:t xml:space="preserve"> </w:t>
      </w:r>
      <w:r w:rsidR="00122A17" w:rsidRPr="00F127C6">
        <w:rPr>
          <w:sz w:val="16"/>
          <w:szCs w:val="16"/>
        </w:rPr>
        <w:t>Barr, L. C. (2000). Testing for the Significance of Induced Highway Travel Demand in Metropolitan Areas. Transportation Research Record, 1706(1), 1-8. https://doi.org/10.3141/1706-01</w:t>
      </w:r>
    </w:p>
  </w:footnote>
  <w:footnote w:id="61">
    <w:p w14:paraId="2F801BFA" w14:textId="77777777" w:rsidR="006B1D65" w:rsidRPr="009D32C5" w:rsidRDefault="006B1D65" w:rsidP="006B1D65">
      <w:pPr>
        <w:pStyle w:val="FootnoteText"/>
        <w:rPr>
          <w:sz w:val="16"/>
          <w:szCs w:val="16"/>
        </w:rPr>
      </w:pPr>
      <w:r w:rsidRPr="009D32C5">
        <w:rPr>
          <w:rStyle w:val="FootnoteReference"/>
          <w:sz w:val="16"/>
          <w:szCs w:val="16"/>
        </w:rPr>
        <w:footnoteRef/>
      </w:r>
      <w:r w:rsidRPr="009D32C5">
        <w:rPr>
          <w:sz w:val="16"/>
          <w:szCs w:val="16"/>
        </w:rPr>
        <w:t xml:space="preserve"> 2023 Twin Cities Auto Show (March 31 – April 8, 2023), Pre- and Post-Drive Survey Data Analysis</w:t>
      </w:r>
    </w:p>
  </w:footnote>
  <w:footnote w:id="62">
    <w:p w14:paraId="60BE170A" w14:textId="77777777" w:rsidR="006B1D65" w:rsidRPr="009F330F" w:rsidRDefault="006B1D65" w:rsidP="006B1D65">
      <w:pPr>
        <w:pStyle w:val="FootnoteText"/>
        <w:rPr>
          <w:sz w:val="16"/>
          <w:szCs w:val="16"/>
        </w:rPr>
      </w:pPr>
      <w:r w:rsidRPr="009F330F">
        <w:rPr>
          <w:rStyle w:val="FootnoteReference"/>
          <w:sz w:val="16"/>
          <w:szCs w:val="16"/>
        </w:rPr>
        <w:footnoteRef/>
      </w:r>
      <w:r w:rsidRPr="009F330F">
        <w:rPr>
          <w:sz w:val="16"/>
          <w:szCs w:val="16"/>
        </w:rPr>
        <w:t xml:space="preserve"> </w:t>
      </w:r>
      <w:hyperlink r:id="rId45" w:history="1">
        <w:r w:rsidRPr="009F330F">
          <w:rPr>
            <w:rStyle w:val="Hyperlink"/>
            <w:sz w:val="16"/>
            <w:szCs w:val="16"/>
          </w:rPr>
          <w:t>https://go.minneapolismn.gov/draft-plan-overview/how-people-move</w:t>
        </w:r>
      </w:hyperlink>
      <w:r>
        <w:rPr>
          <w:sz w:val="16"/>
          <w:szCs w:val="16"/>
        </w:rPr>
        <w:t>. This value could also be updated using the Met Council regional travel model or the travel behavior inventory (TBI).</w:t>
      </w:r>
    </w:p>
  </w:footnote>
  <w:footnote w:id="63">
    <w:p w14:paraId="7786D6F0" w14:textId="77777777" w:rsidR="006B1D65" w:rsidRPr="009F330F" w:rsidRDefault="006B1D65" w:rsidP="006B1D65">
      <w:pPr>
        <w:pStyle w:val="FootnoteText"/>
        <w:rPr>
          <w:sz w:val="16"/>
          <w:szCs w:val="16"/>
        </w:rPr>
      </w:pPr>
      <w:r w:rsidRPr="009F330F">
        <w:rPr>
          <w:rStyle w:val="FootnoteReference"/>
          <w:sz w:val="16"/>
          <w:szCs w:val="16"/>
        </w:rPr>
        <w:footnoteRef/>
      </w:r>
      <w:r w:rsidRPr="009F330F">
        <w:rPr>
          <w:sz w:val="16"/>
          <w:szCs w:val="16"/>
        </w:rPr>
        <w:t xml:space="preserve"> </w:t>
      </w:r>
      <w:hyperlink r:id="rId46" w:history="1">
        <w:r w:rsidRPr="009F330F">
          <w:rPr>
            <w:rStyle w:val="Hyperlink"/>
            <w:sz w:val="16"/>
            <w:szCs w:val="16"/>
          </w:rPr>
          <w:t>https://greet.anl.gov/</w:t>
        </w:r>
      </w:hyperlink>
      <w:r w:rsidRPr="009F330F">
        <w:rPr>
          <w:sz w:val="16"/>
          <w:szCs w:val="16"/>
        </w:rPr>
        <w:t xml:space="preserve"> </w:t>
      </w:r>
    </w:p>
  </w:footnote>
  <w:footnote w:id="64">
    <w:p w14:paraId="0AF09C24" w14:textId="77777777" w:rsidR="006B1D65" w:rsidRPr="00D15F81" w:rsidRDefault="006B1D65" w:rsidP="006B1D65">
      <w:pPr>
        <w:pStyle w:val="FootnoteText"/>
        <w:rPr>
          <w:sz w:val="18"/>
          <w:szCs w:val="18"/>
        </w:rPr>
      </w:pPr>
      <w:r w:rsidRPr="009F330F">
        <w:rPr>
          <w:rStyle w:val="FootnoteReference"/>
          <w:sz w:val="16"/>
          <w:szCs w:val="16"/>
        </w:rPr>
        <w:footnoteRef/>
      </w:r>
      <w:r w:rsidRPr="009F330F">
        <w:rPr>
          <w:sz w:val="16"/>
          <w:szCs w:val="16"/>
        </w:rPr>
        <w:t xml:space="preserve"> </w:t>
      </w:r>
      <w:hyperlink r:id="rId47" w:history="1">
        <w:r w:rsidRPr="009F330F">
          <w:rPr>
            <w:rStyle w:val="Hyperlink"/>
            <w:sz w:val="16"/>
            <w:szCs w:val="16"/>
          </w:rPr>
          <w:t>https://www.eia.gov/outlooks/aeo/</w:t>
        </w:r>
      </w:hyperlink>
      <w:r w:rsidRPr="00D15F81">
        <w:rPr>
          <w:sz w:val="18"/>
          <w:szCs w:val="18"/>
        </w:rPr>
        <w:t xml:space="preserve"> </w:t>
      </w:r>
    </w:p>
  </w:footnote>
  <w:footnote w:id="65">
    <w:p w14:paraId="4BA2DABB" w14:textId="77777777" w:rsidR="006B1D65" w:rsidRDefault="006B1D65" w:rsidP="006B1D65">
      <w:pPr>
        <w:pStyle w:val="FootnoteText"/>
      </w:pPr>
      <w:r w:rsidRPr="00A853E2">
        <w:rPr>
          <w:rStyle w:val="FootnoteReference"/>
          <w:sz w:val="16"/>
          <w:szCs w:val="16"/>
        </w:rPr>
        <w:footnoteRef/>
      </w:r>
      <w:r w:rsidRPr="00A853E2">
        <w:rPr>
          <w:sz w:val="16"/>
          <w:szCs w:val="16"/>
        </w:rPr>
        <w:t xml:space="preserve"> </w:t>
      </w:r>
      <w:hyperlink r:id="rId48" w:history="1">
        <w:r w:rsidRPr="00A853E2">
          <w:rPr>
            <w:rStyle w:val="Hyperlink"/>
            <w:sz w:val="16"/>
            <w:szCs w:val="16"/>
          </w:rPr>
          <w:t>https://www.sciencedirect.com/science/article/abs/pii/S136192091630757X?fr=RR-2&amp;ref=pdf_download&amp;rr=831178a3082a08c5</w:t>
        </w:r>
      </w:hyperlink>
      <w:r w:rsidRPr="00A853E2">
        <w:rPr>
          <w:sz w:val="16"/>
          <w:szCs w:val="16"/>
        </w:rPr>
        <w:t xml:space="preserve"> </w:t>
      </w:r>
    </w:p>
  </w:footnote>
  <w:footnote w:id="66">
    <w:p w14:paraId="41AE26FA" w14:textId="77777777" w:rsidR="006B1D65" w:rsidRDefault="006B1D65" w:rsidP="006B1D65">
      <w:pPr>
        <w:pStyle w:val="FootnoteText"/>
      </w:pPr>
      <w:r w:rsidRPr="00F073B3">
        <w:rPr>
          <w:rStyle w:val="FootnoteReference"/>
          <w:sz w:val="16"/>
          <w:szCs w:val="16"/>
        </w:rPr>
        <w:footnoteRef/>
      </w:r>
      <w:r w:rsidRPr="00F073B3">
        <w:rPr>
          <w:sz w:val="16"/>
          <w:szCs w:val="16"/>
        </w:rPr>
        <w:t xml:space="preserve"> </w:t>
      </w:r>
      <w:hyperlink r:id="rId49" w:history="1">
        <w:r w:rsidRPr="00F073B3">
          <w:rPr>
            <w:rStyle w:val="Hyperlink"/>
            <w:sz w:val="16"/>
            <w:szCs w:val="16"/>
          </w:rPr>
          <w:t>https://www.sciencedirect.com/science/article/am/pii/S1361920919305309</w:t>
        </w:r>
      </w:hyperlink>
      <w:r w:rsidRPr="00F073B3">
        <w:rPr>
          <w:sz w:val="16"/>
          <w:szCs w:val="16"/>
        </w:rPr>
        <w:t xml:space="preserve"> </w:t>
      </w:r>
    </w:p>
  </w:footnote>
  <w:footnote w:id="67">
    <w:p w14:paraId="511A2600" w14:textId="77777777" w:rsidR="006B1D65" w:rsidRPr="00205DDA" w:rsidRDefault="006B1D65" w:rsidP="006B1D65">
      <w:pPr>
        <w:pStyle w:val="FootnoteText"/>
        <w:rPr>
          <w:sz w:val="16"/>
          <w:szCs w:val="16"/>
        </w:rPr>
      </w:pPr>
      <w:r w:rsidRPr="00205DDA">
        <w:rPr>
          <w:rStyle w:val="FootnoteReference"/>
          <w:sz w:val="16"/>
          <w:szCs w:val="16"/>
        </w:rPr>
        <w:footnoteRef/>
      </w:r>
      <w:r w:rsidRPr="00205DDA">
        <w:rPr>
          <w:sz w:val="16"/>
          <w:szCs w:val="16"/>
        </w:rPr>
        <w:t xml:space="preserve"> </w:t>
      </w:r>
      <w:hyperlink r:id="rId50" w:anchor=":~:text=We%20found%20that%20insufficient%20public,rate%20in%20the%20next%20month" w:history="1">
        <w:r w:rsidRPr="00205DDA">
          <w:rPr>
            <w:rStyle w:val="Hyperlink"/>
            <w:sz w:val="16"/>
            <w:szCs w:val="16"/>
          </w:rPr>
          <w:t>https://www.mdpi.com/2071-1050/12/16/6369#:~:text=We%20found%20that%20insufficient%20public,rate%20in%20the%20next%20month</w:t>
        </w:r>
      </w:hyperlink>
      <w:r w:rsidRPr="00205DDA">
        <w:rPr>
          <w:sz w:val="16"/>
          <w:szCs w:val="16"/>
        </w:rPr>
        <w:t xml:space="preserve">. </w:t>
      </w:r>
    </w:p>
  </w:footnote>
  <w:footnote w:id="68">
    <w:p w14:paraId="7330BE64" w14:textId="77777777" w:rsidR="006B1D65" w:rsidRPr="00205DDA" w:rsidRDefault="006B1D65" w:rsidP="006B1D65">
      <w:pPr>
        <w:pStyle w:val="FootnoteText"/>
        <w:rPr>
          <w:sz w:val="16"/>
          <w:szCs w:val="16"/>
        </w:rPr>
      </w:pPr>
      <w:r w:rsidRPr="00205DDA">
        <w:rPr>
          <w:rStyle w:val="FootnoteReference"/>
          <w:sz w:val="16"/>
          <w:szCs w:val="16"/>
        </w:rPr>
        <w:footnoteRef/>
      </w:r>
      <w:r w:rsidRPr="00205DDA">
        <w:rPr>
          <w:sz w:val="16"/>
          <w:szCs w:val="16"/>
        </w:rPr>
        <w:t xml:space="preserve"> </w:t>
      </w:r>
      <w:hyperlink r:id="rId51" w:history="1">
        <w:r w:rsidRPr="00205DDA">
          <w:rPr>
            <w:rStyle w:val="Hyperlink"/>
            <w:sz w:val="16"/>
            <w:szCs w:val="16"/>
          </w:rPr>
          <w:t>https://www.journals.uchicago.edu/doi/full/10.1086/689702</w:t>
        </w:r>
      </w:hyperlink>
      <w:r w:rsidRPr="00205DDA">
        <w:rPr>
          <w:sz w:val="16"/>
          <w:szCs w:val="16"/>
        </w:rPr>
        <w:t xml:space="preserve"> </w:t>
      </w:r>
    </w:p>
  </w:footnote>
  <w:footnote w:id="69">
    <w:p w14:paraId="3004EDDA" w14:textId="77777777" w:rsidR="006B1D65" w:rsidRPr="00205DDA" w:rsidRDefault="006B1D65" w:rsidP="006B1D65">
      <w:pPr>
        <w:pStyle w:val="FootnoteText"/>
        <w:rPr>
          <w:sz w:val="16"/>
          <w:szCs w:val="16"/>
        </w:rPr>
      </w:pPr>
      <w:r w:rsidRPr="00205DDA">
        <w:rPr>
          <w:rStyle w:val="FootnoteReference"/>
          <w:sz w:val="16"/>
          <w:szCs w:val="16"/>
        </w:rPr>
        <w:footnoteRef/>
      </w:r>
      <w:r w:rsidRPr="00205DDA">
        <w:rPr>
          <w:sz w:val="16"/>
          <w:szCs w:val="16"/>
        </w:rPr>
        <w:t xml:space="preserve"> </w:t>
      </w:r>
      <w:hyperlink r:id="rId52" w:history="1">
        <w:r w:rsidRPr="00205DDA">
          <w:rPr>
            <w:rStyle w:val="Hyperlink"/>
            <w:sz w:val="16"/>
            <w:szCs w:val="16"/>
          </w:rPr>
          <w:t>https://ecommons.cornell.edu/server/api/core/bitstreams/c0ffbf78-1751-422b-b84a-9c0a53493c73/content</w:t>
        </w:r>
      </w:hyperlink>
      <w:r w:rsidRPr="00205DDA">
        <w:rPr>
          <w:sz w:val="16"/>
          <w:szCs w:val="16"/>
        </w:rPr>
        <w:t xml:space="preserve"> </w:t>
      </w:r>
    </w:p>
  </w:footnote>
  <w:footnote w:id="70">
    <w:p w14:paraId="482590D9" w14:textId="77777777" w:rsidR="006B1D65" w:rsidRPr="006F243F" w:rsidRDefault="006B1D65" w:rsidP="006B1D65">
      <w:pPr>
        <w:pStyle w:val="FootnoteText"/>
        <w:rPr>
          <w:sz w:val="16"/>
          <w:szCs w:val="16"/>
        </w:rPr>
      </w:pPr>
      <w:r w:rsidRPr="006F243F">
        <w:rPr>
          <w:rStyle w:val="FootnoteReference"/>
          <w:sz w:val="16"/>
          <w:szCs w:val="16"/>
        </w:rPr>
        <w:footnoteRef/>
      </w:r>
      <w:r w:rsidRPr="006F243F">
        <w:rPr>
          <w:sz w:val="16"/>
          <w:szCs w:val="16"/>
        </w:rPr>
        <w:t xml:space="preserve"> </w:t>
      </w:r>
      <w:hyperlink r:id="rId53" w:history="1">
        <w:r w:rsidRPr="006F243F">
          <w:rPr>
            <w:rStyle w:val="Hyperlink"/>
            <w:sz w:val="16"/>
            <w:szCs w:val="16"/>
          </w:rPr>
          <w:t>https://www.sciencedirect.com/science/article/abs/pii/S136192092200390X</w:t>
        </w:r>
      </w:hyperlink>
      <w:r w:rsidRPr="006F243F">
        <w:rPr>
          <w:sz w:val="16"/>
          <w:szCs w:val="16"/>
        </w:rPr>
        <w:t xml:space="preserve"> </w:t>
      </w:r>
    </w:p>
  </w:footnote>
  <w:footnote w:id="71">
    <w:p w14:paraId="6432A7B3" w14:textId="77777777" w:rsidR="006B1D65" w:rsidRPr="00B324C4" w:rsidRDefault="006B1D65" w:rsidP="006B1D65">
      <w:pPr>
        <w:pStyle w:val="FootnoteText"/>
        <w:rPr>
          <w:sz w:val="16"/>
          <w:szCs w:val="16"/>
        </w:rPr>
      </w:pPr>
      <w:r w:rsidRPr="00B324C4">
        <w:rPr>
          <w:rStyle w:val="FootnoteReference"/>
          <w:sz w:val="16"/>
          <w:szCs w:val="16"/>
        </w:rPr>
        <w:footnoteRef/>
      </w:r>
      <w:r w:rsidRPr="00B324C4">
        <w:rPr>
          <w:sz w:val="16"/>
          <w:szCs w:val="16"/>
        </w:rPr>
        <w:t xml:space="preserve"> </w:t>
      </w:r>
      <w:hyperlink r:id="rId54" w:history="1">
        <w:r w:rsidRPr="00B324C4">
          <w:rPr>
            <w:rStyle w:val="Hyperlink"/>
            <w:sz w:val="16"/>
            <w:szCs w:val="16"/>
          </w:rPr>
          <w:t>https://theicct.org/sites/default/files/publications/charging-up-america-jul2021.pdf</w:t>
        </w:r>
      </w:hyperlink>
      <w:r w:rsidRPr="00B324C4">
        <w:rPr>
          <w:sz w:val="16"/>
          <w:szCs w:val="16"/>
        </w:rPr>
        <w:t xml:space="preserve"> </w:t>
      </w:r>
    </w:p>
  </w:footnote>
  <w:footnote w:id="72">
    <w:p w14:paraId="06587A30" w14:textId="77777777" w:rsidR="006B1D65" w:rsidRPr="005A7E3D" w:rsidRDefault="006B1D65" w:rsidP="006B1D65">
      <w:pPr>
        <w:pStyle w:val="FootnoteText"/>
        <w:rPr>
          <w:sz w:val="18"/>
          <w:szCs w:val="18"/>
        </w:rPr>
      </w:pPr>
      <w:r w:rsidRPr="001F5DF2">
        <w:rPr>
          <w:rStyle w:val="FootnoteReference"/>
          <w:sz w:val="16"/>
          <w:szCs w:val="16"/>
        </w:rPr>
        <w:footnoteRef/>
      </w:r>
      <w:r w:rsidRPr="001F5DF2">
        <w:rPr>
          <w:sz w:val="16"/>
          <w:szCs w:val="16"/>
        </w:rPr>
        <w:t xml:space="preserve"> </w:t>
      </w:r>
      <w:hyperlink r:id="rId55" w:history="1">
        <w:r w:rsidRPr="001F5DF2">
          <w:rPr>
            <w:rStyle w:val="Hyperlink"/>
            <w:sz w:val="16"/>
            <w:szCs w:val="16"/>
          </w:rPr>
          <w:t>https://www.energetics.com/evwatts-station-dashboard</w:t>
        </w:r>
      </w:hyperlink>
      <w:r w:rsidRPr="005A7E3D">
        <w:rPr>
          <w:sz w:val="18"/>
          <w:szCs w:val="18"/>
        </w:rPr>
        <w:t xml:space="preserve"> </w:t>
      </w:r>
    </w:p>
  </w:footnote>
  <w:footnote w:id="73">
    <w:p w14:paraId="38ABE21A" w14:textId="77777777" w:rsidR="006B1D65" w:rsidRDefault="006B1D65" w:rsidP="006B1D65">
      <w:pPr>
        <w:pStyle w:val="FootnoteText"/>
      </w:pPr>
      <w:r w:rsidRPr="00754D46">
        <w:rPr>
          <w:rStyle w:val="FootnoteReference"/>
          <w:sz w:val="16"/>
          <w:szCs w:val="16"/>
        </w:rPr>
        <w:footnoteRef/>
      </w:r>
      <w:r w:rsidRPr="00754D46">
        <w:rPr>
          <w:sz w:val="16"/>
          <w:szCs w:val="16"/>
        </w:rPr>
        <w:t xml:space="preserve"> </w:t>
      </w:r>
      <w:hyperlink r:id="rId56" w:history="1">
        <w:r w:rsidRPr="00754D46">
          <w:rPr>
            <w:rStyle w:val="Hyperlink"/>
            <w:sz w:val="16"/>
            <w:szCs w:val="16"/>
          </w:rPr>
          <w:t>https://unece.org/sites/default/files/2022-06/5_GREET.pdf</w:t>
        </w:r>
      </w:hyperlink>
      <w:r>
        <w:t xml:space="preserve"> </w:t>
      </w:r>
    </w:p>
  </w:footnote>
  <w:footnote w:id="74">
    <w:p w14:paraId="7E3A804A" w14:textId="77777777" w:rsidR="00CF4BC4" w:rsidRPr="00F51D15" w:rsidRDefault="00CF4BC4" w:rsidP="00CF4BC4">
      <w:pPr>
        <w:pStyle w:val="FootnoteText"/>
        <w:rPr>
          <w:sz w:val="16"/>
          <w:szCs w:val="16"/>
        </w:rPr>
      </w:pPr>
      <w:r w:rsidRPr="00F51D15">
        <w:rPr>
          <w:rStyle w:val="FootnoteReference"/>
          <w:sz w:val="16"/>
          <w:szCs w:val="16"/>
        </w:rPr>
        <w:footnoteRef/>
      </w:r>
      <w:r w:rsidRPr="00F51D15">
        <w:rPr>
          <w:sz w:val="16"/>
          <w:szCs w:val="16"/>
        </w:rPr>
        <w:t xml:space="preserve"> More information can be found at: </w:t>
      </w:r>
      <w:hyperlink r:id="rId57" w:history="1">
        <w:r w:rsidRPr="00F51D15">
          <w:rPr>
            <w:rStyle w:val="Hyperlink"/>
            <w:sz w:val="16"/>
            <w:szCs w:val="16"/>
          </w:rPr>
          <w:t>https://metrocouncil.org/Transportation/Planning-2/Key-Transportation-Planning-Documents/Transportation-Policy-Plan/2040.aspx</w:t>
        </w:r>
      </w:hyperlink>
      <w:r w:rsidRPr="00F51D15">
        <w:rPr>
          <w:sz w:val="16"/>
          <w:szCs w:val="16"/>
        </w:rPr>
        <w:t xml:space="preserve"> </w:t>
      </w:r>
    </w:p>
  </w:footnote>
  <w:footnote w:id="75">
    <w:p w14:paraId="2558A3AD" w14:textId="77777777" w:rsidR="00CF4BC4" w:rsidRDefault="00CF4BC4" w:rsidP="00CF4BC4">
      <w:pPr>
        <w:pStyle w:val="FootnoteText"/>
      </w:pPr>
      <w:r w:rsidRPr="00F51D15">
        <w:rPr>
          <w:rStyle w:val="FootnoteReference"/>
          <w:sz w:val="16"/>
          <w:szCs w:val="16"/>
        </w:rPr>
        <w:footnoteRef/>
      </w:r>
      <w:r w:rsidRPr="00F51D15">
        <w:rPr>
          <w:sz w:val="16"/>
          <w:szCs w:val="16"/>
        </w:rPr>
        <w:t xml:space="preserve"> </w:t>
      </w:r>
      <w:hyperlink r:id="rId58" w:history="1">
        <w:r w:rsidRPr="00F51D15">
          <w:rPr>
            <w:rStyle w:val="Hyperlink"/>
            <w:sz w:val="16"/>
            <w:szCs w:val="16"/>
          </w:rPr>
          <w:t>https://shift.rmi.org/</w:t>
        </w:r>
      </w:hyperlink>
      <w:r w:rsidRPr="00F51D15">
        <w:rPr>
          <w:sz w:val="16"/>
          <w:szCs w:val="16"/>
        </w:rPr>
        <w:t xml:space="preserve"> </w:t>
      </w:r>
    </w:p>
  </w:footnote>
  <w:footnote w:id="76">
    <w:p w14:paraId="548BE303" w14:textId="77777777" w:rsidR="00CF4BC4" w:rsidRPr="00F0061E" w:rsidRDefault="00CF4BC4" w:rsidP="00CF4BC4">
      <w:pPr>
        <w:pStyle w:val="FootnoteText"/>
        <w:tabs>
          <w:tab w:val="left" w:pos="6123"/>
        </w:tabs>
        <w:rPr>
          <w:sz w:val="16"/>
          <w:szCs w:val="16"/>
        </w:rPr>
      </w:pPr>
      <w:r w:rsidRPr="00F0061E">
        <w:rPr>
          <w:rStyle w:val="FootnoteReference"/>
          <w:sz w:val="16"/>
          <w:szCs w:val="16"/>
        </w:rPr>
        <w:footnoteRef/>
      </w:r>
      <w:r w:rsidRPr="00F0061E">
        <w:rPr>
          <w:sz w:val="16"/>
          <w:szCs w:val="16"/>
        </w:rPr>
        <w:t xml:space="preserve"> </w:t>
      </w:r>
      <w:hyperlink r:id="rId59" w:history="1">
        <w:r w:rsidRPr="00F0061E">
          <w:rPr>
            <w:rStyle w:val="Hyperlink"/>
            <w:sz w:val="16"/>
            <w:szCs w:val="16"/>
          </w:rPr>
          <w:t>https://www.dot.state.mn.us/sustainability/ghg-analysis.html</w:t>
        </w:r>
      </w:hyperlink>
      <w:r w:rsidRPr="00F0061E">
        <w:rPr>
          <w:sz w:val="16"/>
          <w:szCs w:val="16"/>
        </w:rPr>
        <w:t xml:space="preserve"> Detailed instructions for using the MICE tool can also be found on the MnDOT website.</w:t>
      </w:r>
    </w:p>
  </w:footnote>
  <w:footnote w:id="77">
    <w:p w14:paraId="1590C8A7" w14:textId="77777777" w:rsidR="00CF4BC4" w:rsidRPr="00F0061E" w:rsidRDefault="00CF4BC4" w:rsidP="00CF4BC4">
      <w:pPr>
        <w:pStyle w:val="FootnoteText"/>
        <w:rPr>
          <w:sz w:val="16"/>
          <w:szCs w:val="16"/>
        </w:rPr>
      </w:pPr>
      <w:r w:rsidRPr="00F0061E">
        <w:rPr>
          <w:rStyle w:val="FootnoteReference"/>
          <w:sz w:val="16"/>
          <w:szCs w:val="16"/>
        </w:rPr>
        <w:footnoteRef/>
      </w:r>
      <w:r w:rsidRPr="00F0061E">
        <w:rPr>
          <w:sz w:val="16"/>
          <w:szCs w:val="16"/>
        </w:rPr>
        <w:t xml:space="preserve"> </w:t>
      </w:r>
      <w:hyperlink r:id="rId60" w:history="1">
        <w:r w:rsidRPr="00F0061E">
          <w:rPr>
            <w:rStyle w:val="Hyperlink"/>
            <w:sz w:val="16"/>
            <w:szCs w:val="16"/>
          </w:rPr>
          <w:t>https://www.dot.state.mn.us/project-development/subject-guidance/greenhouse-gas-analysis/process.html</w:t>
        </w:r>
      </w:hyperlink>
      <w:r w:rsidRPr="00F0061E">
        <w:rPr>
          <w:sz w:val="16"/>
          <w:szCs w:val="16"/>
        </w:rPr>
        <w:t xml:space="preserve"> </w:t>
      </w:r>
    </w:p>
  </w:footnote>
  <w:footnote w:id="78">
    <w:p w14:paraId="6E6E6AFC" w14:textId="77777777" w:rsidR="00CF4BC4" w:rsidRPr="00F0061E" w:rsidRDefault="00CF4BC4" w:rsidP="00CF4BC4">
      <w:pPr>
        <w:pStyle w:val="FootnoteText"/>
        <w:rPr>
          <w:sz w:val="16"/>
          <w:szCs w:val="16"/>
        </w:rPr>
      </w:pPr>
      <w:r w:rsidRPr="00F0061E">
        <w:rPr>
          <w:rStyle w:val="FootnoteReference"/>
          <w:sz w:val="16"/>
          <w:szCs w:val="16"/>
        </w:rPr>
        <w:footnoteRef/>
      </w:r>
      <w:r w:rsidRPr="00F0061E">
        <w:rPr>
          <w:sz w:val="16"/>
          <w:szCs w:val="16"/>
        </w:rPr>
        <w:t xml:space="preserve"> </w:t>
      </w:r>
      <w:hyperlink r:id="rId61" w:history="1">
        <w:r w:rsidRPr="00F0061E">
          <w:rPr>
            <w:rStyle w:val="Hyperlink"/>
            <w:sz w:val="16"/>
            <w:szCs w:val="16"/>
          </w:rPr>
          <w:t>FTA Greenhouse Gas Emissions from Transit Projects: Programmatic Assessment</w:t>
        </w:r>
      </w:hyperlink>
    </w:p>
  </w:footnote>
  <w:footnote w:id="79">
    <w:p w14:paraId="1D0B27DB" w14:textId="77777777" w:rsidR="00CF4BC4" w:rsidRDefault="00CF4BC4" w:rsidP="00CF4BC4">
      <w:pPr>
        <w:pStyle w:val="FootnoteText"/>
      </w:pPr>
      <w:r w:rsidRPr="00F0061E">
        <w:rPr>
          <w:rStyle w:val="FootnoteReference"/>
          <w:sz w:val="16"/>
          <w:szCs w:val="16"/>
        </w:rPr>
        <w:footnoteRef/>
      </w:r>
      <w:r w:rsidRPr="00F0061E">
        <w:rPr>
          <w:sz w:val="16"/>
          <w:szCs w:val="16"/>
        </w:rPr>
        <w:t xml:space="preserve"> </w:t>
      </w:r>
      <w:hyperlink r:id="rId62" w:history="1">
        <w:r w:rsidRPr="00F0061E">
          <w:rPr>
            <w:rStyle w:val="Hyperlink"/>
            <w:sz w:val="16"/>
            <w:szCs w:val="16"/>
          </w:rPr>
          <w:t>https://www.transit.dot.gov/sites/fta.dot.gov/files/2022-04/FTA-GHG-Emissions-Estimator-v3-User-Guide.pdf</w:t>
        </w:r>
      </w:hyperlink>
      <w:r w:rsidRPr="00F0061E">
        <w:rPr>
          <w:sz w:val="16"/>
          <w:szCs w:val="16"/>
        </w:rPr>
        <w:t xml:space="preserve"> The primary data sources for construction-related GHG emissions and energy use factors in the FHWA ICE v2.1 and research by Hanson </w:t>
      </w:r>
      <w:r w:rsidRPr="00F0061E">
        <w:rPr>
          <w:i/>
          <w:iCs/>
          <w:sz w:val="16"/>
          <w:szCs w:val="16"/>
        </w:rPr>
        <w:t>et al</w:t>
      </w:r>
      <w:r w:rsidRPr="00F0061E">
        <w:rPr>
          <w:sz w:val="16"/>
          <w:szCs w:val="16"/>
        </w:rPr>
        <w:t xml:space="preserve"> (2015). Greenhouse gas emissions associated with materials used in commuter rail lines, International Journal of Sustainable Transportation, 10:5, 475-484, DOI: 10.1080/15568318.2014.985859</w:t>
      </w:r>
    </w:p>
  </w:footnote>
  <w:footnote w:id="80">
    <w:p w14:paraId="5004BC06" w14:textId="77777777" w:rsidR="00CF4BC4" w:rsidRDefault="00CF4BC4" w:rsidP="00CF4BC4">
      <w:pPr>
        <w:pStyle w:val="FootnoteText"/>
      </w:pPr>
      <w:r w:rsidRPr="00F0061E">
        <w:rPr>
          <w:rStyle w:val="FootnoteReference"/>
          <w:sz w:val="16"/>
          <w:szCs w:val="16"/>
        </w:rPr>
        <w:footnoteRef/>
      </w:r>
      <w:r w:rsidRPr="00F0061E">
        <w:rPr>
          <w:sz w:val="16"/>
          <w:szCs w:val="16"/>
        </w:rPr>
        <w:t xml:space="preserve"> Mikhail V Chester and Arpad Horvath 2009 Environ. Res. Lett. 4 024008. Available online: </w:t>
      </w:r>
      <w:hyperlink r:id="rId63" w:history="1">
        <w:r w:rsidRPr="00F0061E">
          <w:rPr>
            <w:rStyle w:val="Hyperlink"/>
            <w:sz w:val="16"/>
            <w:szCs w:val="16"/>
          </w:rPr>
          <w:t>https://iopscience.iop.org/article/10.1088/1748-9326/4/2/024008/pdf</w:t>
        </w:r>
      </w:hyperlink>
      <w:r w:rsidRPr="00F0061E">
        <w:rPr>
          <w:sz w:val="16"/>
          <w:szCs w:val="16"/>
        </w:rPr>
        <w:t xml:space="preserve"> </w:t>
      </w:r>
    </w:p>
  </w:footnote>
  <w:footnote w:id="81">
    <w:p w14:paraId="60AE063F" w14:textId="77777777" w:rsidR="00CF4BC4" w:rsidRPr="00F0061E" w:rsidRDefault="00CF4BC4" w:rsidP="00CF4BC4">
      <w:pPr>
        <w:pStyle w:val="FootnoteText"/>
        <w:rPr>
          <w:sz w:val="16"/>
          <w:szCs w:val="16"/>
        </w:rPr>
      </w:pPr>
      <w:r w:rsidRPr="00F0061E">
        <w:rPr>
          <w:rStyle w:val="FootnoteReference"/>
          <w:sz w:val="16"/>
          <w:szCs w:val="16"/>
        </w:rPr>
        <w:footnoteRef/>
      </w:r>
      <w:r w:rsidRPr="00F0061E">
        <w:rPr>
          <w:sz w:val="16"/>
          <w:szCs w:val="16"/>
        </w:rPr>
        <w:t xml:space="preserve"> https://www.epa.gov/moves/latest-version-motor-vehicle-emission-simulator-moves</w:t>
      </w:r>
    </w:p>
  </w:footnote>
  <w:footnote w:id="82">
    <w:p w14:paraId="0F329773" w14:textId="77777777" w:rsidR="00CF4BC4" w:rsidRPr="00F0061E" w:rsidRDefault="00CF4BC4" w:rsidP="00CF4BC4">
      <w:pPr>
        <w:pStyle w:val="FootnoteText"/>
        <w:rPr>
          <w:sz w:val="16"/>
          <w:szCs w:val="16"/>
        </w:rPr>
      </w:pPr>
      <w:r w:rsidRPr="00F0061E">
        <w:rPr>
          <w:rStyle w:val="FootnoteReference"/>
          <w:sz w:val="16"/>
          <w:szCs w:val="16"/>
        </w:rPr>
        <w:footnoteRef/>
      </w:r>
      <w:r w:rsidRPr="00F0061E">
        <w:rPr>
          <w:sz w:val="16"/>
          <w:szCs w:val="16"/>
        </w:rPr>
        <w:t xml:space="preserve"> https://www.epa.gov/automotive-trends</w:t>
      </w:r>
    </w:p>
  </w:footnote>
  <w:footnote w:id="83">
    <w:p w14:paraId="22E8D438" w14:textId="77777777" w:rsidR="00CF4BC4" w:rsidRDefault="00CF4BC4" w:rsidP="00CF4BC4">
      <w:pPr>
        <w:pStyle w:val="FootnoteText"/>
      </w:pPr>
      <w:r w:rsidRPr="00F0061E">
        <w:rPr>
          <w:rStyle w:val="FootnoteReference"/>
          <w:sz w:val="16"/>
          <w:szCs w:val="16"/>
        </w:rPr>
        <w:footnoteRef/>
      </w:r>
      <w:r w:rsidRPr="00F0061E">
        <w:rPr>
          <w:sz w:val="16"/>
          <w:szCs w:val="16"/>
        </w:rPr>
        <w:t xml:space="preserve"> https://www.epa.gov/regulations-emissions-vehicles-and-engines/optimization-model-reducing-emissions-greenhouse-gases</w:t>
      </w:r>
    </w:p>
  </w:footnote>
  <w:footnote w:id="84">
    <w:p w14:paraId="59224015" w14:textId="77777777" w:rsidR="00CF4BC4" w:rsidRPr="00F0061E" w:rsidRDefault="00CF4BC4" w:rsidP="00CF4BC4">
      <w:pPr>
        <w:pStyle w:val="FootnoteText"/>
        <w:rPr>
          <w:sz w:val="16"/>
          <w:szCs w:val="16"/>
        </w:rPr>
      </w:pPr>
      <w:r w:rsidRPr="00F0061E">
        <w:rPr>
          <w:rStyle w:val="FootnoteReference"/>
          <w:sz w:val="16"/>
          <w:szCs w:val="16"/>
        </w:rPr>
        <w:footnoteRef/>
      </w:r>
      <w:r w:rsidRPr="00F0061E">
        <w:rPr>
          <w:sz w:val="16"/>
          <w:szCs w:val="16"/>
        </w:rPr>
        <w:t xml:space="preserve"> </w:t>
      </w:r>
      <w:hyperlink r:id="rId64" w:history="1">
        <w:r w:rsidRPr="00F0061E">
          <w:rPr>
            <w:rStyle w:val="Hyperlink"/>
            <w:sz w:val="16"/>
            <w:szCs w:val="16"/>
          </w:rPr>
          <w:t>https://www.epa.gov/regulations-emissions-vehicles-and-engines/final-rule-multi-pollutant-emissions-standards-model</w:t>
        </w:r>
      </w:hyperlink>
      <w:r w:rsidRPr="00F0061E">
        <w:rPr>
          <w:sz w:val="16"/>
          <w:szCs w:val="16"/>
        </w:rPr>
        <w:t xml:space="preserve"> </w:t>
      </w:r>
    </w:p>
  </w:footnote>
  <w:footnote w:id="85">
    <w:p w14:paraId="12015A5F" w14:textId="77777777" w:rsidR="00CF4BC4" w:rsidRDefault="00CF4BC4" w:rsidP="00CF4BC4">
      <w:pPr>
        <w:pStyle w:val="FootnoteText"/>
      </w:pPr>
      <w:r w:rsidRPr="00F0061E">
        <w:rPr>
          <w:rStyle w:val="FootnoteReference"/>
          <w:sz w:val="16"/>
          <w:szCs w:val="16"/>
        </w:rPr>
        <w:footnoteRef/>
      </w:r>
      <w:r w:rsidRPr="00F0061E">
        <w:rPr>
          <w:sz w:val="16"/>
          <w:szCs w:val="16"/>
        </w:rPr>
        <w:t xml:space="preserve"> </w:t>
      </w:r>
      <w:hyperlink r:id="rId65" w:history="1">
        <w:r w:rsidRPr="00F0061E">
          <w:rPr>
            <w:rStyle w:val="Hyperlink"/>
            <w:sz w:val="16"/>
            <w:szCs w:val="16"/>
          </w:rPr>
          <w:t>https://www.epa.gov/regulations-emissions-vehicles-and-engines/final-rule-greenhouse-gas-emissions-standards-heavy-duty</w:t>
        </w:r>
      </w:hyperlink>
      <w:r w:rsidRPr="00F0061E">
        <w:rPr>
          <w:sz w:val="16"/>
          <w:szCs w:val="16"/>
        </w:rPr>
        <w:t xml:space="preserve"> </w:t>
      </w:r>
    </w:p>
  </w:footnote>
  <w:footnote w:id="86">
    <w:p w14:paraId="58F4A1D6" w14:textId="77777777" w:rsidR="00CF4BC4" w:rsidRPr="00F0061E" w:rsidRDefault="00CF4BC4" w:rsidP="00CF4BC4">
      <w:pPr>
        <w:pStyle w:val="FootnoteText"/>
        <w:rPr>
          <w:sz w:val="16"/>
          <w:szCs w:val="16"/>
        </w:rPr>
      </w:pPr>
      <w:r w:rsidRPr="00F0061E">
        <w:rPr>
          <w:rStyle w:val="FootnoteReference"/>
          <w:sz w:val="16"/>
          <w:szCs w:val="16"/>
        </w:rPr>
        <w:footnoteRef/>
      </w:r>
      <w:r w:rsidRPr="00F0061E">
        <w:rPr>
          <w:sz w:val="16"/>
          <w:szCs w:val="16"/>
        </w:rPr>
        <w:t xml:space="preserve"> </w:t>
      </w:r>
      <w:hyperlink r:id="rId66" w:history="1">
        <w:r w:rsidRPr="00F0061E">
          <w:rPr>
            <w:rStyle w:val="Hyperlink"/>
            <w:sz w:val="16"/>
            <w:szCs w:val="16"/>
          </w:rPr>
          <w:t>https://www.minnesotago.org/final-plans/smtp-final-plan-2022</w:t>
        </w:r>
      </w:hyperlink>
      <w:r w:rsidRPr="00F0061E">
        <w:rPr>
          <w:sz w:val="16"/>
          <w:szCs w:val="16"/>
        </w:rPr>
        <w:t xml:space="preserve"> </w:t>
      </w:r>
    </w:p>
  </w:footnote>
  <w:footnote w:id="87">
    <w:p w14:paraId="3BF178D7" w14:textId="77777777" w:rsidR="00CF4BC4" w:rsidRPr="00095E8B" w:rsidRDefault="00CF4BC4" w:rsidP="00CF4BC4">
      <w:pPr>
        <w:pStyle w:val="FootnoteText"/>
        <w:rPr>
          <w:sz w:val="16"/>
          <w:szCs w:val="16"/>
        </w:rPr>
      </w:pPr>
      <w:r w:rsidRPr="00095E8B">
        <w:rPr>
          <w:rStyle w:val="FootnoteReference"/>
          <w:sz w:val="16"/>
          <w:szCs w:val="16"/>
        </w:rPr>
        <w:footnoteRef/>
      </w:r>
      <w:r w:rsidRPr="00095E8B">
        <w:rPr>
          <w:sz w:val="16"/>
          <w:szCs w:val="16"/>
        </w:rPr>
        <w:t xml:space="preserve"> </w:t>
      </w:r>
      <w:hyperlink r:id="rId67" w:history="1">
        <w:r w:rsidRPr="00DC47EC">
          <w:rPr>
            <w:rStyle w:val="Hyperlink"/>
            <w:sz w:val="16"/>
            <w:szCs w:val="16"/>
          </w:rPr>
          <w:t>https://www.metrotransit.org/electric-buses</w:t>
        </w:r>
      </w:hyperlink>
      <w:r>
        <w:rPr>
          <w:sz w:val="16"/>
          <w:szCs w:val="16"/>
        </w:rPr>
        <w:t xml:space="preserve"> </w:t>
      </w:r>
    </w:p>
  </w:footnote>
  <w:footnote w:id="88">
    <w:p w14:paraId="6CDF75BA" w14:textId="62C7594A" w:rsidR="00CA2FD9" w:rsidRDefault="00CA2FD9">
      <w:pPr>
        <w:pStyle w:val="FootnoteText"/>
      </w:pPr>
      <w:r>
        <w:rPr>
          <w:rStyle w:val="FootnoteReference"/>
        </w:rPr>
        <w:footnoteRef/>
      </w:r>
      <w:r>
        <w:t xml:space="preserve"> </w:t>
      </w:r>
      <w:r w:rsidRPr="00E862BF">
        <w:rPr>
          <w:sz w:val="16"/>
          <w:szCs w:val="16"/>
        </w:rPr>
        <w:t xml:space="preserve">U.S. EPA, EPA's “Report on the Social Cost of Greenhouse Gases: Estimates Incorporating Recent Scientific Advances”, </w:t>
      </w:r>
      <w:r w:rsidR="00FE01CA" w:rsidRPr="00E862BF">
        <w:rPr>
          <w:sz w:val="16"/>
          <w:szCs w:val="16"/>
        </w:rPr>
        <w:t xml:space="preserve">November 2024. </w:t>
      </w:r>
      <w:hyperlink r:id="rId68" w:history="1">
        <w:r w:rsidR="00FE01CA" w:rsidRPr="00E862BF">
          <w:rPr>
            <w:rStyle w:val="Hyperlink"/>
            <w:sz w:val="16"/>
            <w:szCs w:val="16"/>
          </w:rPr>
          <w:t>https://www.epa.gov/environmental-economics/scghg</w:t>
        </w:r>
      </w:hyperlink>
      <w:r w:rsidR="00FE01CA" w:rsidRPr="00E862BF">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3A68" w14:textId="7DCF7E38" w:rsidR="00A951C6" w:rsidRPr="006E75E2" w:rsidRDefault="00F1448F" w:rsidP="006E75E2">
    <w:pPr>
      <w:pStyle w:val="ICFRFPInfo"/>
      <w:pBdr>
        <w:bottom w:val="single" w:sz="4" w:space="6" w:color="404142" w:themeColor="background2" w:themeShade="80"/>
      </w:pBdr>
      <w:rPr>
        <w:color w:val="404142" w:themeColor="background2" w:themeShade="80"/>
        <w:sz w:val="20"/>
        <w:szCs w:val="20"/>
      </w:rPr>
    </w:pPr>
    <w:r w:rsidRPr="006E75E2">
      <w:rPr>
        <w:color w:val="404142" w:themeColor="background2" w:themeShade="80"/>
        <w:sz w:val="20"/>
        <w:szCs w:val="20"/>
      </w:rPr>
      <w:t xml:space="preserve">Task </w:t>
    </w:r>
    <w:r w:rsidR="00D25988">
      <w:rPr>
        <w:color w:val="404142" w:themeColor="background2" w:themeShade="80"/>
        <w:sz w:val="20"/>
        <w:szCs w:val="20"/>
      </w:rPr>
      <w:t>4</w:t>
    </w:r>
    <w:r w:rsidRPr="006E75E2">
      <w:rPr>
        <w:color w:val="404142" w:themeColor="background2" w:themeShade="80"/>
        <w:sz w:val="20"/>
        <w:szCs w:val="20"/>
      </w:rPr>
      <w:t xml:space="preserve">: </w:t>
    </w:r>
    <w:r w:rsidR="008965B8" w:rsidRPr="008965B8">
      <w:rPr>
        <w:color w:val="404142" w:themeColor="background2" w:themeShade="80"/>
        <w:sz w:val="20"/>
        <w:szCs w:val="20"/>
      </w:rPr>
      <w:t>Recommend Methodology for Estimating GHG Impacts</w:t>
    </w:r>
  </w:p>
  <w:p w14:paraId="0B604DB7" w14:textId="77777777" w:rsidR="00181FDF" w:rsidRDefault="00181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96AF" w14:textId="77777777" w:rsidR="00926F4A" w:rsidRDefault="00926F4A">
    <w:pPr>
      <w:pStyle w:val="ICFTextnospacing"/>
    </w:pPr>
  </w:p>
  <w:p w14:paraId="1639A14D" w14:textId="77777777" w:rsidR="00926F4A" w:rsidRDefault="00926F4A">
    <w:pPr>
      <w:pStyle w:val="ICFTextnospacing"/>
    </w:pPr>
  </w:p>
  <w:p w14:paraId="3BEDC5D7" w14:textId="77777777" w:rsidR="00926F4A" w:rsidRDefault="00926F4A">
    <w:pPr>
      <w:pStyle w:val="ICFTextnospacing"/>
    </w:pPr>
  </w:p>
  <w:p w14:paraId="2BCB8BCB" w14:textId="77777777" w:rsidR="00926F4A" w:rsidRDefault="00926F4A">
    <w:pPr>
      <w:pStyle w:val="ICFText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1402"/>
    <w:multiLevelType w:val="hybridMultilevel"/>
    <w:tmpl w:val="869E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67B2A"/>
    <w:multiLevelType w:val="hybridMultilevel"/>
    <w:tmpl w:val="BCE63E30"/>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13F125AD"/>
    <w:multiLevelType w:val="hybridMultilevel"/>
    <w:tmpl w:val="A1781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11A0D"/>
    <w:multiLevelType w:val="hybridMultilevel"/>
    <w:tmpl w:val="2F80C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1337B"/>
    <w:multiLevelType w:val="hybridMultilevel"/>
    <w:tmpl w:val="5A6C3B4A"/>
    <w:lvl w:ilvl="0" w:tplc="DC728C10">
      <w:start w:val="1"/>
      <w:numFmt w:val="bullet"/>
      <w:lvlText w:val=""/>
      <w:lvlJc w:val="left"/>
      <w:pPr>
        <w:ind w:left="1080" w:hanging="360"/>
      </w:pPr>
      <w:rPr>
        <w:rFonts w:ascii="Symbol" w:hAnsi="Symbol"/>
      </w:rPr>
    </w:lvl>
    <w:lvl w:ilvl="1" w:tplc="CA687D5E">
      <w:start w:val="1"/>
      <w:numFmt w:val="bullet"/>
      <w:lvlText w:val=""/>
      <w:lvlJc w:val="left"/>
      <w:pPr>
        <w:ind w:left="1080" w:hanging="360"/>
      </w:pPr>
      <w:rPr>
        <w:rFonts w:ascii="Symbol" w:hAnsi="Symbol"/>
      </w:rPr>
    </w:lvl>
    <w:lvl w:ilvl="2" w:tplc="DEB0B15A">
      <w:start w:val="1"/>
      <w:numFmt w:val="bullet"/>
      <w:lvlText w:val=""/>
      <w:lvlJc w:val="left"/>
      <w:pPr>
        <w:ind w:left="1080" w:hanging="360"/>
      </w:pPr>
      <w:rPr>
        <w:rFonts w:ascii="Symbol" w:hAnsi="Symbol"/>
      </w:rPr>
    </w:lvl>
    <w:lvl w:ilvl="3" w:tplc="764A8CEA">
      <w:start w:val="1"/>
      <w:numFmt w:val="bullet"/>
      <w:lvlText w:val=""/>
      <w:lvlJc w:val="left"/>
      <w:pPr>
        <w:ind w:left="1080" w:hanging="360"/>
      </w:pPr>
      <w:rPr>
        <w:rFonts w:ascii="Symbol" w:hAnsi="Symbol"/>
      </w:rPr>
    </w:lvl>
    <w:lvl w:ilvl="4" w:tplc="82265B54">
      <w:start w:val="1"/>
      <w:numFmt w:val="bullet"/>
      <w:lvlText w:val=""/>
      <w:lvlJc w:val="left"/>
      <w:pPr>
        <w:ind w:left="1080" w:hanging="360"/>
      </w:pPr>
      <w:rPr>
        <w:rFonts w:ascii="Symbol" w:hAnsi="Symbol"/>
      </w:rPr>
    </w:lvl>
    <w:lvl w:ilvl="5" w:tplc="42448FD6">
      <w:start w:val="1"/>
      <w:numFmt w:val="bullet"/>
      <w:lvlText w:val=""/>
      <w:lvlJc w:val="left"/>
      <w:pPr>
        <w:ind w:left="1080" w:hanging="360"/>
      </w:pPr>
      <w:rPr>
        <w:rFonts w:ascii="Symbol" w:hAnsi="Symbol"/>
      </w:rPr>
    </w:lvl>
    <w:lvl w:ilvl="6" w:tplc="97146A36">
      <w:start w:val="1"/>
      <w:numFmt w:val="bullet"/>
      <w:lvlText w:val=""/>
      <w:lvlJc w:val="left"/>
      <w:pPr>
        <w:ind w:left="1080" w:hanging="360"/>
      </w:pPr>
      <w:rPr>
        <w:rFonts w:ascii="Symbol" w:hAnsi="Symbol"/>
      </w:rPr>
    </w:lvl>
    <w:lvl w:ilvl="7" w:tplc="0892134E">
      <w:start w:val="1"/>
      <w:numFmt w:val="bullet"/>
      <w:lvlText w:val=""/>
      <w:lvlJc w:val="left"/>
      <w:pPr>
        <w:ind w:left="1080" w:hanging="360"/>
      </w:pPr>
      <w:rPr>
        <w:rFonts w:ascii="Symbol" w:hAnsi="Symbol"/>
      </w:rPr>
    </w:lvl>
    <w:lvl w:ilvl="8" w:tplc="D470657A">
      <w:start w:val="1"/>
      <w:numFmt w:val="bullet"/>
      <w:lvlText w:val=""/>
      <w:lvlJc w:val="left"/>
      <w:pPr>
        <w:ind w:left="1080" w:hanging="360"/>
      </w:pPr>
      <w:rPr>
        <w:rFonts w:ascii="Symbol" w:hAnsi="Symbol"/>
      </w:rPr>
    </w:lvl>
  </w:abstractNum>
  <w:abstractNum w:abstractNumId="5" w15:restartNumberingAfterBreak="0">
    <w:nsid w:val="1AE752A0"/>
    <w:multiLevelType w:val="hybridMultilevel"/>
    <w:tmpl w:val="3996B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80CB6"/>
    <w:multiLevelType w:val="hybridMultilevel"/>
    <w:tmpl w:val="A300D00E"/>
    <w:lvl w:ilvl="0" w:tplc="FF061BD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557D0D"/>
    <w:multiLevelType w:val="hybridMultilevel"/>
    <w:tmpl w:val="B2DE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84C2A"/>
    <w:multiLevelType w:val="hybridMultilevel"/>
    <w:tmpl w:val="F0A0B9E4"/>
    <w:lvl w:ilvl="0" w:tplc="805A7D3E">
      <w:start w:val="1"/>
      <w:numFmt w:val="bullet"/>
      <w:pStyle w:val="ICF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B283A"/>
    <w:multiLevelType w:val="hybridMultilevel"/>
    <w:tmpl w:val="DC9A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8525F3"/>
    <w:multiLevelType w:val="hybridMultilevel"/>
    <w:tmpl w:val="3E860CF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1" w15:restartNumberingAfterBreak="0">
    <w:nsid w:val="4F1E6611"/>
    <w:multiLevelType w:val="hybridMultilevel"/>
    <w:tmpl w:val="E528D512"/>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 w15:restartNumberingAfterBreak="0">
    <w:nsid w:val="50B02C73"/>
    <w:multiLevelType w:val="hybridMultilevel"/>
    <w:tmpl w:val="056ECC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F8297A"/>
    <w:multiLevelType w:val="hybridMultilevel"/>
    <w:tmpl w:val="C8C2409C"/>
    <w:lvl w:ilvl="0" w:tplc="FF061BD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8D2B2E"/>
    <w:multiLevelType w:val="hybridMultilevel"/>
    <w:tmpl w:val="5CE40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D4FCC"/>
    <w:multiLevelType w:val="hybridMultilevel"/>
    <w:tmpl w:val="F0E8A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E780C"/>
    <w:multiLevelType w:val="hybridMultilevel"/>
    <w:tmpl w:val="8B8A9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90C40"/>
    <w:multiLevelType w:val="multilevel"/>
    <w:tmpl w:val="F70C2D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5077E32"/>
    <w:multiLevelType w:val="multilevel"/>
    <w:tmpl w:val="538A31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51100E"/>
    <w:multiLevelType w:val="hybridMultilevel"/>
    <w:tmpl w:val="BD969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AB3D44"/>
    <w:multiLevelType w:val="hybridMultilevel"/>
    <w:tmpl w:val="0F90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57738"/>
    <w:multiLevelType w:val="hybridMultilevel"/>
    <w:tmpl w:val="CEDC86EC"/>
    <w:lvl w:ilvl="0" w:tplc="FF061BD6">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824EE0"/>
    <w:multiLevelType w:val="hybridMultilevel"/>
    <w:tmpl w:val="D8EC8EB2"/>
    <w:lvl w:ilvl="0" w:tplc="FF061BD6">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8C1FE5"/>
    <w:multiLevelType w:val="multilevel"/>
    <w:tmpl w:val="823EE8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7D5D1DBB"/>
    <w:multiLevelType w:val="hybridMultilevel"/>
    <w:tmpl w:val="A82A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5D68AA"/>
    <w:multiLevelType w:val="hybridMultilevel"/>
    <w:tmpl w:val="43044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9817059">
    <w:abstractNumId w:val="17"/>
  </w:num>
  <w:num w:numId="2" w16cid:durableId="1836719650">
    <w:abstractNumId w:val="8"/>
  </w:num>
  <w:num w:numId="3" w16cid:durableId="76633936">
    <w:abstractNumId w:val="18"/>
  </w:num>
  <w:num w:numId="4" w16cid:durableId="1023243366">
    <w:abstractNumId w:val="7"/>
  </w:num>
  <w:num w:numId="5" w16cid:durableId="1319112897">
    <w:abstractNumId w:val="16"/>
  </w:num>
  <w:num w:numId="6" w16cid:durableId="1010911083">
    <w:abstractNumId w:val="3"/>
  </w:num>
  <w:num w:numId="7" w16cid:durableId="176622811">
    <w:abstractNumId w:val="11"/>
  </w:num>
  <w:num w:numId="8" w16cid:durableId="1333994878">
    <w:abstractNumId w:val="24"/>
  </w:num>
  <w:num w:numId="9" w16cid:durableId="816728098">
    <w:abstractNumId w:val="4"/>
  </w:num>
  <w:num w:numId="10" w16cid:durableId="1969241419">
    <w:abstractNumId w:val="2"/>
  </w:num>
  <w:num w:numId="11" w16cid:durableId="1942105951">
    <w:abstractNumId w:val="25"/>
  </w:num>
  <w:num w:numId="12" w16cid:durableId="651837535">
    <w:abstractNumId w:val="9"/>
  </w:num>
  <w:num w:numId="13" w16cid:durableId="1195508030">
    <w:abstractNumId w:val="15"/>
  </w:num>
  <w:num w:numId="14" w16cid:durableId="530729188">
    <w:abstractNumId w:val="1"/>
  </w:num>
  <w:num w:numId="15" w16cid:durableId="1446191028">
    <w:abstractNumId w:val="20"/>
  </w:num>
  <w:num w:numId="16" w16cid:durableId="1099179778">
    <w:abstractNumId w:val="10"/>
  </w:num>
  <w:num w:numId="17" w16cid:durableId="2018193763">
    <w:abstractNumId w:val="19"/>
  </w:num>
  <w:num w:numId="18" w16cid:durableId="97216976">
    <w:abstractNumId w:val="0"/>
  </w:num>
  <w:num w:numId="19" w16cid:durableId="517618494">
    <w:abstractNumId w:val="21"/>
  </w:num>
  <w:num w:numId="20" w16cid:durableId="1226184248">
    <w:abstractNumId w:val="6"/>
  </w:num>
  <w:num w:numId="21" w16cid:durableId="1275287997">
    <w:abstractNumId w:val="22"/>
  </w:num>
  <w:num w:numId="22" w16cid:durableId="2044937565">
    <w:abstractNumId w:val="13"/>
  </w:num>
  <w:num w:numId="23" w16cid:durableId="673342482">
    <w:abstractNumId w:val="14"/>
  </w:num>
  <w:num w:numId="24" w16cid:durableId="156459658">
    <w:abstractNumId w:val="5"/>
  </w:num>
  <w:num w:numId="25" w16cid:durableId="696080184">
    <w:abstractNumId w:val="12"/>
  </w:num>
  <w:num w:numId="26" w16cid:durableId="1445004994">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7D"/>
    <w:rsid w:val="0000068B"/>
    <w:rsid w:val="0000246A"/>
    <w:rsid w:val="000044EA"/>
    <w:rsid w:val="00004AA4"/>
    <w:rsid w:val="00005105"/>
    <w:rsid w:val="00005115"/>
    <w:rsid w:val="00005478"/>
    <w:rsid w:val="0000606D"/>
    <w:rsid w:val="00006942"/>
    <w:rsid w:val="00006FE0"/>
    <w:rsid w:val="000075AF"/>
    <w:rsid w:val="00007B5A"/>
    <w:rsid w:val="000107BE"/>
    <w:rsid w:val="00010A8E"/>
    <w:rsid w:val="00010C94"/>
    <w:rsid w:val="0001170B"/>
    <w:rsid w:val="00011C6A"/>
    <w:rsid w:val="00012338"/>
    <w:rsid w:val="000156F1"/>
    <w:rsid w:val="000163BD"/>
    <w:rsid w:val="00016E56"/>
    <w:rsid w:val="000178D9"/>
    <w:rsid w:val="00017B0F"/>
    <w:rsid w:val="000203D6"/>
    <w:rsid w:val="000204A3"/>
    <w:rsid w:val="000207EA"/>
    <w:rsid w:val="00022FE9"/>
    <w:rsid w:val="00023934"/>
    <w:rsid w:val="00023A7A"/>
    <w:rsid w:val="00023DE2"/>
    <w:rsid w:val="00023EFB"/>
    <w:rsid w:val="0002413B"/>
    <w:rsid w:val="00024E43"/>
    <w:rsid w:val="000257EF"/>
    <w:rsid w:val="00026DEB"/>
    <w:rsid w:val="0002704F"/>
    <w:rsid w:val="0002760D"/>
    <w:rsid w:val="00030FAF"/>
    <w:rsid w:val="000315CA"/>
    <w:rsid w:val="000317F6"/>
    <w:rsid w:val="00031C47"/>
    <w:rsid w:val="0003343D"/>
    <w:rsid w:val="0003558A"/>
    <w:rsid w:val="00035802"/>
    <w:rsid w:val="0003608D"/>
    <w:rsid w:val="00037BF6"/>
    <w:rsid w:val="000401DB"/>
    <w:rsid w:val="00040283"/>
    <w:rsid w:val="00040571"/>
    <w:rsid w:val="000409AB"/>
    <w:rsid w:val="00040AB8"/>
    <w:rsid w:val="00040AF3"/>
    <w:rsid w:val="000410E3"/>
    <w:rsid w:val="00042A6A"/>
    <w:rsid w:val="00042C36"/>
    <w:rsid w:val="00042C7A"/>
    <w:rsid w:val="00043C17"/>
    <w:rsid w:val="0004408A"/>
    <w:rsid w:val="00044433"/>
    <w:rsid w:val="0004479C"/>
    <w:rsid w:val="0004517D"/>
    <w:rsid w:val="000455B6"/>
    <w:rsid w:val="00045AC6"/>
    <w:rsid w:val="0004624B"/>
    <w:rsid w:val="00046AF4"/>
    <w:rsid w:val="0004714D"/>
    <w:rsid w:val="0004786C"/>
    <w:rsid w:val="00050CEF"/>
    <w:rsid w:val="000514CF"/>
    <w:rsid w:val="00051CCB"/>
    <w:rsid w:val="000528FC"/>
    <w:rsid w:val="000529F2"/>
    <w:rsid w:val="00052B56"/>
    <w:rsid w:val="00053B56"/>
    <w:rsid w:val="00054808"/>
    <w:rsid w:val="00055558"/>
    <w:rsid w:val="00055ED1"/>
    <w:rsid w:val="000566A4"/>
    <w:rsid w:val="00057BAD"/>
    <w:rsid w:val="0006037A"/>
    <w:rsid w:val="00060C89"/>
    <w:rsid w:val="00061944"/>
    <w:rsid w:val="00062771"/>
    <w:rsid w:val="00062956"/>
    <w:rsid w:val="00062B92"/>
    <w:rsid w:val="000647F7"/>
    <w:rsid w:val="0006498B"/>
    <w:rsid w:val="000654F9"/>
    <w:rsid w:val="000655D6"/>
    <w:rsid w:val="0006574B"/>
    <w:rsid w:val="00066A71"/>
    <w:rsid w:val="00066A84"/>
    <w:rsid w:val="00066B5B"/>
    <w:rsid w:val="00070085"/>
    <w:rsid w:val="00070C41"/>
    <w:rsid w:val="000721FA"/>
    <w:rsid w:val="000724A0"/>
    <w:rsid w:val="000725B8"/>
    <w:rsid w:val="00072858"/>
    <w:rsid w:val="00072976"/>
    <w:rsid w:val="00072CD1"/>
    <w:rsid w:val="00072CE1"/>
    <w:rsid w:val="00074536"/>
    <w:rsid w:val="0007471E"/>
    <w:rsid w:val="000758A7"/>
    <w:rsid w:val="0007591A"/>
    <w:rsid w:val="00076907"/>
    <w:rsid w:val="00076A87"/>
    <w:rsid w:val="0008127A"/>
    <w:rsid w:val="0008139A"/>
    <w:rsid w:val="00081E73"/>
    <w:rsid w:val="00082672"/>
    <w:rsid w:val="00082EF2"/>
    <w:rsid w:val="000837D8"/>
    <w:rsid w:val="000841F8"/>
    <w:rsid w:val="00084C74"/>
    <w:rsid w:val="00086438"/>
    <w:rsid w:val="00086524"/>
    <w:rsid w:val="00087B86"/>
    <w:rsid w:val="000910E9"/>
    <w:rsid w:val="000937B2"/>
    <w:rsid w:val="000949DD"/>
    <w:rsid w:val="00095205"/>
    <w:rsid w:val="000954D0"/>
    <w:rsid w:val="0009607E"/>
    <w:rsid w:val="000965FF"/>
    <w:rsid w:val="00096E87"/>
    <w:rsid w:val="00096ED7"/>
    <w:rsid w:val="00096EE0"/>
    <w:rsid w:val="000976BF"/>
    <w:rsid w:val="000A0824"/>
    <w:rsid w:val="000A1C5B"/>
    <w:rsid w:val="000A2AED"/>
    <w:rsid w:val="000A2BB1"/>
    <w:rsid w:val="000A3043"/>
    <w:rsid w:val="000A42AE"/>
    <w:rsid w:val="000A5553"/>
    <w:rsid w:val="000A6533"/>
    <w:rsid w:val="000A662D"/>
    <w:rsid w:val="000A7A0F"/>
    <w:rsid w:val="000A7C82"/>
    <w:rsid w:val="000B0E61"/>
    <w:rsid w:val="000B2672"/>
    <w:rsid w:val="000B2979"/>
    <w:rsid w:val="000B4688"/>
    <w:rsid w:val="000B4CBE"/>
    <w:rsid w:val="000B50BF"/>
    <w:rsid w:val="000B52B5"/>
    <w:rsid w:val="000B52DD"/>
    <w:rsid w:val="000B57A7"/>
    <w:rsid w:val="000B5C05"/>
    <w:rsid w:val="000B5F8D"/>
    <w:rsid w:val="000B77C2"/>
    <w:rsid w:val="000C0728"/>
    <w:rsid w:val="000C27E9"/>
    <w:rsid w:val="000C2DF2"/>
    <w:rsid w:val="000C4BAA"/>
    <w:rsid w:val="000C5D7E"/>
    <w:rsid w:val="000C5EBD"/>
    <w:rsid w:val="000C6043"/>
    <w:rsid w:val="000C61F1"/>
    <w:rsid w:val="000C695C"/>
    <w:rsid w:val="000C6CB1"/>
    <w:rsid w:val="000C70FC"/>
    <w:rsid w:val="000C7417"/>
    <w:rsid w:val="000D0486"/>
    <w:rsid w:val="000D13F5"/>
    <w:rsid w:val="000D1A3C"/>
    <w:rsid w:val="000D2EF0"/>
    <w:rsid w:val="000D354B"/>
    <w:rsid w:val="000D38D5"/>
    <w:rsid w:val="000D4F28"/>
    <w:rsid w:val="000D674E"/>
    <w:rsid w:val="000D69B7"/>
    <w:rsid w:val="000D791A"/>
    <w:rsid w:val="000E04C5"/>
    <w:rsid w:val="000E0504"/>
    <w:rsid w:val="000E0DC8"/>
    <w:rsid w:val="000E0FBE"/>
    <w:rsid w:val="000E141A"/>
    <w:rsid w:val="000E1469"/>
    <w:rsid w:val="000E2298"/>
    <w:rsid w:val="000E244F"/>
    <w:rsid w:val="000E2A6E"/>
    <w:rsid w:val="000E2FCB"/>
    <w:rsid w:val="000E4028"/>
    <w:rsid w:val="000E561B"/>
    <w:rsid w:val="000E604B"/>
    <w:rsid w:val="000E779B"/>
    <w:rsid w:val="000E7E1F"/>
    <w:rsid w:val="000E7F00"/>
    <w:rsid w:val="000F2188"/>
    <w:rsid w:val="000F2BEB"/>
    <w:rsid w:val="000F3EF9"/>
    <w:rsid w:val="000F4535"/>
    <w:rsid w:val="000F464F"/>
    <w:rsid w:val="000F47A3"/>
    <w:rsid w:val="000F52B9"/>
    <w:rsid w:val="000F6430"/>
    <w:rsid w:val="000F65E6"/>
    <w:rsid w:val="000F7B40"/>
    <w:rsid w:val="00100B7F"/>
    <w:rsid w:val="00100C11"/>
    <w:rsid w:val="0010115C"/>
    <w:rsid w:val="0010251A"/>
    <w:rsid w:val="001027C1"/>
    <w:rsid w:val="00105590"/>
    <w:rsid w:val="0010570A"/>
    <w:rsid w:val="001058CE"/>
    <w:rsid w:val="001073A9"/>
    <w:rsid w:val="0011133A"/>
    <w:rsid w:val="0011161C"/>
    <w:rsid w:val="00111DCA"/>
    <w:rsid w:val="001122C5"/>
    <w:rsid w:val="001122F8"/>
    <w:rsid w:val="00112404"/>
    <w:rsid w:val="00112F5D"/>
    <w:rsid w:val="0011350D"/>
    <w:rsid w:val="00115887"/>
    <w:rsid w:val="00115ADD"/>
    <w:rsid w:val="0011646C"/>
    <w:rsid w:val="00116A86"/>
    <w:rsid w:val="00117D71"/>
    <w:rsid w:val="001212CD"/>
    <w:rsid w:val="001214C3"/>
    <w:rsid w:val="00122A17"/>
    <w:rsid w:val="00122A8C"/>
    <w:rsid w:val="00122C90"/>
    <w:rsid w:val="001244DF"/>
    <w:rsid w:val="00124F25"/>
    <w:rsid w:val="0012515A"/>
    <w:rsid w:val="00125395"/>
    <w:rsid w:val="00125C35"/>
    <w:rsid w:val="001264AC"/>
    <w:rsid w:val="00126528"/>
    <w:rsid w:val="001266C0"/>
    <w:rsid w:val="0012749E"/>
    <w:rsid w:val="001278E0"/>
    <w:rsid w:val="00127E40"/>
    <w:rsid w:val="00127F9B"/>
    <w:rsid w:val="001302D0"/>
    <w:rsid w:val="00134A3E"/>
    <w:rsid w:val="0013510C"/>
    <w:rsid w:val="00135B4E"/>
    <w:rsid w:val="0013607E"/>
    <w:rsid w:val="00136B2D"/>
    <w:rsid w:val="00137222"/>
    <w:rsid w:val="001374DC"/>
    <w:rsid w:val="0013766B"/>
    <w:rsid w:val="001377A1"/>
    <w:rsid w:val="0014010F"/>
    <w:rsid w:val="001401EB"/>
    <w:rsid w:val="001404F9"/>
    <w:rsid w:val="001409F4"/>
    <w:rsid w:val="00140A61"/>
    <w:rsid w:val="00140E5A"/>
    <w:rsid w:val="001418C6"/>
    <w:rsid w:val="001435A9"/>
    <w:rsid w:val="001446BB"/>
    <w:rsid w:val="00144981"/>
    <w:rsid w:val="00144DAA"/>
    <w:rsid w:val="00144F6A"/>
    <w:rsid w:val="00145036"/>
    <w:rsid w:val="00146873"/>
    <w:rsid w:val="00147086"/>
    <w:rsid w:val="00147725"/>
    <w:rsid w:val="001477FF"/>
    <w:rsid w:val="00147B31"/>
    <w:rsid w:val="00150389"/>
    <w:rsid w:val="00150F02"/>
    <w:rsid w:val="00151872"/>
    <w:rsid w:val="00151D78"/>
    <w:rsid w:val="00152CCA"/>
    <w:rsid w:val="0015345B"/>
    <w:rsid w:val="001536EE"/>
    <w:rsid w:val="00153ECB"/>
    <w:rsid w:val="001542BD"/>
    <w:rsid w:val="00154E15"/>
    <w:rsid w:val="00155584"/>
    <w:rsid w:val="00160072"/>
    <w:rsid w:val="001603AE"/>
    <w:rsid w:val="001607F7"/>
    <w:rsid w:val="00160A53"/>
    <w:rsid w:val="00160AF5"/>
    <w:rsid w:val="00160BF3"/>
    <w:rsid w:val="00160C1F"/>
    <w:rsid w:val="00160DFD"/>
    <w:rsid w:val="00160F5F"/>
    <w:rsid w:val="0016237F"/>
    <w:rsid w:val="00163399"/>
    <w:rsid w:val="00163B63"/>
    <w:rsid w:val="001642F2"/>
    <w:rsid w:val="00164562"/>
    <w:rsid w:val="00164889"/>
    <w:rsid w:val="00164A99"/>
    <w:rsid w:val="0016504E"/>
    <w:rsid w:val="001659B1"/>
    <w:rsid w:val="00165AA2"/>
    <w:rsid w:val="00165EF6"/>
    <w:rsid w:val="00167770"/>
    <w:rsid w:val="00170AE9"/>
    <w:rsid w:val="001742BD"/>
    <w:rsid w:val="0017597A"/>
    <w:rsid w:val="00180A25"/>
    <w:rsid w:val="00181FDF"/>
    <w:rsid w:val="0018242D"/>
    <w:rsid w:val="0018246F"/>
    <w:rsid w:val="00182F05"/>
    <w:rsid w:val="00183701"/>
    <w:rsid w:val="0018451B"/>
    <w:rsid w:val="001847B8"/>
    <w:rsid w:val="00184870"/>
    <w:rsid w:val="00184C2A"/>
    <w:rsid w:val="00184C50"/>
    <w:rsid w:val="00185026"/>
    <w:rsid w:val="0018502E"/>
    <w:rsid w:val="001853D0"/>
    <w:rsid w:val="001861DA"/>
    <w:rsid w:val="001863BA"/>
    <w:rsid w:val="0018692C"/>
    <w:rsid w:val="00190BDD"/>
    <w:rsid w:val="00191A3E"/>
    <w:rsid w:val="0019202E"/>
    <w:rsid w:val="00192B08"/>
    <w:rsid w:val="001931C2"/>
    <w:rsid w:val="00193AF5"/>
    <w:rsid w:val="00193EAC"/>
    <w:rsid w:val="00196F0B"/>
    <w:rsid w:val="0019771A"/>
    <w:rsid w:val="00197B5B"/>
    <w:rsid w:val="00197FC4"/>
    <w:rsid w:val="001A05C3"/>
    <w:rsid w:val="001A0866"/>
    <w:rsid w:val="001A09A6"/>
    <w:rsid w:val="001A22B4"/>
    <w:rsid w:val="001A2A1C"/>
    <w:rsid w:val="001A378F"/>
    <w:rsid w:val="001A5ACB"/>
    <w:rsid w:val="001A5D7F"/>
    <w:rsid w:val="001A5E92"/>
    <w:rsid w:val="001A64D8"/>
    <w:rsid w:val="001A677C"/>
    <w:rsid w:val="001B070B"/>
    <w:rsid w:val="001B0866"/>
    <w:rsid w:val="001B0B62"/>
    <w:rsid w:val="001B2866"/>
    <w:rsid w:val="001B2F21"/>
    <w:rsid w:val="001B3277"/>
    <w:rsid w:val="001B3B5B"/>
    <w:rsid w:val="001B4679"/>
    <w:rsid w:val="001B49FD"/>
    <w:rsid w:val="001B534D"/>
    <w:rsid w:val="001B587F"/>
    <w:rsid w:val="001B5D4F"/>
    <w:rsid w:val="001B633B"/>
    <w:rsid w:val="001C1AFD"/>
    <w:rsid w:val="001C26B5"/>
    <w:rsid w:val="001C3386"/>
    <w:rsid w:val="001C370F"/>
    <w:rsid w:val="001C3BA0"/>
    <w:rsid w:val="001C3BDF"/>
    <w:rsid w:val="001C3D33"/>
    <w:rsid w:val="001C5A3C"/>
    <w:rsid w:val="001C5BBC"/>
    <w:rsid w:val="001D030A"/>
    <w:rsid w:val="001D0734"/>
    <w:rsid w:val="001D2F8A"/>
    <w:rsid w:val="001D32FD"/>
    <w:rsid w:val="001D340D"/>
    <w:rsid w:val="001D43D8"/>
    <w:rsid w:val="001D4A1F"/>
    <w:rsid w:val="001D4E8F"/>
    <w:rsid w:val="001D5270"/>
    <w:rsid w:val="001D5DBC"/>
    <w:rsid w:val="001D69E5"/>
    <w:rsid w:val="001D6E18"/>
    <w:rsid w:val="001D6F1F"/>
    <w:rsid w:val="001E05F3"/>
    <w:rsid w:val="001E2777"/>
    <w:rsid w:val="001E297E"/>
    <w:rsid w:val="001E305B"/>
    <w:rsid w:val="001E527C"/>
    <w:rsid w:val="001E60C7"/>
    <w:rsid w:val="001E66BB"/>
    <w:rsid w:val="001E6D2F"/>
    <w:rsid w:val="001E78DB"/>
    <w:rsid w:val="001E7CE4"/>
    <w:rsid w:val="001F0A84"/>
    <w:rsid w:val="001F1149"/>
    <w:rsid w:val="001F1475"/>
    <w:rsid w:val="001F2472"/>
    <w:rsid w:val="001F39BD"/>
    <w:rsid w:val="001F406C"/>
    <w:rsid w:val="001F4E15"/>
    <w:rsid w:val="001F5328"/>
    <w:rsid w:val="001F5DF2"/>
    <w:rsid w:val="001F68DA"/>
    <w:rsid w:val="00202322"/>
    <w:rsid w:val="00202AD1"/>
    <w:rsid w:val="00204D2B"/>
    <w:rsid w:val="0020516F"/>
    <w:rsid w:val="002057D3"/>
    <w:rsid w:val="00205DDA"/>
    <w:rsid w:val="00211A71"/>
    <w:rsid w:val="00212590"/>
    <w:rsid w:val="00212693"/>
    <w:rsid w:val="00212833"/>
    <w:rsid w:val="00212B23"/>
    <w:rsid w:val="00213F09"/>
    <w:rsid w:val="00214105"/>
    <w:rsid w:val="00215BF8"/>
    <w:rsid w:val="00215E00"/>
    <w:rsid w:val="002165C4"/>
    <w:rsid w:val="00217807"/>
    <w:rsid w:val="00220731"/>
    <w:rsid w:val="0022078E"/>
    <w:rsid w:val="00221A66"/>
    <w:rsid w:val="00222B3E"/>
    <w:rsid w:val="002233A1"/>
    <w:rsid w:val="00223CA2"/>
    <w:rsid w:val="00224314"/>
    <w:rsid w:val="002248AF"/>
    <w:rsid w:val="00225E9D"/>
    <w:rsid w:val="00226327"/>
    <w:rsid w:val="00226A65"/>
    <w:rsid w:val="002272A1"/>
    <w:rsid w:val="00227CF5"/>
    <w:rsid w:val="00227E44"/>
    <w:rsid w:val="00230274"/>
    <w:rsid w:val="00230561"/>
    <w:rsid w:val="00230BF3"/>
    <w:rsid w:val="00230DFB"/>
    <w:rsid w:val="00232244"/>
    <w:rsid w:val="0023498A"/>
    <w:rsid w:val="002350FE"/>
    <w:rsid w:val="00235203"/>
    <w:rsid w:val="00237E52"/>
    <w:rsid w:val="0024067B"/>
    <w:rsid w:val="00241CEB"/>
    <w:rsid w:val="0024208B"/>
    <w:rsid w:val="00242A7F"/>
    <w:rsid w:val="00242A9B"/>
    <w:rsid w:val="00242E5A"/>
    <w:rsid w:val="00243148"/>
    <w:rsid w:val="00243C8C"/>
    <w:rsid w:val="00244379"/>
    <w:rsid w:val="002460E9"/>
    <w:rsid w:val="002467B0"/>
    <w:rsid w:val="002505DC"/>
    <w:rsid w:val="002506B5"/>
    <w:rsid w:val="00250FCB"/>
    <w:rsid w:val="00252904"/>
    <w:rsid w:val="002532DE"/>
    <w:rsid w:val="0025401D"/>
    <w:rsid w:val="00254130"/>
    <w:rsid w:val="002545B1"/>
    <w:rsid w:val="0025542C"/>
    <w:rsid w:val="0025567D"/>
    <w:rsid w:val="00255B45"/>
    <w:rsid w:val="0025696E"/>
    <w:rsid w:val="00256D9A"/>
    <w:rsid w:val="0025705B"/>
    <w:rsid w:val="00257317"/>
    <w:rsid w:val="0025799C"/>
    <w:rsid w:val="00257E34"/>
    <w:rsid w:val="002605D3"/>
    <w:rsid w:val="00260BE1"/>
    <w:rsid w:val="00260ED5"/>
    <w:rsid w:val="00260F07"/>
    <w:rsid w:val="00260F98"/>
    <w:rsid w:val="002612AB"/>
    <w:rsid w:val="00261D96"/>
    <w:rsid w:val="00261ED1"/>
    <w:rsid w:val="0026225E"/>
    <w:rsid w:val="0026244B"/>
    <w:rsid w:val="00262856"/>
    <w:rsid w:val="002630A5"/>
    <w:rsid w:val="00263BAF"/>
    <w:rsid w:val="00264EA8"/>
    <w:rsid w:val="002658AE"/>
    <w:rsid w:val="00265DC2"/>
    <w:rsid w:val="0026629D"/>
    <w:rsid w:val="002663B8"/>
    <w:rsid w:val="00266441"/>
    <w:rsid w:val="00266AD2"/>
    <w:rsid w:val="00267735"/>
    <w:rsid w:val="002678F0"/>
    <w:rsid w:val="00270E45"/>
    <w:rsid w:val="00271058"/>
    <w:rsid w:val="00271218"/>
    <w:rsid w:val="002712E3"/>
    <w:rsid w:val="00272847"/>
    <w:rsid w:val="00272FD7"/>
    <w:rsid w:val="0027410E"/>
    <w:rsid w:val="0027468A"/>
    <w:rsid w:val="002747CC"/>
    <w:rsid w:val="00275429"/>
    <w:rsid w:val="0027551B"/>
    <w:rsid w:val="0027555D"/>
    <w:rsid w:val="002761DD"/>
    <w:rsid w:val="00276542"/>
    <w:rsid w:val="00276FCB"/>
    <w:rsid w:val="0027768D"/>
    <w:rsid w:val="00277C48"/>
    <w:rsid w:val="002809F4"/>
    <w:rsid w:val="00280C86"/>
    <w:rsid w:val="002829E3"/>
    <w:rsid w:val="00282F85"/>
    <w:rsid w:val="002830EA"/>
    <w:rsid w:val="00283D45"/>
    <w:rsid w:val="00286393"/>
    <w:rsid w:val="0028741C"/>
    <w:rsid w:val="002874C6"/>
    <w:rsid w:val="002874F2"/>
    <w:rsid w:val="00291750"/>
    <w:rsid w:val="002925EE"/>
    <w:rsid w:val="002930B5"/>
    <w:rsid w:val="002941DC"/>
    <w:rsid w:val="00294FAD"/>
    <w:rsid w:val="00295470"/>
    <w:rsid w:val="00296A46"/>
    <w:rsid w:val="00296DFA"/>
    <w:rsid w:val="0029715D"/>
    <w:rsid w:val="00297A63"/>
    <w:rsid w:val="00297CE3"/>
    <w:rsid w:val="002A0CF2"/>
    <w:rsid w:val="002A272B"/>
    <w:rsid w:val="002A4799"/>
    <w:rsid w:val="002A5BD7"/>
    <w:rsid w:val="002A64B0"/>
    <w:rsid w:val="002A6EAC"/>
    <w:rsid w:val="002A735C"/>
    <w:rsid w:val="002A7A78"/>
    <w:rsid w:val="002B00E9"/>
    <w:rsid w:val="002B033F"/>
    <w:rsid w:val="002B0A2F"/>
    <w:rsid w:val="002B0E92"/>
    <w:rsid w:val="002B171E"/>
    <w:rsid w:val="002B298B"/>
    <w:rsid w:val="002B2B12"/>
    <w:rsid w:val="002B5F4D"/>
    <w:rsid w:val="002B6221"/>
    <w:rsid w:val="002B6EFE"/>
    <w:rsid w:val="002B7454"/>
    <w:rsid w:val="002B759C"/>
    <w:rsid w:val="002B7A3F"/>
    <w:rsid w:val="002C02B7"/>
    <w:rsid w:val="002C0479"/>
    <w:rsid w:val="002C182D"/>
    <w:rsid w:val="002C1DC9"/>
    <w:rsid w:val="002C21B9"/>
    <w:rsid w:val="002C26BE"/>
    <w:rsid w:val="002C2B9A"/>
    <w:rsid w:val="002C2DCF"/>
    <w:rsid w:val="002C32B6"/>
    <w:rsid w:val="002C48AD"/>
    <w:rsid w:val="002C5B51"/>
    <w:rsid w:val="002C67CD"/>
    <w:rsid w:val="002C72AD"/>
    <w:rsid w:val="002C7349"/>
    <w:rsid w:val="002D0CD9"/>
    <w:rsid w:val="002D0CFF"/>
    <w:rsid w:val="002D1383"/>
    <w:rsid w:val="002D1A23"/>
    <w:rsid w:val="002D2442"/>
    <w:rsid w:val="002D2C4B"/>
    <w:rsid w:val="002D37A8"/>
    <w:rsid w:val="002D39AD"/>
    <w:rsid w:val="002D55C7"/>
    <w:rsid w:val="002D5CF8"/>
    <w:rsid w:val="002D5D35"/>
    <w:rsid w:val="002D5D81"/>
    <w:rsid w:val="002D669A"/>
    <w:rsid w:val="002D6CC8"/>
    <w:rsid w:val="002D7359"/>
    <w:rsid w:val="002D7935"/>
    <w:rsid w:val="002D7C68"/>
    <w:rsid w:val="002E0581"/>
    <w:rsid w:val="002E1419"/>
    <w:rsid w:val="002E3A2C"/>
    <w:rsid w:val="002E3F1A"/>
    <w:rsid w:val="002E3F6F"/>
    <w:rsid w:val="002E3F96"/>
    <w:rsid w:val="002E4382"/>
    <w:rsid w:val="002E591C"/>
    <w:rsid w:val="002E5DA5"/>
    <w:rsid w:val="002E6F9D"/>
    <w:rsid w:val="002F04D8"/>
    <w:rsid w:val="002F0F87"/>
    <w:rsid w:val="002F285F"/>
    <w:rsid w:val="002F44D9"/>
    <w:rsid w:val="002F4702"/>
    <w:rsid w:val="002F479D"/>
    <w:rsid w:val="002F4A82"/>
    <w:rsid w:val="002F5334"/>
    <w:rsid w:val="002F59A4"/>
    <w:rsid w:val="002F5BBD"/>
    <w:rsid w:val="002F6ABE"/>
    <w:rsid w:val="002F7B45"/>
    <w:rsid w:val="002F7C6E"/>
    <w:rsid w:val="00300483"/>
    <w:rsid w:val="003005CE"/>
    <w:rsid w:val="003019C2"/>
    <w:rsid w:val="00302090"/>
    <w:rsid w:val="0030263B"/>
    <w:rsid w:val="00302645"/>
    <w:rsid w:val="00302679"/>
    <w:rsid w:val="00302AC9"/>
    <w:rsid w:val="00302D86"/>
    <w:rsid w:val="00303392"/>
    <w:rsid w:val="00303838"/>
    <w:rsid w:val="0030389B"/>
    <w:rsid w:val="00305481"/>
    <w:rsid w:val="003059EB"/>
    <w:rsid w:val="003070F6"/>
    <w:rsid w:val="00307429"/>
    <w:rsid w:val="003112BE"/>
    <w:rsid w:val="0031156C"/>
    <w:rsid w:val="00311C24"/>
    <w:rsid w:val="00312998"/>
    <w:rsid w:val="00313522"/>
    <w:rsid w:val="00313B4B"/>
    <w:rsid w:val="00314070"/>
    <w:rsid w:val="0031699E"/>
    <w:rsid w:val="003200AF"/>
    <w:rsid w:val="0032087C"/>
    <w:rsid w:val="003224F1"/>
    <w:rsid w:val="0032251B"/>
    <w:rsid w:val="00324912"/>
    <w:rsid w:val="00324A92"/>
    <w:rsid w:val="00325B47"/>
    <w:rsid w:val="003261DF"/>
    <w:rsid w:val="003305F9"/>
    <w:rsid w:val="0033076D"/>
    <w:rsid w:val="00332E0E"/>
    <w:rsid w:val="00334773"/>
    <w:rsid w:val="00334A20"/>
    <w:rsid w:val="00334F8E"/>
    <w:rsid w:val="00335CE8"/>
    <w:rsid w:val="0033787B"/>
    <w:rsid w:val="0034090D"/>
    <w:rsid w:val="00340C24"/>
    <w:rsid w:val="00342BBB"/>
    <w:rsid w:val="00344BE2"/>
    <w:rsid w:val="003456F6"/>
    <w:rsid w:val="00346F96"/>
    <w:rsid w:val="003474E4"/>
    <w:rsid w:val="0035049E"/>
    <w:rsid w:val="00351C99"/>
    <w:rsid w:val="003533F4"/>
    <w:rsid w:val="00354487"/>
    <w:rsid w:val="0035588D"/>
    <w:rsid w:val="003562D8"/>
    <w:rsid w:val="00356B2F"/>
    <w:rsid w:val="00357373"/>
    <w:rsid w:val="00357A25"/>
    <w:rsid w:val="00360112"/>
    <w:rsid w:val="00361274"/>
    <w:rsid w:val="003617B9"/>
    <w:rsid w:val="0036268D"/>
    <w:rsid w:val="00362CB4"/>
    <w:rsid w:val="00363734"/>
    <w:rsid w:val="00363D33"/>
    <w:rsid w:val="00364A11"/>
    <w:rsid w:val="0036721F"/>
    <w:rsid w:val="00367D55"/>
    <w:rsid w:val="003708A0"/>
    <w:rsid w:val="0037093E"/>
    <w:rsid w:val="00371263"/>
    <w:rsid w:val="0037188B"/>
    <w:rsid w:val="00371DCC"/>
    <w:rsid w:val="00371E56"/>
    <w:rsid w:val="00372931"/>
    <w:rsid w:val="00372D7E"/>
    <w:rsid w:val="00373120"/>
    <w:rsid w:val="00373216"/>
    <w:rsid w:val="00374197"/>
    <w:rsid w:val="0037434F"/>
    <w:rsid w:val="00374B2E"/>
    <w:rsid w:val="00374C17"/>
    <w:rsid w:val="00374DE8"/>
    <w:rsid w:val="003753E2"/>
    <w:rsid w:val="0037599E"/>
    <w:rsid w:val="00375CA5"/>
    <w:rsid w:val="00377AFA"/>
    <w:rsid w:val="00382FED"/>
    <w:rsid w:val="00383570"/>
    <w:rsid w:val="00384812"/>
    <w:rsid w:val="00384854"/>
    <w:rsid w:val="0038523B"/>
    <w:rsid w:val="00385AE4"/>
    <w:rsid w:val="00385E05"/>
    <w:rsid w:val="00385EC7"/>
    <w:rsid w:val="003863F8"/>
    <w:rsid w:val="00387740"/>
    <w:rsid w:val="00390586"/>
    <w:rsid w:val="0039078C"/>
    <w:rsid w:val="00390B9D"/>
    <w:rsid w:val="00390EEB"/>
    <w:rsid w:val="00391F5B"/>
    <w:rsid w:val="003920F8"/>
    <w:rsid w:val="003931B8"/>
    <w:rsid w:val="00394BF0"/>
    <w:rsid w:val="00395CF0"/>
    <w:rsid w:val="003967FD"/>
    <w:rsid w:val="00396E6E"/>
    <w:rsid w:val="00397A43"/>
    <w:rsid w:val="003A194D"/>
    <w:rsid w:val="003A1B8F"/>
    <w:rsid w:val="003A2CB1"/>
    <w:rsid w:val="003A4FF4"/>
    <w:rsid w:val="003A6196"/>
    <w:rsid w:val="003A66A3"/>
    <w:rsid w:val="003A6D3D"/>
    <w:rsid w:val="003A7960"/>
    <w:rsid w:val="003B01D9"/>
    <w:rsid w:val="003B090E"/>
    <w:rsid w:val="003B202A"/>
    <w:rsid w:val="003B23EB"/>
    <w:rsid w:val="003B26DF"/>
    <w:rsid w:val="003B2F36"/>
    <w:rsid w:val="003B2FFC"/>
    <w:rsid w:val="003B3038"/>
    <w:rsid w:val="003B313B"/>
    <w:rsid w:val="003B336A"/>
    <w:rsid w:val="003B38D6"/>
    <w:rsid w:val="003B3E6D"/>
    <w:rsid w:val="003B4BB1"/>
    <w:rsid w:val="003B4C7E"/>
    <w:rsid w:val="003B52E0"/>
    <w:rsid w:val="003B5309"/>
    <w:rsid w:val="003B7506"/>
    <w:rsid w:val="003B7AB1"/>
    <w:rsid w:val="003B7BE5"/>
    <w:rsid w:val="003C0576"/>
    <w:rsid w:val="003C0867"/>
    <w:rsid w:val="003C1077"/>
    <w:rsid w:val="003C1822"/>
    <w:rsid w:val="003C1A29"/>
    <w:rsid w:val="003C1E09"/>
    <w:rsid w:val="003C2A62"/>
    <w:rsid w:val="003C357C"/>
    <w:rsid w:val="003C4B13"/>
    <w:rsid w:val="003C515F"/>
    <w:rsid w:val="003C51C8"/>
    <w:rsid w:val="003C5653"/>
    <w:rsid w:val="003C5BB0"/>
    <w:rsid w:val="003C60AD"/>
    <w:rsid w:val="003C61FA"/>
    <w:rsid w:val="003C67FF"/>
    <w:rsid w:val="003C6FB7"/>
    <w:rsid w:val="003C720B"/>
    <w:rsid w:val="003C731C"/>
    <w:rsid w:val="003C7B56"/>
    <w:rsid w:val="003C7C33"/>
    <w:rsid w:val="003C7C50"/>
    <w:rsid w:val="003D1B90"/>
    <w:rsid w:val="003D329C"/>
    <w:rsid w:val="003D4167"/>
    <w:rsid w:val="003D46DB"/>
    <w:rsid w:val="003D4DF7"/>
    <w:rsid w:val="003D5AD6"/>
    <w:rsid w:val="003D5F18"/>
    <w:rsid w:val="003D6083"/>
    <w:rsid w:val="003D661F"/>
    <w:rsid w:val="003D78C1"/>
    <w:rsid w:val="003D7DE4"/>
    <w:rsid w:val="003E0117"/>
    <w:rsid w:val="003E036E"/>
    <w:rsid w:val="003E06CE"/>
    <w:rsid w:val="003E17DE"/>
    <w:rsid w:val="003E2309"/>
    <w:rsid w:val="003E58C4"/>
    <w:rsid w:val="003E5CEE"/>
    <w:rsid w:val="003E5FC6"/>
    <w:rsid w:val="003E764F"/>
    <w:rsid w:val="003E7D0E"/>
    <w:rsid w:val="003F00A4"/>
    <w:rsid w:val="003F08B1"/>
    <w:rsid w:val="003F0D8F"/>
    <w:rsid w:val="003F222C"/>
    <w:rsid w:val="003F2598"/>
    <w:rsid w:val="003F265F"/>
    <w:rsid w:val="003F2730"/>
    <w:rsid w:val="003F36A1"/>
    <w:rsid w:val="003F5ABA"/>
    <w:rsid w:val="003F5E4E"/>
    <w:rsid w:val="003F65F6"/>
    <w:rsid w:val="003F69A3"/>
    <w:rsid w:val="003F6D90"/>
    <w:rsid w:val="0040012C"/>
    <w:rsid w:val="0040043F"/>
    <w:rsid w:val="00401278"/>
    <w:rsid w:val="00401732"/>
    <w:rsid w:val="0040278B"/>
    <w:rsid w:val="00403E9E"/>
    <w:rsid w:val="00403F6F"/>
    <w:rsid w:val="004073D2"/>
    <w:rsid w:val="004101D3"/>
    <w:rsid w:val="00410336"/>
    <w:rsid w:val="00411DAB"/>
    <w:rsid w:val="004124E9"/>
    <w:rsid w:val="00413377"/>
    <w:rsid w:val="00413A48"/>
    <w:rsid w:val="004159F9"/>
    <w:rsid w:val="00415C27"/>
    <w:rsid w:val="0041780D"/>
    <w:rsid w:val="004204F8"/>
    <w:rsid w:val="00420BE4"/>
    <w:rsid w:val="00420C1A"/>
    <w:rsid w:val="0042161F"/>
    <w:rsid w:val="004228C5"/>
    <w:rsid w:val="00422EFD"/>
    <w:rsid w:val="00423202"/>
    <w:rsid w:val="0042481C"/>
    <w:rsid w:val="00424F44"/>
    <w:rsid w:val="004254EE"/>
    <w:rsid w:val="004260AC"/>
    <w:rsid w:val="0042666F"/>
    <w:rsid w:val="00426C71"/>
    <w:rsid w:val="00426C76"/>
    <w:rsid w:val="00427953"/>
    <w:rsid w:val="00427B8C"/>
    <w:rsid w:val="00427D70"/>
    <w:rsid w:val="00430B6A"/>
    <w:rsid w:val="00432059"/>
    <w:rsid w:val="00432E9B"/>
    <w:rsid w:val="00433A1A"/>
    <w:rsid w:val="004345BD"/>
    <w:rsid w:val="004348FA"/>
    <w:rsid w:val="00434A95"/>
    <w:rsid w:val="00434A9E"/>
    <w:rsid w:val="0043526D"/>
    <w:rsid w:val="00436C05"/>
    <w:rsid w:val="00436F0A"/>
    <w:rsid w:val="00437811"/>
    <w:rsid w:val="0043783A"/>
    <w:rsid w:val="004405D6"/>
    <w:rsid w:val="004407B7"/>
    <w:rsid w:val="00440D4E"/>
    <w:rsid w:val="0044202A"/>
    <w:rsid w:val="00442C83"/>
    <w:rsid w:val="004430B2"/>
    <w:rsid w:val="00445159"/>
    <w:rsid w:val="00446279"/>
    <w:rsid w:val="004473CC"/>
    <w:rsid w:val="00450FB2"/>
    <w:rsid w:val="004516AA"/>
    <w:rsid w:val="00451BD9"/>
    <w:rsid w:val="00452131"/>
    <w:rsid w:val="00452B59"/>
    <w:rsid w:val="00452D51"/>
    <w:rsid w:val="00452FAF"/>
    <w:rsid w:val="00453ECC"/>
    <w:rsid w:val="00453F63"/>
    <w:rsid w:val="0045499C"/>
    <w:rsid w:val="00455D48"/>
    <w:rsid w:val="00456472"/>
    <w:rsid w:val="00456EFE"/>
    <w:rsid w:val="00456FD3"/>
    <w:rsid w:val="004576C9"/>
    <w:rsid w:val="004608C3"/>
    <w:rsid w:val="0046101F"/>
    <w:rsid w:val="0046106E"/>
    <w:rsid w:val="00461194"/>
    <w:rsid w:val="0046229C"/>
    <w:rsid w:val="0046268B"/>
    <w:rsid w:val="004630D3"/>
    <w:rsid w:val="004635A4"/>
    <w:rsid w:val="004647ED"/>
    <w:rsid w:val="00464EB0"/>
    <w:rsid w:val="004656DA"/>
    <w:rsid w:val="0047077D"/>
    <w:rsid w:val="00470B2E"/>
    <w:rsid w:val="00471070"/>
    <w:rsid w:val="00471427"/>
    <w:rsid w:val="00471E68"/>
    <w:rsid w:val="00472BE3"/>
    <w:rsid w:val="0047407A"/>
    <w:rsid w:val="004744D2"/>
    <w:rsid w:val="004749EB"/>
    <w:rsid w:val="00477047"/>
    <w:rsid w:val="00477173"/>
    <w:rsid w:val="004773F0"/>
    <w:rsid w:val="0048106B"/>
    <w:rsid w:val="00481584"/>
    <w:rsid w:val="00482FA4"/>
    <w:rsid w:val="00483A76"/>
    <w:rsid w:val="00484567"/>
    <w:rsid w:val="00485C74"/>
    <w:rsid w:val="00487180"/>
    <w:rsid w:val="00487340"/>
    <w:rsid w:val="00487CF2"/>
    <w:rsid w:val="004908F7"/>
    <w:rsid w:val="00491266"/>
    <w:rsid w:val="0049236B"/>
    <w:rsid w:val="004935F2"/>
    <w:rsid w:val="004943CC"/>
    <w:rsid w:val="0049445B"/>
    <w:rsid w:val="0049495A"/>
    <w:rsid w:val="00495BC2"/>
    <w:rsid w:val="00495BD7"/>
    <w:rsid w:val="00496F50"/>
    <w:rsid w:val="004A0818"/>
    <w:rsid w:val="004A0F7D"/>
    <w:rsid w:val="004A21BC"/>
    <w:rsid w:val="004A249F"/>
    <w:rsid w:val="004A25AB"/>
    <w:rsid w:val="004A3406"/>
    <w:rsid w:val="004A340C"/>
    <w:rsid w:val="004A3DED"/>
    <w:rsid w:val="004A4371"/>
    <w:rsid w:val="004A45EA"/>
    <w:rsid w:val="004A4A35"/>
    <w:rsid w:val="004A5A5E"/>
    <w:rsid w:val="004A6EAA"/>
    <w:rsid w:val="004A7DDC"/>
    <w:rsid w:val="004B0048"/>
    <w:rsid w:val="004B0135"/>
    <w:rsid w:val="004B0327"/>
    <w:rsid w:val="004B03B3"/>
    <w:rsid w:val="004B0AF4"/>
    <w:rsid w:val="004B2C86"/>
    <w:rsid w:val="004B3DB4"/>
    <w:rsid w:val="004B50BF"/>
    <w:rsid w:val="004B5594"/>
    <w:rsid w:val="004B5743"/>
    <w:rsid w:val="004B5EF1"/>
    <w:rsid w:val="004B609B"/>
    <w:rsid w:val="004B6621"/>
    <w:rsid w:val="004B7978"/>
    <w:rsid w:val="004B7AC9"/>
    <w:rsid w:val="004C00F1"/>
    <w:rsid w:val="004C22E8"/>
    <w:rsid w:val="004C326A"/>
    <w:rsid w:val="004C33EA"/>
    <w:rsid w:val="004C38D7"/>
    <w:rsid w:val="004C3E0F"/>
    <w:rsid w:val="004C4022"/>
    <w:rsid w:val="004C4D5C"/>
    <w:rsid w:val="004C545C"/>
    <w:rsid w:val="004C6377"/>
    <w:rsid w:val="004C7325"/>
    <w:rsid w:val="004C76B3"/>
    <w:rsid w:val="004C791D"/>
    <w:rsid w:val="004D00F6"/>
    <w:rsid w:val="004D0961"/>
    <w:rsid w:val="004D0F9E"/>
    <w:rsid w:val="004D1568"/>
    <w:rsid w:val="004D2762"/>
    <w:rsid w:val="004D34C8"/>
    <w:rsid w:val="004D3FC9"/>
    <w:rsid w:val="004D4410"/>
    <w:rsid w:val="004D510E"/>
    <w:rsid w:val="004D52AB"/>
    <w:rsid w:val="004D5ABB"/>
    <w:rsid w:val="004D5AEB"/>
    <w:rsid w:val="004D63E8"/>
    <w:rsid w:val="004D6681"/>
    <w:rsid w:val="004D66E5"/>
    <w:rsid w:val="004D6778"/>
    <w:rsid w:val="004D6A3A"/>
    <w:rsid w:val="004E0526"/>
    <w:rsid w:val="004E0662"/>
    <w:rsid w:val="004E0F7B"/>
    <w:rsid w:val="004E12F6"/>
    <w:rsid w:val="004E239C"/>
    <w:rsid w:val="004E2DFB"/>
    <w:rsid w:val="004E3A3D"/>
    <w:rsid w:val="004E4E6E"/>
    <w:rsid w:val="004E4ED0"/>
    <w:rsid w:val="004E5281"/>
    <w:rsid w:val="004E5288"/>
    <w:rsid w:val="004E6B51"/>
    <w:rsid w:val="004E70A0"/>
    <w:rsid w:val="004E78C0"/>
    <w:rsid w:val="004E7A75"/>
    <w:rsid w:val="004F03AE"/>
    <w:rsid w:val="004F06EB"/>
    <w:rsid w:val="004F120D"/>
    <w:rsid w:val="004F162B"/>
    <w:rsid w:val="004F2548"/>
    <w:rsid w:val="004F29B5"/>
    <w:rsid w:val="004F2A41"/>
    <w:rsid w:val="004F3529"/>
    <w:rsid w:val="004F457B"/>
    <w:rsid w:val="004F577D"/>
    <w:rsid w:val="004F6152"/>
    <w:rsid w:val="004F619F"/>
    <w:rsid w:val="004F62C7"/>
    <w:rsid w:val="004F672E"/>
    <w:rsid w:val="004F7A56"/>
    <w:rsid w:val="005011A1"/>
    <w:rsid w:val="0050300C"/>
    <w:rsid w:val="00503128"/>
    <w:rsid w:val="005032C1"/>
    <w:rsid w:val="00503656"/>
    <w:rsid w:val="00503907"/>
    <w:rsid w:val="00503F59"/>
    <w:rsid w:val="00504BC6"/>
    <w:rsid w:val="005057CB"/>
    <w:rsid w:val="005062BD"/>
    <w:rsid w:val="00506D1E"/>
    <w:rsid w:val="00507217"/>
    <w:rsid w:val="0050734B"/>
    <w:rsid w:val="00507434"/>
    <w:rsid w:val="00510BAF"/>
    <w:rsid w:val="00510F7F"/>
    <w:rsid w:val="00511936"/>
    <w:rsid w:val="00513C48"/>
    <w:rsid w:val="00513E76"/>
    <w:rsid w:val="00514125"/>
    <w:rsid w:val="005156BA"/>
    <w:rsid w:val="00515820"/>
    <w:rsid w:val="00515C9E"/>
    <w:rsid w:val="00515E07"/>
    <w:rsid w:val="0051613F"/>
    <w:rsid w:val="00516358"/>
    <w:rsid w:val="00516AA3"/>
    <w:rsid w:val="005208B5"/>
    <w:rsid w:val="00521085"/>
    <w:rsid w:val="0052233C"/>
    <w:rsid w:val="005225A8"/>
    <w:rsid w:val="00522ADB"/>
    <w:rsid w:val="00522CE2"/>
    <w:rsid w:val="00523327"/>
    <w:rsid w:val="0052453B"/>
    <w:rsid w:val="00524FF3"/>
    <w:rsid w:val="0052530F"/>
    <w:rsid w:val="005255F5"/>
    <w:rsid w:val="00525F2D"/>
    <w:rsid w:val="00526D18"/>
    <w:rsid w:val="00526D20"/>
    <w:rsid w:val="00526FD5"/>
    <w:rsid w:val="0053180A"/>
    <w:rsid w:val="005319F3"/>
    <w:rsid w:val="00532FB0"/>
    <w:rsid w:val="00533A40"/>
    <w:rsid w:val="00533FB6"/>
    <w:rsid w:val="00534FEB"/>
    <w:rsid w:val="00536347"/>
    <w:rsid w:val="0053678E"/>
    <w:rsid w:val="005369E1"/>
    <w:rsid w:val="00540C56"/>
    <w:rsid w:val="00541058"/>
    <w:rsid w:val="0054224D"/>
    <w:rsid w:val="00542F1A"/>
    <w:rsid w:val="00544683"/>
    <w:rsid w:val="005448D7"/>
    <w:rsid w:val="00545CD2"/>
    <w:rsid w:val="00546347"/>
    <w:rsid w:val="005464A3"/>
    <w:rsid w:val="00546F0B"/>
    <w:rsid w:val="00550B50"/>
    <w:rsid w:val="00551314"/>
    <w:rsid w:val="005515DB"/>
    <w:rsid w:val="00554C25"/>
    <w:rsid w:val="0055544C"/>
    <w:rsid w:val="005556BD"/>
    <w:rsid w:val="00555AA6"/>
    <w:rsid w:val="00556B37"/>
    <w:rsid w:val="005578A2"/>
    <w:rsid w:val="00557986"/>
    <w:rsid w:val="00560629"/>
    <w:rsid w:val="0056071C"/>
    <w:rsid w:val="00560D13"/>
    <w:rsid w:val="00562535"/>
    <w:rsid w:val="00562857"/>
    <w:rsid w:val="0056351B"/>
    <w:rsid w:val="00563BEB"/>
    <w:rsid w:val="005642C3"/>
    <w:rsid w:val="00564C81"/>
    <w:rsid w:val="00565D2F"/>
    <w:rsid w:val="00565E0B"/>
    <w:rsid w:val="00565EC7"/>
    <w:rsid w:val="0056605B"/>
    <w:rsid w:val="00566392"/>
    <w:rsid w:val="00567045"/>
    <w:rsid w:val="005674CE"/>
    <w:rsid w:val="00567B8C"/>
    <w:rsid w:val="00571DAD"/>
    <w:rsid w:val="0057227F"/>
    <w:rsid w:val="005727EC"/>
    <w:rsid w:val="00573C60"/>
    <w:rsid w:val="0057433A"/>
    <w:rsid w:val="00574347"/>
    <w:rsid w:val="005747AD"/>
    <w:rsid w:val="00574842"/>
    <w:rsid w:val="00575B54"/>
    <w:rsid w:val="005765E3"/>
    <w:rsid w:val="005767FE"/>
    <w:rsid w:val="00576B84"/>
    <w:rsid w:val="005774F0"/>
    <w:rsid w:val="00577B4B"/>
    <w:rsid w:val="00577D75"/>
    <w:rsid w:val="00580DF2"/>
    <w:rsid w:val="00580F73"/>
    <w:rsid w:val="005814E7"/>
    <w:rsid w:val="00581C63"/>
    <w:rsid w:val="00581E67"/>
    <w:rsid w:val="00582528"/>
    <w:rsid w:val="00582E05"/>
    <w:rsid w:val="00582FA2"/>
    <w:rsid w:val="0058335C"/>
    <w:rsid w:val="005833C7"/>
    <w:rsid w:val="00583A3E"/>
    <w:rsid w:val="005842DB"/>
    <w:rsid w:val="0058436F"/>
    <w:rsid w:val="005848F7"/>
    <w:rsid w:val="005849C6"/>
    <w:rsid w:val="00584DFE"/>
    <w:rsid w:val="00584F8F"/>
    <w:rsid w:val="00586ADA"/>
    <w:rsid w:val="00587147"/>
    <w:rsid w:val="005876B6"/>
    <w:rsid w:val="00587F5B"/>
    <w:rsid w:val="00590955"/>
    <w:rsid w:val="00590C0C"/>
    <w:rsid w:val="0059172B"/>
    <w:rsid w:val="00591DBC"/>
    <w:rsid w:val="00592456"/>
    <w:rsid w:val="00592D61"/>
    <w:rsid w:val="00592E1F"/>
    <w:rsid w:val="00593B17"/>
    <w:rsid w:val="00593CF4"/>
    <w:rsid w:val="005943AA"/>
    <w:rsid w:val="00596218"/>
    <w:rsid w:val="00596905"/>
    <w:rsid w:val="00596FDD"/>
    <w:rsid w:val="0059715D"/>
    <w:rsid w:val="005972CD"/>
    <w:rsid w:val="00597B83"/>
    <w:rsid w:val="00597CC5"/>
    <w:rsid w:val="005A026E"/>
    <w:rsid w:val="005A063F"/>
    <w:rsid w:val="005A10C8"/>
    <w:rsid w:val="005A13B2"/>
    <w:rsid w:val="005A16DF"/>
    <w:rsid w:val="005A196A"/>
    <w:rsid w:val="005A21C4"/>
    <w:rsid w:val="005A3027"/>
    <w:rsid w:val="005A370F"/>
    <w:rsid w:val="005A3BF8"/>
    <w:rsid w:val="005A3FE4"/>
    <w:rsid w:val="005A4618"/>
    <w:rsid w:val="005A7207"/>
    <w:rsid w:val="005A7430"/>
    <w:rsid w:val="005A7E3D"/>
    <w:rsid w:val="005B0212"/>
    <w:rsid w:val="005B0786"/>
    <w:rsid w:val="005B1E1D"/>
    <w:rsid w:val="005B346A"/>
    <w:rsid w:val="005B3766"/>
    <w:rsid w:val="005B3E15"/>
    <w:rsid w:val="005B438A"/>
    <w:rsid w:val="005B4526"/>
    <w:rsid w:val="005B452A"/>
    <w:rsid w:val="005B489F"/>
    <w:rsid w:val="005C0E75"/>
    <w:rsid w:val="005C16E7"/>
    <w:rsid w:val="005C2DB8"/>
    <w:rsid w:val="005C2F6B"/>
    <w:rsid w:val="005C38D0"/>
    <w:rsid w:val="005C3D95"/>
    <w:rsid w:val="005C4435"/>
    <w:rsid w:val="005C52DE"/>
    <w:rsid w:val="005C66B8"/>
    <w:rsid w:val="005C6DD0"/>
    <w:rsid w:val="005C6DEC"/>
    <w:rsid w:val="005C7076"/>
    <w:rsid w:val="005D1340"/>
    <w:rsid w:val="005D180D"/>
    <w:rsid w:val="005D2215"/>
    <w:rsid w:val="005D2452"/>
    <w:rsid w:val="005D26DD"/>
    <w:rsid w:val="005D3E25"/>
    <w:rsid w:val="005D55BB"/>
    <w:rsid w:val="005D56A4"/>
    <w:rsid w:val="005D59E8"/>
    <w:rsid w:val="005D651D"/>
    <w:rsid w:val="005D6EAD"/>
    <w:rsid w:val="005D7984"/>
    <w:rsid w:val="005D7C9A"/>
    <w:rsid w:val="005D7E62"/>
    <w:rsid w:val="005E03E6"/>
    <w:rsid w:val="005E0961"/>
    <w:rsid w:val="005E0FCE"/>
    <w:rsid w:val="005E114A"/>
    <w:rsid w:val="005E2143"/>
    <w:rsid w:val="005E2549"/>
    <w:rsid w:val="005E2588"/>
    <w:rsid w:val="005E327B"/>
    <w:rsid w:val="005E3C44"/>
    <w:rsid w:val="005E3F8F"/>
    <w:rsid w:val="005E4857"/>
    <w:rsid w:val="005E5314"/>
    <w:rsid w:val="005E6702"/>
    <w:rsid w:val="005E6C70"/>
    <w:rsid w:val="005E6C81"/>
    <w:rsid w:val="005E75CA"/>
    <w:rsid w:val="005E7C0F"/>
    <w:rsid w:val="005F0168"/>
    <w:rsid w:val="005F0948"/>
    <w:rsid w:val="005F1C86"/>
    <w:rsid w:val="005F1E45"/>
    <w:rsid w:val="005F1F1F"/>
    <w:rsid w:val="005F1FE6"/>
    <w:rsid w:val="005F21E5"/>
    <w:rsid w:val="005F2828"/>
    <w:rsid w:val="005F3C4F"/>
    <w:rsid w:val="005F405E"/>
    <w:rsid w:val="005F4138"/>
    <w:rsid w:val="005F420E"/>
    <w:rsid w:val="005F4841"/>
    <w:rsid w:val="005F54FB"/>
    <w:rsid w:val="005F581E"/>
    <w:rsid w:val="005F6523"/>
    <w:rsid w:val="005F6B6E"/>
    <w:rsid w:val="005F6FCD"/>
    <w:rsid w:val="005F7758"/>
    <w:rsid w:val="005F7BD0"/>
    <w:rsid w:val="005F7CDD"/>
    <w:rsid w:val="006006C4"/>
    <w:rsid w:val="00601795"/>
    <w:rsid w:val="00601AF2"/>
    <w:rsid w:val="006030CE"/>
    <w:rsid w:val="0060371C"/>
    <w:rsid w:val="00603815"/>
    <w:rsid w:val="00605398"/>
    <w:rsid w:val="00605883"/>
    <w:rsid w:val="00606248"/>
    <w:rsid w:val="00606FD5"/>
    <w:rsid w:val="00607099"/>
    <w:rsid w:val="00607D01"/>
    <w:rsid w:val="00607E20"/>
    <w:rsid w:val="00607EDC"/>
    <w:rsid w:val="006100FB"/>
    <w:rsid w:val="006107B8"/>
    <w:rsid w:val="0061087F"/>
    <w:rsid w:val="0061097B"/>
    <w:rsid w:val="00611959"/>
    <w:rsid w:val="0061308E"/>
    <w:rsid w:val="006140AC"/>
    <w:rsid w:val="00614257"/>
    <w:rsid w:val="006145BD"/>
    <w:rsid w:val="006147EA"/>
    <w:rsid w:val="00614B27"/>
    <w:rsid w:val="00615667"/>
    <w:rsid w:val="00615EFC"/>
    <w:rsid w:val="00616F84"/>
    <w:rsid w:val="006202E6"/>
    <w:rsid w:val="00621EBC"/>
    <w:rsid w:val="00622D77"/>
    <w:rsid w:val="00622F1E"/>
    <w:rsid w:val="0062378F"/>
    <w:rsid w:val="00624660"/>
    <w:rsid w:val="00624B6F"/>
    <w:rsid w:val="0062518C"/>
    <w:rsid w:val="00626052"/>
    <w:rsid w:val="0062614F"/>
    <w:rsid w:val="00626423"/>
    <w:rsid w:val="00630533"/>
    <w:rsid w:val="00635023"/>
    <w:rsid w:val="006364D9"/>
    <w:rsid w:val="006369C0"/>
    <w:rsid w:val="006374C1"/>
    <w:rsid w:val="0064000F"/>
    <w:rsid w:val="00640E1A"/>
    <w:rsid w:val="00641091"/>
    <w:rsid w:val="006426ED"/>
    <w:rsid w:val="006429F4"/>
    <w:rsid w:val="0064386D"/>
    <w:rsid w:val="006463CB"/>
    <w:rsid w:val="00646589"/>
    <w:rsid w:val="00650223"/>
    <w:rsid w:val="0065090A"/>
    <w:rsid w:val="006514CA"/>
    <w:rsid w:val="006523A2"/>
    <w:rsid w:val="0065288C"/>
    <w:rsid w:val="00653193"/>
    <w:rsid w:val="006533A5"/>
    <w:rsid w:val="00654CB4"/>
    <w:rsid w:val="00657EE5"/>
    <w:rsid w:val="0066112B"/>
    <w:rsid w:val="006613E8"/>
    <w:rsid w:val="00662863"/>
    <w:rsid w:val="006633DF"/>
    <w:rsid w:val="00664C66"/>
    <w:rsid w:val="00665A10"/>
    <w:rsid w:val="00665A16"/>
    <w:rsid w:val="0066631D"/>
    <w:rsid w:val="00666B1D"/>
    <w:rsid w:val="00666DDE"/>
    <w:rsid w:val="0067001A"/>
    <w:rsid w:val="006720B6"/>
    <w:rsid w:val="0067387B"/>
    <w:rsid w:val="006740CE"/>
    <w:rsid w:val="0067411C"/>
    <w:rsid w:val="00676013"/>
    <w:rsid w:val="00676935"/>
    <w:rsid w:val="00676B9D"/>
    <w:rsid w:val="00676D61"/>
    <w:rsid w:val="00677617"/>
    <w:rsid w:val="0068076C"/>
    <w:rsid w:val="006807F8"/>
    <w:rsid w:val="00680822"/>
    <w:rsid w:val="006818EB"/>
    <w:rsid w:val="006822E4"/>
    <w:rsid w:val="00682F71"/>
    <w:rsid w:val="00683507"/>
    <w:rsid w:val="00683575"/>
    <w:rsid w:val="00683938"/>
    <w:rsid w:val="006851FA"/>
    <w:rsid w:val="00685577"/>
    <w:rsid w:val="00685DA4"/>
    <w:rsid w:val="00686049"/>
    <w:rsid w:val="006873E5"/>
    <w:rsid w:val="00687959"/>
    <w:rsid w:val="00687DAF"/>
    <w:rsid w:val="00690EF6"/>
    <w:rsid w:val="00692477"/>
    <w:rsid w:val="00694858"/>
    <w:rsid w:val="00694FCD"/>
    <w:rsid w:val="00696257"/>
    <w:rsid w:val="006967A0"/>
    <w:rsid w:val="00696BFC"/>
    <w:rsid w:val="00696D46"/>
    <w:rsid w:val="006971B5"/>
    <w:rsid w:val="006A0632"/>
    <w:rsid w:val="006A0889"/>
    <w:rsid w:val="006A2BC1"/>
    <w:rsid w:val="006A3B5D"/>
    <w:rsid w:val="006A3BB3"/>
    <w:rsid w:val="006A3E8C"/>
    <w:rsid w:val="006A45A3"/>
    <w:rsid w:val="006A5107"/>
    <w:rsid w:val="006A5E6A"/>
    <w:rsid w:val="006A70D7"/>
    <w:rsid w:val="006A73BD"/>
    <w:rsid w:val="006B0072"/>
    <w:rsid w:val="006B0783"/>
    <w:rsid w:val="006B08CA"/>
    <w:rsid w:val="006B0DD0"/>
    <w:rsid w:val="006B17A4"/>
    <w:rsid w:val="006B1BAD"/>
    <w:rsid w:val="006B1D65"/>
    <w:rsid w:val="006B1D84"/>
    <w:rsid w:val="006B219A"/>
    <w:rsid w:val="006B2CF4"/>
    <w:rsid w:val="006B508D"/>
    <w:rsid w:val="006B597A"/>
    <w:rsid w:val="006B73CF"/>
    <w:rsid w:val="006C1EFB"/>
    <w:rsid w:val="006C237C"/>
    <w:rsid w:val="006C3193"/>
    <w:rsid w:val="006C3A86"/>
    <w:rsid w:val="006C40BB"/>
    <w:rsid w:val="006C5432"/>
    <w:rsid w:val="006C59EC"/>
    <w:rsid w:val="006C79B5"/>
    <w:rsid w:val="006C7A64"/>
    <w:rsid w:val="006D0BBE"/>
    <w:rsid w:val="006D1548"/>
    <w:rsid w:val="006D1C9E"/>
    <w:rsid w:val="006D2349"/>
    <w:rsid w:val="006D2C20"/>
    <w:rsid w:val="006D2DE9"/>
    <w:rsid w:val="006D45EE"/>
    <w:rsid w:val="006D49A1"/>
    <w:rsid w:val="006D54F0"/>
    <w:rsid w:val="006D5D80"/>
    <w:rsid w:val="006D6524"/>
    <w:rsid w:val="006E03FB"/>
    <w:rsid w:val="006E2B4A"/>
    <w:rsid w:val="006E30CB"/>
    <w:rsid w:val="006E3619"/>
    <w:rsid w:val="006E6241"/>
    <w:rsid w:val="006E705E"/>
    <w:rsid w:val="006E75E2"/>
    <w:rsid w:val="006E7EA8"/>
    <w:rsid w:val="006F09C5"/>
    <w:rsid w:val="006F243F"/>
    <w:rsid w:val="006F2D51"/>
    <w:rsid w:val="006F367D"/>
    <w:rsid w:val="006F38FA"/>
    <w:rsid w:val="006F51A0"/>
    <w:rsid w:val="006F635E"/>
    <w:rsid w:val="006F63C3"/>
    <w:rsid w:val="00700935"/>
    <w:rsid w:val="00700EDA"/>
    <w:rsid w:val="00701656"/>
    <w:rsid w:val="007026FB"/>
    <w:rsid w:val="00702BD9"/>
    <w:rsid w:val="00702F34"/>
    <w:rsid w:val="00704194"/>
    <w:rsid w:val="00704287"/>
    <w:rsid w:val="007042DF"/>
    <w:rsid w:val="0070460D"/>
    <w:rsid w:val="00704732"/>
    <w:rsid w:val="00704FA8"/>
    <w:rsid w:val="00705144"/>
    <w:rsid w:val="00705F72"/>
    <w:rsid w:val="00706315"/>
    <w:rsid w:val="00706429"/>
    <w:rsid w:val="00710182"/>
    <w:rsid w:val="007103DF"/>
    <w:rsid w:val="0071138F"/>
    <w:rsid w:val="00711DFE"/>
    <w:rsid w:val="00712510"/>
    <w:rsid w:val="00712820"/>
    <w:rsid w:val="00712968"/>
    <w:rsid w:val="00713A3F"/>
    <w:rsid w:val="00714649"/>
    <w:rsid w:val="00714995"/>
    <w:rsid w:val="0071506C"/>
    <w:rsid w:val="007160FC"/>
    <w:rsid w:val="007165C0"/>
    <w:rsid w:val="00716EFF"/>
    <w:rsid w:val="00717454"/>
    <w:rsid w:val="00717EF4"/>
    <w:rsid w:val="00721526"/>
    <w:rsid w:val="00722228"/>
    <w:rsid w:val="007224A6"/>
    <w:rsid w:val="00722887"/>
    <w:rsid w:val="00723191"/>
    <w:rsid w:val="007232F2"/>
    <w:rsid w:val="00725011"/>
    <w:rsid w:val="00727F18"/>
    <w:rsid w:val="0073072F"/>
    <w:rsid w:val="00731777"/>
    <w:rsid w:val="007321C2"/>
    <w:rsid w:val="00732299"/>
    <w:rsid w:val="0073236A"/>
    <w:rsid w:val="007332DD"/>
    <w:rsid w:val="00733FA2"/>
    <w:rsid w:val="00733FDA"/>
    <w:rsid w:val="00735353"/>
    <w:rsid w:val="007354C8"/>
    <w:rsid w:val="007376EF"/>
    <w:rsid w:val="00737C66"/>
    <w:rsid w:val="0074029C"/>
    <w:rsid w:val="00741123"/>
    <w:rsid w:val="007428F6"/>
    <w:rsid w:val="00743772"/>
    <w:rsid w:val="00743A29"/>
    <w:rsid w:val="00745E58"/>
    <w:rsid w:val="007472D2"/>
    <w:rsid w:val="00747F8C"/>
    <w:rsid w:val="0075073E"/>
    <w:rsid w:val="00750B75"/>
    <w:rsid w:val="00751965"/>
    <w:rsid w:val="007529B1"/>
    <w:rsid w:val="00752ED2"/>
    <w:rsid w:val="0075358D"/>
    <w:rsid w:val="0075383E"/>
    <w:rsid w:val="00754363"/>
    <w:rsid w:val="00754D46"/>
    <w:rsid w:val="00755237"/>
    <w:rsid w:val="0075567A"/>
    <w:rsid w:val="00755CF6"/>
    <w:rsid w:val="00762344"/>
    <w:rsid w:val="00762601"/>
    <w:rsid w:val="0076286A"/>
    <w:rsid w:val="00764F86"/>
    <w:rsid w:val="00765943"/>
    <w:rsid w:val="00766882"/>
    <w:rsid w:val="0076730B"/>
    <w:rsid w:val="00767E5B"/>
    <w:rsid w:val="00767FF3"/>
    <w:rsid w:val="007715A0"/>
    <w:rsid w:val="007726BD"/>
    <w:rsid w:val="0077274B"/>
    <w:rsid w:val="0077281D"/>
    <w:rsid w:val="0077319F"/>
    <w:rsid w:val="0077329A"/>
    <w:rsid w:val="00773AAA"/>
    <w:rsid w:val="00773B2C"/>
    <w:rsid w:val="00773F6A"/>
    <w:rsid w:val="0077449E"/>
    <w:rsid w:val="0077548D"/>
    <w:rsid w:val="007755B1"/>
    <w:rsid w:val="007756E2"/>
    <w:rsid w:val="00777A3A"/>
    <w:rsid w:val="00777A75"/>
    <w:rsid w:val="00777B58"/>
    <w:rsid w:val="00777B86"/>
    <w:rsid w:val="007800E1"/>
    <w:rsid w:val="00780353"/>
    <w:rsid w:val="0078121B"/>
    <w:rsid w:val="0078139F"/>
    <w:rsid w:val="007817A9"/>
    <w:rsid w:val="0078351A"/>
    <w:rsid w:val="007839D5"/>
    <w:rsid w:val="00784726"/>
    <w:rsid w:val="00784D8B"/>
    <w:rsid w:val="007902E0"/>
    <w:rsid w:val="0079191B"/>
    <w:rsid w:val="00792141"/>
    <w:rsid w:val="0079217B"/>
    <w:rsid w:val="00792653"/>
    <w:rsid w:val="00793003"/>
    <w:rsid w:val="0079529D"/>
    <w:rsid w:val="007954D4"/>
    <w:rsid w:val="007955FC"/>
    <w:rsid w:val="0079603F"/>
    <w:rsid w:val="00796975"/>
    <w:rsid w:val="00796F62"/>
    <w:rsid w:val="00797492"/>
    <w:rsid w:val="007A13D2"/>
    <w:rsid w:val="007A2368"/>
    <w:rsid w:val="007A289F"/>
    <w:rsid w:val="007A2ABA"/>
    <w:rsid w:val="007A3993"/>
    <w:rsid w:val="007A3AEB"/>
    <w:rsid w:val="007A6BFF"/>
    <w:rsid w:val="007A70A0"/>
    <w:rsid w:val="007A76B1"/>
    <w:rsid w:val="007B00E7"/>
    <w:rsid w:val="007B0762"/>
    <w:rsid w:val="007B0E47"/>
    <w:rsid w:val="007B197B"/>
    <w:rsid w:val="007B1A84"/>
    <w:rsid w:val="007B2BB1"/>
    <w:rsid w:val="007B313D"/>
    <w:rsid w:val="007B3183"/>
    <w:rsid w:val="007B3899"/>
    <w:rsid w:val="007B3A37"/>
    <w:rsid w:val="007B3C94"/>
    <w:rsid w:val="007B42F8"/>
    <w:rsid w:val="007B4959"/>
    <w:rsid w:val="007B55E1"/>
    <w:rsid w:val="007B5A50"/>
    <w:rsid w:val="007B6717"/>
    <w:rsid w:val="007C00CC"/>
    <w:rsid w:val="007C0305"/>
    <w:rsid w:val="007C09EA"/>
    <w:rsid w:val="007C13B9"/>
    <w:rsid w:val="007C159D"/>
    <w:rsid w:val="007C2DEA"/>
    <w:rsid w:val="007C323C"/>
    <w:rsid w:val="007C326A"/>
    <w:rsid w:val="007C428B"/>
    <w:rsid w:val="007C4CF8"/>
    <w:rsid w:val="007C4FAC"/>
    <w:rsid w:val="007C57C0"/>
    <w:rsid w:val="007C5FE9"/>
    <w:rsid w:val="007C6438"/>
    <w:rsid w:val="007C6CF3"/>
    <w:rsid w:val="007C7632"/>
    <w:rsid w:val="007C78EE"/>
    <w:rsid w:val="007D06D5"/>
    <w:rsid w:val="007D0B8D"/>
    <w:rsid w:val="007D0DF2"/>
    <w:rsid w:val="007D10E4"/>
    <w:rsid w:val="007D1E61"/>
    <w:rsid w:val="007D240F"/>
    <w:rsid w:val="007D3AC6"/>
    <w:rsid w:val="007D3ED4"/>
    <w:rsid w:val="007D407C"/>
    <w:rsid w:val="007D452D"/>
    <w:rsid w:val="007D6A20"/>
    <w:rsid w:val="007D6CCB"/>
    <w:rsid w:val="007D74A8"/>
    <w:rsid w:val="007E05B3"/>
    <w:rsid w:val="007E10A0"/>
    <w:rsid w:val="007E1F5F"/>
    <w:rsid w:val="007E3C2A"/>
    <w:rsid w:val="007E4D08"/>
    <w:rsid w:val="007E51E7"/>
    <w:rsid w:val="007E569E"/>
    <w:rsid w:val="007E69B2"/>
    <w:rsid w:val="007E7560"/>
    <w:rsid w:val="007E793A"/>
    <w:rsid w:val="007E7D02"/>
    <w:rsid w:val="007F03E9"/>
    <w:rsid w:val="007F08FF"/>
    <w:rsid w:val="007F19CC"/>
    <w:rsid w:val="007F26F4"/>
    <w:rsid w:val="007F3606"/>
    <w:rsid w:val="007F4AF2"/>
    <w:rsid w:val="007F4C7E"/>
    <w:rsid w:val="007F4D6E"/>
    <w:rsid w:val="007F5528"/>
    <w:rsid w:val="007F5639"/>
    <w:rsid w:val="007F56BC"/>
    <w:rsid w:val="007F63A6"/>
    <w:rsid w:val="008007AD"/>
    <w:rsid w:val="00800ACF"/>
    <w:rsid w:val="00800CA1"/>
    <w:rsid w:val="00800F0E"/>
    <w:rsid w:val="00801FEC"/>
    <w:rsid w:val="008030F1"/>
    <w:rsid w:val="008047A6"/>
    <w:rsid w:val="00804E18"/>
    <w:rsid w:val="008050EE"/>
    <w:rsid w:val="00805FAA"/>
    <w:rsid w:val="00806BBF"/>
    <w:rsid w:val="0081066F"/>
    <w:rsid w:val="008145CF"/>
    <w:rsid w:val="00814B50"/>
    <w:rsid w:val="008160B3"/>
    <w:rsid w:val="008163CC"/>
    <w:rsid w:val="00816490"/>
    <w:rsid w:val="00817151"/>
    <w:rsid w:val="00820EF9"/>
    <w:rsid w:val="00821BB5"/>
    <w:rsid w:val="00821EDA"/>
    <w:rsid w:val="00822023"/>
    <w:rsid w:val="008227E8"/>
    <w:rsid w:val="008229CF"/>
    <w:rsid w:val="00823788"/>
    <w:rsid w:val="0082471B"/>
    <w:rsid w:val="00824757"/>
    <w:rsid w:val="00825795"/>
    <w:rsid w:val="00825F06"/>
    <w:rsid w:val="008264F5"/>
    <w:rsid w:val="00827411"/>
    <w:rsid w:val="008275AE"/>
    <w:rsid w:val="00832EA3"/>
    <w:rsid w:val="00833054"/>
    <w:rsid w:val="00834025"/>
    <w:rsid w:val="008340D5"/>
    <w:rsid w:val="00835275"/>
    <w:rsid w:val="0083628F"/>
    <w:rsid w:val="008370A3"/>
    <w:rsid w:val="0083760C"/>
    <w:rsid w:val="00840DE7"/>
    <w:rsid w:val="00842A27"/>
    <w:rsid w:val="00842BBB"/>
    <w:rsid w:val="00843FC7"/>
    <w:rsid w:val="00844783"/>
    <w:rsid w:val="0084483F"/>
    <w:rsid w:val="00844A04"/>
    <w:rsid w:val="0084553C"/>
    <w:rsid w:val="008457A9"/>
    <w:rsid w:val="00846E0A"/>
    <w:rsid w:val="00850648"/>
    <w:rsid w:val="00851352"/>
    <w:rsid w:val="00851FA8"/>
    <w:rsid w:val="00852049"/>
    <w:rsid w:val="008520AD"/>
    <w:rsid w:val="00852865"/>
    <w:rsid w:val="00852DA4"/>
    <w:rsid w:val="00853B57"/>
    <w:rsid w:val="00854334"/>
    <w:rsid w:val="00854486"/>
    <w:rsid w:val="0085572B"/>
    <w:rsid w:val="0085692E"/>
    <w:rsid w:val="00856D2A"/>
    <w:rsid w:val="00857981"/>
    <w:rsid w:val="008600C8"/>
    <w:rsid w:val="00861464"/>
    <w:rsid w:val="008620B0"/>
    <w:rsid w:val="00862ABE"/>
    <w:rsid w:val="00865A50"/>
    <w:rsid w:val="0086635A"/>
    <w:rsid w:val="008665ED"/>
    <w:rsid w:val="00866CB5"/>
    <w:rsid w:val="00867700"/>
    <w:rsid w:val="00870411"/>
    <w:rsid w:val="008705C1"/>
    <w:rsid w:val="008713F4"/>
    <w:rsid w:val="00871E57"/>
    <w:rsid w:val="00872459"/>
    <w:rsid w:val="008728EE"/>
    <w:rsid w:val="00873208"/>
    <w:rsid w:val="008733EC"/>
    <w:rsid w:val="00873E01"/>
    <w:rsid w:val="008753FF"/>
    <w:rsid w:val="00876133"/>
    <w:rsid w:val="008765EE"/>
    <w:rsid w:val="00876B5E"/>
    <w:rsid w:val="00876D51"/>
    <w:rsid w:val="00877296"/>
    <w:rsid w:val="00880FF0"/>
    <w:rsid w:val="00881515"/>
    <w:rsid w:val="0088235F"/>
    <w:rsid w:val="00882579"/>
    <w:rsid w:val="008828E3"/>
    <w:rsid w:val="008835A3"/>
    <w:rsid w:val="008839AC"/>
    <w:rsid w:val="00884308"/>
    <w:rsid w:val="008843E1"/>
    <w:rsid w:val="00885FA9"/>
    <w:rsid w:val="00886536"/>
    <w:rsid w:val="00886582"/>
    <w:rsid w:val="00887298"/>
    <w:rsid w:val="0089373A"/>
    <w:rsid w:val="008947C1"/>
    <w:rsid w:val="00895F5E"/>
    <w:rsid w:val="008962AF"/>
    <w:rsid w:val="00896409"/>
    <w:rsid w:val="008965B8"/>
    <w:rsid w:val="00896805"/>
    <w:rsid w:val="00896A7F"/>
    <w:rsid w:val="00897727"/>
    <w:rsid w:val="00897C84"/>
    <w:rsid w:val="008A019D"/>
    <w:rsid w:val="008A0A9F"/>
    <w:rsid w:val="008A127D"/>
    <w:rsid w:val="008A2AD6"/>
    <w:rsid w:val="008A36F9"/>
    <w:rsid w:val="008A4208"/>
    <w:rsid w:val="008A43C0"/>
    <w:rsid w:val="008A45D0"/>
    <w:rsid w:val="008A483E"/>
    <w:rsid w:val="008A4DBD"/>
    <w:rsid w:val="008A6953"/>
    <w:rsid w:val="008A6CF9"/>
    <w:rsid w:val="008B1148"/>
    <w:rsid w:val="008B139D"/>
    <w:rsid w:val="008B1BEC"/>
    <w:rsid w:val="008B1F26"/>
    <w:rsid w:val="008B1F33"/>
    <w:rsid w:val="008B21B3"/>
    <w:rsid w:val="008B2A33"/>
    <w:rsid w:val="008B38C0"/>
    <w:rsid w:val="008B4152"/>
    <w:rsid w:val="008B472A"/>
    <w:rsid w:val="008B4CB3"/>
    <w:rsid w:val="008B5B5B"/>
    <w:rsid w:val="008C101D"/>
    <w:rsid w:val="008C178C"/>
    <w:rsid w:val="008C2A71"/>
    <w:rsid w:val="008C2CF6"/>
    <w:rsid w:val="008C47F1"/>
    <w:rsid w:val="008C4838"/>
    <w:rsid w:val="008C4C0D"/>
    <w:rsid w:val="008C59C1"/>
    <w:rsid w:val="008C5E2C"/>
    <w:rsid w:val="008C63C7"/>
    <w:rsid w:val="008C63EB"/>
    <w:rsid w:val="008C6E10"/>
    <w:rsid w:val="008C6EEA"/>
    <w:rsid w:val="008C6F8F"/>
    <w:rsid w:val="008C749B"/>
    <w:rsid w:val="008D022C"/>
    <w:rsid w:val="008D067B"/>
    <w:rsid w:val="008D1314"/>
    <w:rsid w:val="008D1631"/>
    <w:rsid w:val="008D21A4"/>
    <w:rsid w:val="008D21ED"/>
    <w:rsid w:val="008D2429"/>
    <w:rsid w:val="008D25BA"/>
    <w:rsid w:val="008D2EE2"/>
    <w:rsid w:val="008D39CF"/>
    <w:rsid w:val="008D3E94"/>
    <w:rsid w:val="008D41FD"/>
    <w:rsid w:val="008D4B43"/>
    <w:rsid w:val="008D57EC"/>
    <w:rsid w:val="008D5A3C"/>
    <w:rsid w:val="008D7223"/>
    <w:rsid w:val="008D7712"/>
    <w:rsid w:val="008D78BC"/>
    <w:rsid w:val="008E0463"/>
    <w:rsid w:val="008E1383"/>
    <w:rsid w:val="008E2A99"/>
    <w:rsid w:val="008E2B78"/>
    <w:rsid w:val="008E2E9F"/>
    <w:rsid w:val="008E342A"/>
    <w:rsid w:val="008E5B3C"/>
    <w:rsid w:val="008E71F0"/>
    <w:rsid w:val="008E798B"/>
    <w:rsid w:val="008E7C6D"/>
    <w:rsid w:val="008F162F"/>
    <w:rsid w:val="008F328E"/>
    <w:rsid w:val="008F3C82"/>
    <w:rsid w:val="008F3E43"/>
    <w:rsid w:val="008F4B50"/>
    <w:rsid w:val="008F57E7"/>
    <w:rsid w:val="008F592E"/>
    <w:rsid w:val="008F7406"/>
    <w:rsid w:val="008F7B29"/>
    <w:rsid w:val="008F7B38"/>
    <w:rsid w:val="008F7CA5"/>
    <w:rsid w:val="008F7FEC"/>
    <w:rsid w:val="00900A9F"/>
    <w:rsid w:val="0090186B"/>
    <w:rsid w:val="00901BBA"/>
    <w:rsid w:val="00901EEA"/>
    <w:rsid w:val="00902ACD"/>
    <w:rsid w:val="0090321C"/>
    <w:rsid w:val="0090383D"/>
    <w:rsid w:val="00903B56"/>
    <w:rsid w:val="00903F78"/>
    <w:rsid w:val="00905007"/>
    <w:rsid w:val="00905918"/>
    <w:rsid w:val="00906222"/>
    <w:rsid w:val="00906542"/>
    <w:rsid w:val="00906AB8"/>
    <w:rsid w:val="009074D3"/>
    <w:rsid w:val="0090759D"/>
    <w:rsid w:val="00907887"/>
    <w:rsid w:val="00907AA8"/>
    <w:rsid w:val="009109B7"/>
    <w:rsid w:val="00911294"/>
    <w:rsid w:val="0091160D"/>
    <w:rsid w:val="00912967"/>
    <w:rsid w:val="00914EC7"/>
    <w:rsid w:val="00915A8A"/>
    <w:rsid w:val="00915BEB"/>
    <w:rsid w:val="00916BCF"/>
    <w:rsid w:val="00916DE6"/>
    <w:rsid w:val="009171CF"/>
    <w:rsid w:val="009206F5"/>
    <w:rsid w:val="00921419"/>
    <w:rsid w:val="00924B8E"/>
    <w:rsid w:val="00924C8F"/>
    <w:rsid w:val="00924ECA"/>
    <w:rsid w:val="009253B8"/>
    <w:rsid w:val="0092586C"/>
    <w:rsid w:val="00925CCA"/>
    <w:rsid w:val="0092659E"/>
    <w:rsid w:val="009269AE"/>
    <w:rsid w:val="00926D21"/>
    <w:rsid w:val="00926F4A"/>
    <w:rsid w:val="00927875"/>
    <w:rsid w:val="009300DE"/>
    <w:rsid w:val="009300E5"/>
    <w:rsid w:val="0093253E"/>
    <w:rsid w:val="00934E09"/>
    <w:rsid w:val="00935062"/>
    <w:rsid w:val="009359C3"/>
    <w:rsid w:val="00936161"/>
    <w:rsid w:val="00937F86"/>
    <w:rsid w:val="00937FE6"/>
    <w:rsid w:val="00940BB2"/>
    <w:rsid w:val="00941546"/>
    <w:rsid w:val="00942091"/>
    <w:rsid w:val="00943B34"/>
    <w:rsid w:val="00943BD9"/>
    <w:rsid w:val="00944077"/>
    <w:rsid w:val="00944DCC"/>
    <w:rsid w:val="009450BE"/>
    <w:rsid w:val="00945511"/>
    <w:rsid w:val="00945C1E"/>
    <w:rsid w:val="009460BB"/>
    <w:rsid w:val="009460C1"/>
    <w:rsid w:val="009463E8"/>
    <w:rsid w:val="009505EB"/>
    <w:rsid w:val="009512EC"/>
    <w:rsid w:val="0095137D"/>
    <w:rsid w:val="009513B3"/>
    <w:rsid w:val="00951BD9"/>
    <w:rsid w:val="00951C29"/>
    <w:rsid w:val="00952B77"/>
    <w:rsid w:val="009544B5"/>
    <w:rsid w:val="0095591C"/>
    <w:rsid w:val="00956824"/>
    <w:rsid w:val="00957D41"/>
    <w:rsid w:val="009604C2"/>
    <w:rsid w:val="009638EF"/>
    <w:rsid w:val="00963F1F"/>
    <w:rsid w:val="009641B6"/>
    <w:rsid w:val="009647D5"/>
    <w:rsid w:val="00964D74"/>
    <w:rsid w:val="0096540C"/>
    <w:rsid w:val="0096607F"/>
    <w:rsid w:val="0096648A"/>
    <w:rsid w:val="009665DC"/>
    <w:rsid w:val="00966A2B"/>
    <w:rsid w:val="009709C4"/>
    <w:rsid w:val="009719E2"/>
    <w:rsid w:val="009721DC"/>
    <w:rsid w:val="00972BA4"/>
    <w:rsid w:val="00973706"/>
    <w:rsid w:val="0097396B"/>
    <w:rsid w:val="00973C90"/>
    <w:rsid w:val="00974763"/>
    <w:rsid w:val="009747BF"/>
    <w:rsid w:val="00975875"/>
    <w:rsid w:val="00976AE2"/>
    <w:rsid w:val="00976F8E"/>
    <w:rsid w:val="009773A8"/>
    <w:rsid w:val="00980614"/>
    <w:rsid w:val="00980AC5"/>
    <w:rsid w:val="00980AFC"/>
    <w:rsid w:val="00981C4B"/>
    <w:rsid w:val="009825C3"/>
    <w:rsid w:val="00982B5B"/>
    <w:rsid w:val="009841BF"/>
    <w:rsid w:val="009853C0"/>
    <w:rsid w:val="009902F9"/>
    <w:rsid w:val="009902FF"/>
    <w:rsid w:val="00992151"/>
    <w:rsid w:val="00993EE7"/>
    <w:rsid w:val="0099463A"/>
    <w:rsid w:val="00994B7B"/>
    <w:rsid w:val="00994EFE"/>
    <w:rsid w:val="009955A6"/>
    <w:rsid w:val="00995616"/>
    <w:rsid w:val="00996706"/>
    <w:rsid w:val="009A0EDA"/>
    <w:rsid w:val="009A0FE2"/>
    <w:rsid w:val="009A20ED"/>
    <w:rsid w:val="009A2714"/>
    <w:rsid w:val="009A30D2"/>
    <w:rsid w:val="009A3469"/>
    <w:rsid w:val="009A3B59"/>
    <w:rsid w:val="009A4EDB"/>
    <w:rsid w:val="009A5009"/>
    <w:rsid w:val="009A639C"/>
    <w:rsid w:val="009A6982"/>
    <w:rsid w:val="009A7335"/>
    <w:rsid w:val="009A7948"/>
    <w:rsid w:val="009A7955"/>
    <w:rsid w:val="009B009E"/>
    <w:rsid w:val="009B09C5"/>
    <w:rsid w:val="009B0C50"/>
    <w:rsid w:val="009B11F7"/>
    <w:rsid w:val="009B1F68"/>
    <w:rsid w:val="009B3E59"/>
    <w:rsid w:val="009B4243"/>
    <w:rsid w:val="009B453A"/>
    <w:rsid w:val="009B4945"/>
    <w:rsid w:val="009B4A32"/>
    <w:rsid w:val="009B5B44"/>
    <w:rsid w:val="009B6960"/>
    <w:rsid w:val="009B75D2"/>
    <w:rsid w:val="009B7877"/>
    <w:rsid w:val="009C0035"/>
    <w:rsid w:val="009C04B0"/>
    <w:rsid w:val="009C0F7C"/>
    <w:rsid w:val="009C157B"/>
    <w:rsid w:val="009C1597"/>
    <w:rsid w:val="009C2CEB"/>
    <w:rsid w:val="009C33D4"/>
    <w:rsid w:val="009C45CD"/>
    <w:rsid w:val="009C5440"/>
    <w:rsid w:val="009C636B"/>
    <w:rsid w:val="009D1F04"/>
    <w:rsid w:val="009D24E3"/>
    <w:rsid w:val="009D2927"/>
    <w:rsid w:val="009D2A63"/>
    <w:rsid w:val="009D3277"/>
    <w:rsid w:val="009D32C5"/>
    <w:rsid w:val="009D6070"/>
    <w:rsid w:val="009D672D"/>
    <w:rsid w:val="009D7CF7"/>
    <w:rsid w:val="009E0376"/>
    <w:rsid w:val="009E0DE6"/>
    <w:rsid w:val="009E1204"/>
    <w:rsid w:val="009E1D2E"/>
    <w:rsid w:val="009E1D2F"/>
    <w:rsid w:val="009E1F97"/>
    <w:rsid w:val="009E3577"/>
    <w:rsid w:val="009E3B9B"/>
    <w:rsid w:val="009E3FCC"/>
    <w:rsid w:val="009E4274"/>
    <w:rsid w:val="009E61C4"/>
    <w:rsid w:val="009E61FF"/>
    <w:rsid w:val="009E644E"/>
    <w:rsid w:val="009E66F3"/>
    <w:rsid w:val="009E693E"/>
    <w:rsid w:val="009E6986"/>
    <w:rsid w:val="009E7206"/>
    <w:rsid w:val="009E726A"/>
    <w:rsid w:val="009E7AC7"/>
    <w:rsid w:val="009F12BA"/>
    <w:rsid w:val="009F316D"/>
    <w:rsid w:val="009F330F"/>
    <w:rsid w:val="009F3E4A"/>
    <w:rsid w:val="009F4A1D"/>
    <w:rsid w:val="009F531E"/>
    <w:rsid w:val="009F61B9"/>
    <w:rsid w:val="009F69CE"/>
    <w:rsid w:val="009F7D80"/>
    <w:rsid w:val="009F7DAD"/>
    <w:rsid w:val="00A002CF"/>
    <w:rsid w:val="00A01B49"/>
    <w:rsid w:val="00A01CB3"/>
    <w:rsid w:val="00A02726"/>
    <w:rsid w:val="00A03335"/>
    <w:rsid w:val="00A03A9C"/>
    <w:rsid w:val="00A0420A"/>
    <w:rsid w:val="00A04245"/>
    <w:rsid w:val="00A053B1"/>
    <w:rsid w:val="00A055DD"/>
    <w:rsid w:val="00A06066"/>
    <w:rsid w:val="00A069E2"/>
    <w:rsid w:val="00A07701"/>
    <w:rsid w:val="00A10328"/>
    <w:rsid w:val="00A10D79"/>
    <w:rsid w:val="00A10DCA"/>
    <w:rsid w:val="00A11965"/>
    <w:rsid w:val="00A12452"/>
    <w:rsid w:val="00A13AA6"/>
    <w:rsid w:val="00A142AB"/>
    <w:rsid w:val="00A15837"/>
    <w:rsid w:val="00A16811"/>
    <w:rsid w:val="00A16A80"/>
    <w:rsid w:val="00A16C42"/>
    <w:rsid w:val="00A17FB8"/>
    <w:rsid w:val="00A20E48"/>
    <w:rsid w:val="00A218DE"/>
    <w:rsid w:val="00A219C0"/>
    <w:rsid w:val="00A21F84"/>
    <w:rsid w:val="00A228A4"/>
    <w:rsid w:val="00A2375B"/>
    <w:rsid w:val="00A246B5"/>
    <w:rsid w:val="00A248E5"/>
    <w:rsid w:val="00A24ADA"/>
    <w:rsid w:val="00A26568"/>
    <w:rsid w:val="00A26889"/>
    <w:rsid w:val="00A270F4"/>
    <w:rsid w:val="00A27450"/>
    <w:rsid w:val="00A30DA7"/>
    <w:rsid w:val="00A313E4"/>
    <w:rsid w:val="00A316CA"/>
    <w:rsid w:val="00A325F0"/>
    <w:rsid w:val="00A33471"/>
    <w:rsid w:val="00A34296"/>
    <w:rsid w:val="00A35155"/>
    <w:rsid w:val="00A3525C"/>
    <w:rsid w:val="00A366EA"/>
    <w:rsid w:val="00A36940"/>
    <w:rsid w:val="00A36BD7"/>
    <w:rsid w:val="00A37DE5"/>
    <w:rsid w:val="00A40E3B"/>
    <w:rsid w:val="00A414DD"/>
    <w:rsid w:val="00A421E3"/>
    <w:rsid w:val="00A4258E"/>
    <w:rsid w:val="00A425B4"/>
    <w:rsid w:val="00A43730"/>
    <w:rsid w:val="00A43868"/>
    <w:rsid w:val="00A43C63"/>
    <w:rsid w:val="00A44E01"/>
    <w:rsid w:val="00A4568B"/>
    <w:rsid w:val="00A45B89"/>
    <w:rsid w:val="00A467C1"/>
    <w:rsid w:val="00A51844"/>
    <w:rsid w:val="00A519AB"/>
    <w:rsid w:val="00A51FE0"/>
    <w:rsid w:val="00A54053"/>
    <w:rsid w:val="00A54558"/>
    <w:rsid w:val="00A54BC6"/>
    <w:rsid w:val="00A54CD4"/>
    <w:rsid w:val="00A54DC1"/>
    <w:rsid w:val="00A55E79"/>
    <w:rsid w:val="00A571CF"/>
    <w:rsid w:val="00A57296"/>
    <w:rsid w:val="00A6061B"/>
    <w:rsid w:val="00A60823"/>
    <w:rsid w:val="00A61174"/>
    <w:rsid w:val="00A61884"/>
    <w:rsid w:val="00A618E6"/>
    <w:rsid w:val="00A61BA6"/>
    <w:rsid w:val="00A632BC"/>
    <w:rsid w:val="00A6365E"/>
    <w:rsid w:val="00A64E4B"/>
    <w:rsid w:val="00A674F8"/>
    <w:rsid w:val="00A70266"/>
    <w:rsid w:val="00A71DFC"/>
    <w:rsid w:val="00A72084"/>
    <w:rsid w:val="00A72660"/>
    <w:rsid w:val="00A73191"/>
    <w:rsid w:val="00A7355F"/>
    <w:rsid w:val="00A7394D"/>
    <w:rsid w:val="00A73E22"/>
    <w:rsid w:val="00A742B2"/>
    <w:rsid w:val="00A74B43"/>
    <w:rsid w:val="00A75DC6"/>
    <w:rsid w:val="00A7620E"/>
    <w:rsid w:val="00A809FB"/>
    <w:rsid w:val="00A81523"/>
    <w:rsid w:val="00A83DEF"/>
    <w:rsid w:val="00A848AA"/>
    <w:rsid w:val="00A853E2"/>
    <w:rsid w:val="00A85C32"/>
    <w:rsid w:val="00A861D9"/>
    <w:rsid w:val="00A86641"/>
    <w:rsid w:val="00A87392"/>
    <w:rsid w:val="00A8799F"/>
    <w:rsid w:val="00A9098C"/>
    <w:rsid w:val="00A90EA1"/>
    <w:rsid w:val="00A91B92"/>
    <w:rsid w:val="00A92222"/>
    <w:rsid w:val="00A92A19"/>
    <w:rsid w:val="00A935AA"/>
    <w:rsid w:val="00A93CD8"/>
    <w:rsid w:val="00A951C6"/>
    <w:rsid w:val="00A95DFC"/>
    <w:rsid w:val="00A97858"/>
    <w:rsid w:val="00A978DA"/>
    <w:rsid w:val="00A979F6"/>
    <w:rsid w:val="00AA07DD"/>
    <w:rsid w:val="00AA127D"/>
    <w:rsid w:val="00AA1324"/>
    <w:rsid w:val="00AA1D5E"/>
    <w:rsid w:val="00AA20E2"/>
    <w:rsid w:val="00AA21DF"/>
    <w:rsid w:val="00AA257B"/>
    <w:rsid w:val="00AA52E0"/>
    <w:rsid w:val="00AA5D5E"/>
    <w:rsid w:val="00AA6B93"/>
    <w:rsid w:val="00AB04A0"/>
    <w:rsid w:val="00AB2388"/>
    <w:rsid w:val="00AB3976"/>
    <w:rsid w:val="00AB44F6"/>
    <w:rsid w:val="00AB4B2D"/>
    <w:rsid w:val="00AB4B4E"/>
    <w:rsid w:val="00AB6C63"/>
    <w:rsid w:val="00AC0C6D"/>
    <w:rsid w:val="00AC1D5B"/>
    <w:rsid w:val="00AC25C2"/>
    <w:rsid w:val="00AC2B6B"/>
    <w:rsid w:val="00AC2C82"/>
    <w:rsid w:val="00AC2E54"/>
    <w:rsid w:val="00AC3427"/>
    <w:rsid w:val="00AC35CA"/>
    <w:rsid w:val="00AC3FEB"/>
    <w:rsid w:val="00AC40BE"/>
    <w:rsid w:val="00AC4A09"/>
    <w:rsid w:val="00AC4B71"/>
    <w:rsid w:val="00AC4E2A"/>
    <w:rsid w:val="00AC5353"/>
    <w:rsid w:val="00AC5410"/>
    <w:rsid w:val="00AC5894"/>
    <w:rsid w:val="00AC5CE3"/>
    <w:rsid w:val="00AC627A"/>
    <w:rsid w:val="00AC6E9F"/>
    <w:rsid w:val="00AC6F6D"/>
    <w:rsid w:val="00AD0CFF"/>
    <w:rsid w:val="00AD1330"/>
    <w:rsid w:val="00AD15AA"/>
    <w:rsid w:val="00AD1C66"/>
    <w:rsid w:val="00AD1D85"/>
    <w:rsid w:val="00AD1D99"/>
    <w:rsid w:val="00AD1E28"/>
    <w:rsid w:val="00AD2A19"/>
    <w:rsid w:val="00AD2DF3"/>
    <w:rsid w:val="00AD2F44"/>
    <w:rsid w:val="00AD3050"/>
    <w:rsid w:val="00AD35EC"/>
    <w:rsid w:val="00AD3A12"/>
    <w:rsid w:val="00AD46B5"/>
    <w:rsid w:val="00AD52DB"/>
    <w:rsid w:val="00AE0417"/>
    <w:rsid w:val="00AE2979"/>
    <w:rsid w:val="00AE2AB4"/>
    <w:rsid w:val="00AE4F2C"/>
    <w:rsid w:val="00AE6733"/>
    <w:rsid w:val="00AF0C02"/>
    <w:rsid w:val="00AF0C51"/>
    <w:rsid w:val="00AF1ACB"/>
    <w:rsid w:val="00AF1C6D"/>
    <w:rsid w:val="00AF24B7"/>
    <w:rsid w:val="00AF2A46"/>
    <w:rsid w:val="00AF2E9B"/>
    <w:rsid w:val="00AF3634"/>
    <w:rsid w:val="00AF371A"/>
    <w:rsid w:val="00AF38D9"/>
    <w:rsid w:val="00AF3BA4"/>
    <w:rsid w:val="00AF3CDA"/>
    <w:rsid w:val="00AF6DF3"/>
    <w:rsid w:val="00AF6E85"/>
    <w:rsid w:val="00AF76BA"/>
    <w:rsid w:val="00AF7C3E"/>
    <w:rsid w:val="00B00A1E"/>
    <w:rsid w:val="00B00B7A"/>
    <w:rsid w:val="00B01E1B"/>
    <w:rsid w:val="00B03111"/>
    <w:rsid w:val="00B05B18"/>
    <w:rsid w:val="00B05C14"/>
    <w:rsid w:val="00B10402"/>
    <w:rsid w:val="00B10523"/>
    <w:rsid w:val="00B1088E"/>
    <w:rsid w:val="00B1109A"/>
    <w:rsid w:val="00B11170"/>
    <w:rsid w:val="00B11194"/>
    <w:rsid w:val="00B119B9"/>
    <w:rsid w:val="00B11C9D"/>
    <w:rsid w:val="00B11F7C"/>
    <w:rsid w:val="00B12B65"/>
    <w:rsid w:val="00B14D6E"/>
    <w:rsid w:val="00B14F61"/>
    <w:rsid w:val="00B1536C"/>
    <w:rsid w:val="00B15C55"/>
    <w:rsid w:val="00B16916"/>
    <w:rsid w:val="00B177D3"/>
    <w:rsid w:val="00B20066"/>
    <w:rsid w:val="00B224E3"/>
    <w:rsid w:val="00B23875"/>
    <w:rsid w:val="00B23996"/>
    <w:rsid w:val="00B2449E"/>
    <w:rsid w:val="00B249AA"/>
    <w:rsid w:val="00B25154"/>
    <w:rsid w:val="00B26AD3"/>
    <w:rsid w:val="00B273B2"/>
    <w:rsid w:val="00B324C4"/>
    <w:rsid w:val="00B32D59"/>
    <w:rsid w:val="00B33489"/>
    <w:rsid w:val="00B33749"/>
    <w:rsid w:val="00B33760"/>
    <w:rsid w:val="00B35475"/>
    <w:rsid w:val="00B35E64"/>
    <w:rsid w:val="00B40707"/>
    <w:rsid w:val="00B41CF1"/>
    <w:rsid w:val="00B42058"/>
    <w:rsid w:val="00B42DE8"/>
    <w:rsid w:val="00B42FB4"/>
    <w:rsid w:val="00B435A8"/>
    <w:rsid w:val="00B44208"/>
    <w:rsid w:val="00B4432B"/>
    <w:rsid w:val="00B44723"/>
    <w:rsid w:val="00B4490B"/>
    <w:rsid w:val="00B44DA3"/>
    <w:rsid w:val="00B44E11"/>
    <w:rsid w:val="00B44FD8"/>
    <w:rsid w:val="00B4557C"/>
    <w:rsid w:val="00B51E81"/>
    <w:rsid w:val="00B54242"/>
    <w:rsid w:val="00B54A83"/>
    <w:rsid w:val="00B54C8A"/>
    <w:rsid w:val="00B55B14"/>
    <w:rsid w:val="00B567A9"/>
    <w:rsid w:val="00B56BE7"/>
    <w:rsid w:val="00B56C5B"/>
    <w:rsid w:val="00B56F68"/>
    <w:rsid w:val="00B57187"/>
    <w:rsid w:val="00B615F3"/>
    <w:rsid w:val="00B61860"/>
    <w:rsid w:val="00B62169"/>
    <w:rsid w:val="00B6468A"/>
    <w:rsid w:val="00B64C29"/>
    <w:rsid w:val="00B6545C"/>
    <w:rsid w:val="00B65DA7"/>
    <w:rsid w:val="00B6680D"/>
    <w:rsid w:val="00B66DCD"/>
    <w:rsid w:val="00B673B0"/>
    <w:rsid w:val="00B6743D"/>
    <w:rsid w:val="00B709C2"/>
    <w:rsid w:val="00B70C50"/>
    <w:rsid w:val="00B70E49"/>
    <w:rsid w:val="00B72AB1"/>
    <w:rsid w:val="00B72DEF"/>
    <w:rsid w:val="00B7331E"/>
    <w:rsid w:val="00B73360"/>
    <w:rsid w:val="00B73813"/>
    <w:rsid w:val="00B73D9E"/>
    <w:rsid w:val="00B746BF"/>
    <w:rsid w:val="00B74992"/>
    <w:rsid w:val="00B74DD8"/>
    <w:rsid w:val="00B75158"/>
    <w:rsid w:val="00B75EBD"/>
    <w:rsid w:val="00B76077"/>
    <w:rsid w:val="00B76145"/>
    <w:rsid w:val="00B7690A"/>
    <w:rsid w:val="00B77586"/>
    <w:rsid w:val="00B801BC"/>
    <w:rsid w:val="00B814CB"/>
    <w:rsid w:val="00B8179A"/>
    <w:rsid w:val="00B81C26"/>
    <w:rsid w:val="00B8269D"/>
    <w:rsid w:val="00B826B5"/>
    <w:rsid w:val="00B83129"/>
    <w:rsid w:val="00B8335C"/>
    <w:rsid w:val="00B83A08"/>
    <w:rsid w:val="00B83BBC"/>
    <w:rsid w:val="00B84034"/>
    <w:rsid w:val="00B8431D"/>
    <w:rsid w:val="00B84A9B"/>
    <w:rsid w:val="00B84CEF"/>
    <w:rsid w:val="00B85749"/>
    <w:rsid w:val="00B857CB"/>
    <w:rsid w:val="00B86085"/>
    <w:rsid w:val="00B8658D"/>
    <w:rsid w:val="00B9036E"/>
    <w:rsid w:val="00B91BA9"/>
    <w:rsid w:val="00B91EAF"/>
    <w:rsid w:val="00B92B8D"/>
    <w:rsid w:val="00B92DB0"/>
    <w:rsid w:val="00B941C1"/>
    <w:rsid w:val="00B947CB"/>
    <w:rsid w:val="00B955AA"/>
    <w:rsid w:val="00B95F69"/>
    <w:rsid w:val="00B968E7"/>
    <w:rsid w:val="00B979E1"/>
    <w:rsid w:val="00B97B18"/>
    <w:rsid w:val="00B97C39"/>
    <w:rsid w:val="00BA06AD"/>
    <w:rsid w:val="00BA2638"/>
    <w:rsid w:val="00BA40A9"/>
    <w:rsid w:val="00BA413A"/>
    <w:rsid w:val="00BA527D"/>
    <w:rsid w:val="00BA5666"/>
    <w:rsid w:val="00BA56B3"/>
    <w:rsid w:val="00BA6B71"/>
    <w:rsid w:val="00BA6C03"/>
    <w:rsid w:val="00BA7F98"/>
    <w:rsid w:val="00BB052F"/>
    <w:rsid w:val="00BB17E4"/>
    <w:rsid w:val="00BB2080"/>
    <w:rsid w:val="00BB2304"/>
    <w:rsid w:val="00BB2A36"/>
    <w:rsid w:val="00BB2D22"/>
    <w:rsid w:val="00BB396D"/>
    <w:rsid w:val="00BB4064"/>
    <w:rsid w:val="00BB64BB"/>
    <w:rsid w:val="00BB6DEE"/>
    <w:rsid w:val="00BB79F4"/>
    <w:rsid w:val="00BC0008"/>
    <w:rsid w:val="00BC0F46"/>
    <w:rsid w:val="00BC1EDD"/>
    <w:rsid w:val="00BC2114"/>
    <w:rsid w:val="00BC3F40"/>
    <w:rsid w:val="00BC41B7"/>
    <w:rsid w:val="00BC47A9"/>
    <w:rsid w:val="00BC4D32"/>
    <w:rsid w:val="00BC514B"/>
    <w:rsid w:val="00BC5871"/>
    <w:rsid w:val="00BC59D3"/>
    <w:rsid w:val="00BC634F"/>
    <w:rsid w:val="00BC68FB"/>
    <w:rsid w:val="00BC6D92"/>
    <w:rsid w:val="00BC7833"/>
    <w:rsid w:val="00BC7876"/>
    <w:rsid w:val="00BD094C"/>
    <w:rsid w:val="00BD2747"/>
    <w:rsid w:val="00BD5BBF"/>
    <w:rsid w:val="00BD6294"/>
    <w:rsid w:val="00BD7B30"/>
    <w:rsid w:val="00BD7C75"/>
    <w:rsid w:val="00BE031F"/>
    <w:rsid w:val="00BE1745"/>
    <w:rsid w:val="00BE31A2"/>
    <w:rsid w:val="00BE349E"/>
    <w:rsid w:val="00BE3B7E"/>
    <w:rsid w:val="00BE4ECA"/>
    <w:rsid w:val="00BE6081"/>
    <w:rsid w:val="00BE6479"/>
    <w:rsid w:val="00BE6FDC"/>
    <w:rsid w:val="00BE7EEC"/>
    <w:rsid w:val="00BF05FC"/>
    <w:rsid w:val="00BF0F79"/>
    <w:rsid w:val="00BF1A44"/>
    <w:rsid w:val="00BF23AC"/>
    <w:rsid w:val="00BF48F2"/>
    <w:rsid w:val="00BF60D3"/>
    <w:rsid w:val="00BF71F8"/>
    <w:rsid w:val="00BF7C50"/>
    <w:rsid w:val="00C00176"/>
    <w:rsid w:val="00C0025E"/>
    <w:rsid w:val="00C00B5B"/>
    <w:rsid w:val="00C01958"/>
    <w:rsid w:val="00C026C1"/>
    <w:rsid w:val="00C03DF6"/>
    <w:rsid w:val="00C0408C"/>
    <w:rsid w:val="00C045D6"/>
    <w:rsid w:val="00C04FCE"/>
    <w:rsid w:val="00C05450"/>
    <w:rsid w:val="00C056C6"/>
    <w:rsid w:val="00C05E01"/>
    <w:rsid w:val="00C07DA9"/>
    <w:rsid w:val="00C100F3"/>
    <w:rsid w:val="00C1111B"/>
    <w:rsid w:val="00C15B54"/>
    <w:rsid w:val="00C16967"/>
    <w:rsid w:val="00C16F2E"/>
    <w:rsid w:val="00C177A5"/>
    <w:rsid w:val="00C2016F"/>
    <w:rsid w:val="00C20D12"/>
    <w:rsid w:val="00C21233"/>
    <w:rsid w:val="00C21421"/>
    <w:rsid w:val="00C22F65"/>
    <w:rsid w:val="00C2343F"/>
    <w:rsid w:val="00C23DE8"/>
    <w:rsid w:val="00C24D00"/>
    <w:rsid w:val="00C259E7"/>
    <w:rsid w:val="00C27A91"/>
    <w:rsid w:val="00C31AE6"/>
    <w:rsid w:val="00C31C9D"/>
    <w:rsid w:val="00C32A81"/>
    <w:rsid w:val="00C32AA5"/>
    <w:rsid w:val="00C32F90"/>
    <w:rsid w:val="00C32FB3"/>
    <w:rsid w:val="00C343CE"/>
    <w:rsid w:val="00C34FC8"/>
    <w:rsid w:val="00C3663D"/>
    <w:rsid w:val="00C369AF"/>
    <w:rsid w:val="00C40DB4"/>
    <w:rsid w:val="00C4106C"/>
    <w:rsid w:val="00C4155A"/>
    <w:rsid w:val="00C44B24"/>
    <w:rsid w:val="00C44E55"/>
    <w:rsid w:val="00C45083"/>
    <w:rsid w:val="00C45B8B"/>
    <w:rsid w:val="00C461FB"/>
    <w:rsid w:val="00C4691C"/>
    <w:rsid w:val="00C4756F"/>
    <w:rsid w:val="00C477F2"/>
    <w:rsid w:val="00C47D27"/>
    <w:rsid w:val="00C47F9F"/>
    <w:rsid w:val="00C5037B"/>
    <w:rsid w:val="00C50709"/>
    <w:rsid w:val="00C51CBF"/>
    <w:rsid w:val="00C52226"/>
    <w:rsid w:val="00C5303D"/>
    <w:rsid w:val="00C5434C"/>
    <w:rsid w:val="00C54D20"/>
    <w:rsid w:val="00C55825"/>
    <w:rsid w:val="00C56020"/>
    <w:rsid w:val="00C56A1D"/>
    <w:rsid w:val="00C56A6C"/>
    <w:rsid w:val="00C56FD7"/>
    <w:rsid w:val="00C570CB"/>
    <w:rsid w:val="00C57BA3"/>
    <w:rsid w:val="00C60EF4"/>
    <w:rsid w:val="00C6122D"/>
    <w:rsid w:val="00C61629"/>
    <w:rsid w:val="00C61D9D"/>
    <w:rsid w:val="00C621EB"/>
    <w:rsid w:val="00C62AA2"/>
    <w:rsid w:val="00C657D4"/>
    <w:rsid w:val="00C65C3A"/>
    <w:rsid w:val="00C660ED"/>
    <w:rsid w:val="00C67B3E"/>
    <w:rsid w:val="00C70338"/>
    <w:rsid w:val="00C7177C"/>
    <w:rsid w:val="00C7191C"/>
    <w:rsid w:val="00C71B98"/>
    <w:rsid w:val="00C726B2"/>
    <w:rsid w:val="00C726BD"/>
    <w:rsid w:val="00C73425"/>
    <w:rsid w:val="00C73F61"/>
    <w:rsid w:val="00C75FCC"/>
    <w:rsid w:val="00C762BD"/>
    <w:rsid w:val="00C76523"/>
    <w:rsid w:val="00C774F8"/>
    <w:rsid w:val="00C777D2"/>
    <w:rsid w:val="00C80117"/>
    <w:rsid w:val="00C801D5"/>
    <w:rsid w:val="00C807DF"/>
    <w:rsid w:val="00C80CEE"/>
    <w:rsid w:val="00C8377A"/>
    <w:rsid w:val="00C852F7"/>
    <w:rsid w:val="00C8599E"/>
    <w:rsid w:val="00C864A5"/>
    <w:rsid w:val="00C872C7"/>
    <w:rsid w:val="00C9265D"/>
    <w:rsid w:val="00C92DD4"/>
    <w:rsid w:val="00C930EA"/>
    <w:rsid w:val="00C94477"/>
    <w:rsid w:val="00C94B6B"/>
    <w:rsid w:val="00C94CEC"/>
    <w:rsid w:val="00C950C0"/>
    <w:rsid w:val="00C95419"/>
    <w:rsid w:val="00CA027E"/>
    <w:rsid w:val="00CA0679"/>
    <w:rsid w:val="00CA1D68"/>
    <w:rsid w:val="00CA2BEC"/>
    <w:rsid w:val="00CA2FD9"/>
    <w:rsid w:val="00CA324F"/>
    <w:rsid w:val="00CA5D8B"/>
    <w:rsid w:val="00CA602D"/>
    <w:rsid w:val="00CA6C81"/>
    <w:rsid w:val="00CA7790"/>
    <w:rsid w:val="00CA7C60"/>
    <w:rsid w:val="00CB08D0"/>
    <w:rsid w:val="00CB194C"/>
    <w:rsid w:val="00CB1AB3"/>
    <w:rsid w:val="00CB33BB"/>
    <w:rsid w:val="00CB4233"/>
    <w:rsid w:val="00CB4907"/>
    <w:rsid w:val="00CB5013"/>
    <w:rsid w:val="00CB5211"/>
    <w:rsid w:val="00CB5A2B"/>
    <w:rsid w:val="00CB6534"/>
    <w:rsid w:val="00CB6676"/>
    <w:rsid w:val="00CB691B"/>
    <w:rsid w:val="00CB6F1E"/>
    <w:rsid w:val="00CB7969"/>
    <w:rsid w:val="00CB7BAB"/>
    <w:rsid w:val="00CC0878"/>
    <w:rsid w:val="00CC1BED"/>
    <w:rsid w:val="00CC2A6E"/>
    <w:rsid w:val="00CC4442"/>
    <w:rsid w:val="00CC552A"/>
    <w:rsid w:val="00CC5777"/>
    <w:rsid w:val="00CC61C6"/>
    <w:rsid w:val="00CC739C"/>
    <w:rsid w:val="00CD2648"/>
    <w:rsid w:val="00CD355E"/>
    <w:rsid w:val="00CD3A2E"/>
    <w:rsid w:val="00CD597D"/>
    <w:rsid w:val="00CD5AE9"/>
    <w:rsid w:val="00CD5F2B"/>
    <w:rsid w:val="00CD602C"/>
    <w:rsid w:val="00CD6806"/>
    <w:rsid w:val="00CD7EBB"/>
    <w:rsid w:val="00CE1383"/>
    <w:rsid w:val="00CE1D3A"/>
    <w:rsid w:val="00CE1D64"/>
    <w:rsid w:val="00CE3382"/>
    <w:rsid w:val="00CE3E82"/>
    <w:rsid w:val="00CE42DD"/>
    <w:rsid w:val="00CE48F2"/>
    <w:rsid w:val="00CE4B2D"/>
    <w:rsid w:val="00CE4B8F"/>
    <w:rsid w:val="00CE5A85"/>
    <w:rsid w:val="00CE6627"/>
    <w:rsid w:val="00CE6D2E"/>
    <w:rsid w:val="00CE6EEB"/>
    <w:rsid w:val="00CE7133"/>
    <w:rsid w:val="00CE7338"/>
    <w:rsid w:val="00CE75CC"/>
    <w:rsid w:val="00CE76BD"/>
    <w:rsid w:val="00CF0494"/>
    <w:rsid w:val="00CF0933"/>
    <w:rsid w:val="00CF115B"/>
    <w:rsid w:val="00CF11DE"/>
    <w:rsid w:val="00CF131D"/>
    <w:rsid w:val="00CF1A9C"/>
    <w:rsid w:val="00CF1F1E"/>
    <w:rsid w:val="00CF2B06"/>
    <w:rsid w:val="00CF30D2"/>
    <w:rsid w:val="00CF4127"/>
    <w:rsid w:val="00CF41FF"/>
    <w:rsid w:val="00CF4BC4"/>
    <w:rsid w:val="00CF4E37"/>
    <w:rsid w:val="00CF6831"/>
    <w:rsid w:val="00D00FF2"/>
    <w:rsid w:val="00D01A5E"/>
    <w:rsid w:val="00D01B56"/>
    <w:rsid w:val="00D021FC"/>
    <w:rsid w:val="00D0239A"/>
    <w:rsid w:val="00D02BF3"/>
    <w:rsid w:val="00D037FE"/>
    <w:rsid w:val="00D047A4"/>
    <w:rsid w:val="00D05B37"/>
    <w:rsid w:val="00D06CB6"/>
    <w:rsid w:val="00D10207"/>
    <w:rsid w:val="00D105BE"/>
    <w:rsid w:val="00D10E57"/>
    <w:rsid w:val="00D11583"/>
    <w:rsid w:val="00D119B3"/>
    <w:rsid w:val="00D121F2"/>
    <w:rsid w:val="00D12357"/>
    <w:rsid w:val="00D13A50"/>
    <w:rsid w:val="00D1404D"/>
    <w:rsid w:val="00D14214"/>
    <w:rsid w:val="00D1434E"/>
    <w:rsid w:val="00D14735"/>
    <w:rsid w:val="00D14DD7"/>
    <w:rsid w:val="00D15BF2"/>
    <w:rsid w:val="00D15EDF"/>
    <w:rsid w:val="00D15F81"/>
    <w:rsid w:val="00D170D3"/>
    <w:rsid w:val="00D1744C"/>
    <w:rsid w:val="00D177A2"/>
    <w:rsid w:val="00D17E3A"/>
    <w:rsid w:val="00D20723"/>
    <w:rsid w:val="00D21AA0"/>
    <w:rsid w:val="00D21E65"/>
    <w:rsid w:val="00D22567"/>
    <w:rsid w:val="00D229A3"/>
    <w:rsid w:val="00D2318A"/>
    <w:rsid w:val="00D23375"/>
    <w:rsid w:val="00D250B5"/>
    <w:rsid w:val="00D252D2"/>
    <w:rsid w:val="00D25988"/>
    <w:rsid w:val="00D26419"/>
    <w:rsid w:val="00D26C5B"/>
    <w:rsid w:val="00D26ECD"/>
    <w:rsid w:val="00D27053"/>
    <w:rsid w:val="00D274F4"/>
    <w:rsid w:val="00D27708"/>
    <w:rsid w:val="00D314A9"/>
    <w:rsid w:val="00D321BD"/>
    <w:rsid w:val="00D322C8"/>
    <w:rsid w:val="00D32CAB"/>
    <w:rsid w:val="00D347CF"/>
    <w:rsid w:val="00D35794"/>
    <w:rsid w:val="00D3587E"/>
    <w:rsid w:val="00D35A2F"/>
    <w:rsid w:val="00D37504"/>
    <w:rsid w:val="00D375DB"/>
    <w:rsid w:val="00D40406"/>
    <w:rsid w:val="00D4138D"/>
    <w:rsid w:val="00D428D2"/>
    <w:rsid w:val="00D428E9"/>
    <w:rsid w:val="00D42B7A"/>
    <w:rsid w:val="00D42F12"/>
    <w:rsid w:val="00D446CA"/>
    <w:rsid w:val="00D44BB4"/>
    <w:rsid w:val="00D44DBC"/>
    <w:rsid w:val="00D455B2"/>
    <w:rsid w:val="00D46765"/>
    <w:rsid w:val="00D46CC4"/>
    <w:rsid w:val="00D4712A"/>
    <w:rsid w:val="00D503C4"/>
    <w:rsid w:val="00D50D27"/>
    <w:rsid w:val="00D50ED6"/>
    <w:rsid w:val="00D510BD"/>
    <w:rsid w:val="00D513DF"/>
    <w:rsid w:val="00D51D62"/>
    <w:rsid w:val="00D523C5"/>
    <w:rsid w:val="00D53B37"/>
    <w:rsid w:val="00D54113"/>
    <w:rsid w:val="00D54231"/>
    <w:rsid w:val="00D5453F"/>
    <w:rsid w:val="00D55276"/>
    <w:rsid w:val="00D55E61"/>
    <w:rsid w:val="00D565A9"/>
    <w:rsid w:val="00D56D20"/>
    <w:rsid w:val="00D570CA"/>
    <w:rsid w:val="00D57284"/>
    <w:rsid w:val="00D5750B"/>
    <w:rsid w:val="00D60CA5"/>
    <w:rsid w:val="00D611E6"/>
    <w:rsid w:val="00D61EEC"/>
    <w:rsid w:val="00D647DF"/>
    <w:rsid w:val="00D67191"/>
    <w:rsid w:val="00D6746A"/>
    <w:rsid w:val="00D67708"/>
    <w:rsid w:val="00D700DE"/>
    <w:rsid w:val="00D70728"/>
    <w:rsid w:val="00D713BA"/>
    <w:rsid w:val="00D719E9"/>
    <w:rsid w:val="00D72524"/>
    <w:rsid w:val="00D72735"/>
    <w:rsid w:val="00D728C9"/>
    <w:rsid w:val="00D72EEF"/>
    <w:rsid w:val="00D73824"/>
    <w:rsid w:val="00D73A8F"/>
    <w:rsid w:val="00D7523D"/>
    <w:rsid w:val="00D75ADB"/>
    <w:rsid w:val="00D75E55"/>
    <w:rsid w:val="00D75E77"/>
    <w:rsid w:val="00D7638C"/>
    <w:rsid w:val="00D766A8"/>
    <w:rsid w:val="00D80A51"/>
    <w:rsid w:val="00D80C86"/>
    <w:rsid w:val="00D82CE7"/>
    <w:rsid w:val="00D82F93"/>
    <w:rsid w:val="00D84894"/>
    <w:rsid w:val="00D84E4D"/>
    <w:rsid w:val="00D85687"/>
    <w:rsid w:val="00D85987"/>
    <w:rsid w:val="00D85ED3"/>
    <w:rsid w:val="00D878AB"/>
    <w:rsid w:val="00D90EDE"/>
    <w:rsid w:val="00D9129E"/>
    <w:rsid w:val="00D923DE"/>
    <w:rsid w:val="00D9293A"/>
    <w:rsid w:val="00D92960"/>
    <w:rsid w:val="00D929F4"/>
    <w:rsid w:val="00D92F5E"/>
    <w:rsid w:val="00D93364"/>
    <w:rsid w:val="00D93F79"/>
    <w:rsid w:val="00D93FBB"/>
    <w:rsid w:val="00D94880"/>
    <w:rsid w:val="00D95D2E"/>
    <w:rsid w:val="00D95E3A"/>
    <w:rsid w:val="00D96A24"/>
    <w:rsid w:val="00D97EB8"/>
    <w:rsid w:val="00DA00A1"/>
    <w:rsid w:val="00DA0C5C"/>
    <w:rsid w:val="00DA1633"/>
    <w:rsid w:val="00DA34B3"/>
    <w:rsid w:val="00DA4040"/>
    <w:rsid w:val="00DA46BA"/>
    <w:rsid w:val="00DA4DEF"/>
    <w:rsid w:val="00DA4F1B"/>
    <w:rsid w:val="00DA67E4"/>
    <w:rsid w:val="00DA6E81"/>
    <w:rsid w:val="00DA70A2"/>
    <w:rsid w:val="00DA786F"/>
    <w:rsid w:val="00DA7F0C"/>
    <w:rsid w:val="00DB15C3"/>
    <w:rsid w:val="00DB1A46"/>
    <w:rsid w:val="00DB1E3B"/>
    <w:rsid w:val="00DB25F7"/>
    <w:rsid w:val="00DB3543"/>
    <w:rsid w:val="00DB356A"/>
    <w:rsid w:val="00DB3755"/>
    <w:rsid w:val="00DB6368"/>
    <w:rsid w:val="00DB63F8"/>
    <w:rsid w:val="00DB69E5"/>
    <w:rsid w:val="00DB7E5C"/>
    <w:rsid w:val="00DB7E92"/>
    <w:rsid w:val="00DC0AAB"/>
    <w:rsid w:val="00DC112F"/>
    <w:rsid w:val="00DC3238"/>
    <w:rsid w:val="00DC4B9A"/>
    <w:rsid w:val="00DC6D7B"/>
    <w:rsid w:val="00DD0DED"/>
    <w:rsid w:val="00DD1DF2"/>
    <w:rsid w:val="00DD1E90"/>
    <w:rsid w:val="00DD2BC4"/>
    <w:rsid w:val="00DD2E79"/>
    <w:rsid w:val="00DD3153"/>
    <w:rsid w:val="00DD3741"/>
    <w:rsid w:val="00DD3866"/>
    <w:rsid w:val="00DD3D70"/>
    <w:rsid w:val="00DD4080"/>
    <w:rsid w:val="00DD45F0"/>
    <w:rsid w:val="00DD575F"/>
    <w:rsid w:val="00DD5BC3"/>
    <w:rsid w:val="00DD6915"/>
    <w:rsid w:val="00DD6E77"/>
    <w:rsid w:val="00DD763A"/>
    <w:rsid w:val="00DD7D07"/>
    <w:rsid w:val="00DD7DCD"/>
    <w:rsid w:val="00DD7E6B"/>
    <w:rsid w:val="00DD7FD2"/>
    <w:rsid w:val="00DE08CA"/>
    <w:rsid w:val="00DE0FE6"/>
    <w:rsid w:val="00DE1095"/>
    <w:rsid w:val="00DE19BC"/>
    <w:rsid w:val="00DE1D71"/>
    <w:rsid w:val="00DE23B4"/>
    <w:rsid w:val="00DE2F25"/>
    <w:rsid w:val="00DE32B4"/>
    <w:rsid w:val="00DE3309"/>
    <w:rsid w:val="00DE3839"/>
    <w:rsid w:val="00DE3FB9"/>
    <w:rsid w:val="00DE4642"/>
    <w:rsid w:val="00DE5059"/>
    <w:rsid w:val="00DE6350"/>
    <w:rsid w:val="00DE70E9"/>
    <w:rsid w:val="00DE7B63"/>
    <w:rsid w:val="00DE7EB4"/>
    <w:rsid w:val="00DF0235"/>
    <w:rsid w:val="00DF1491"/>
    <w:rsid w:val="00DF26B2"/>
    <w:rsid w:val="00DF402F"/>
    <w:rsid w:val="00DF4590"/>
    <w:rsid w:val="00DF54A5"/>
    <w:rsid w:val="00DF6086"/>
    <w:rsid w:val="00DF63FD"/>
    <w:rsid w:val="00DF705C"/>
    <w:rsid w:val="00DF7A09"/>
    <w:rsid w:val="00DF7C74"/>
    <w:rsid w:val="00E02610"/>
    <w:rsid w:val="00E038C6"/>
    <w:rsid w:val="00E047D6"/>
    <w:rsid w:val="00E049C1"/>
    <w:rsid w:val="00E05306"/>
    <w:rsid w:val="00E0538B"/>
    <w:rsid w:val="00E05BD8"/>
    <w:rsid w:val="00E05D5B"/>
    <w:rsid w:val="00E06A58"/>
    <w:rsid w:val="00E07ABE"/>
    <w:rsid w:val="00E10722"/>
    <w:rsid w:val="00E1198C"/>
    <w:rsid w:val="00E11A05"/>
    <w:rsid w:val="00E135E9"/>
    <w:rsid w:val="00E13FCE"/>
    <w:rsid w:val="00E1447E"/>
    <w:rsid w:val="00E15074"/>
    <w:rsid w:val="00E15AD2"/>
    <w:rsid w:val="00E1694B"/>
    <w:rsid w:val="00E169A8"/>
    <w:rsid w:val="00E170D0"/>
    <w:rsid w:val="00E17336"/>
    <w:rsid w:val="00E20245"/>
    <w:rsid w:val="00E21E16"/>
    <w:rsid w:val="00E225FD"/>
    <w:rsid w:val="00E23C22"/>
    <w:rsid w:val="00E26CF0"/>
    <w:rsid w:val="00E272CA"/>
    <w:rsid w:val="00E305E5"/>
    <w:rsid w:val="00E308F0"/>
    <w:rsid w:val="00E31A46"/>
    <w:rsid w:val="00E336CA"/>
    <w:rsid w:val="00E35FC6"/>
    <w:rsid w:val="00E363A9"/>
    <w:rsid w:val="00E375D3"/>
    <w:rsid w:val="00E41034"/>
    <w:rsid w:val="00E41228"/>
    <w:rsid w:val="00E41F93"/>
    <w:rsid w:val="00E42FEB"/>
    <w:rsid w:val="00E43A5F"/>
    <w:rsid w:val="00E43DD6"/>
    <w:rsid w:val="00E4576A"/>
    <w:rsid w:val="00E46AB5"/>
    <w:rsid w:val="00E46BC6"/>
    <w:rsid w:val="00E46EAB"/>
    <w:rsid w:val="00E500B6"/>
    <w:rsid w:val="00E50A57"/>
    <w:rsid w:val="00E51BA6"/>
    <w:rsid w:val="00E521CC"/>
    <w:rsid w:val="00E53236"/>
    <w:rsid w:val="00E5382E"/>
    <w:rsid w:val="00E548ED"/>
    <w:rsid w:val="00E548FC"/>
    <w:rsid w:val="00E55095"/>
    <w:rsid w:val="00E5547F"/>
    <w:rsid w:val="00E55A48"/>
    <w:rsid w:val="00E55EA0"/>
    <w:rsid w:val="00E56AF5"/>
    <w:rsid w:val="00E57C24"/>
    <w:rsid w:val="00E57CB4"/>
    <w:rsid w:val="00E604E9"/>
    <w:rsid w:val="00E60CFA"/>
    <w:rsid w:val="00E62989"/>
    <w:rsid w:val="00E63A93"/>
    <w:rsid w:val="00E64DD4"/>
    <w:rsid w:val="00E651A1"/>
    <w:rsid w:val="00E65C4F"/>
    <w:rsid w:val="00E65F8A"/>
    <w:rsid w:val="00E65FE0"/>
    <w:rsid w:val="00E669AB"/>
    <w:rsid w:val="00E66BB4"/>
    <w:rsid w:val="00E70D3E"/>
    <w:rsid w:val="00E70EBA"/>
    <w:rsid w:val="00E7197D"/>
    <w:rsid w:val="00E721B4"/>
    <w:rsid w:val="00E725C5"/>
    <w:rsid w:val="00E738B7"/>
    <w:rsid w:val="00E73AE6"/>
    <w:rsid w:val="00E73BF0"/>
    <w:rsid w:val="00E73D29"/>
    <w:rsid w:val="00E74A32"/>
    <w:rsid w:val="00E74A3B"/>
    <w:rsid w:val="00E7575E"/>
    <w:rsid w:val="00E7583C"/>
    <w:rsid w:val="00E75992"/>
    <w:rsid w:val="00E75AEB"/>
    <w:rsid w:val="00E75F2F"/>
    <w:rsid w:val="00E76B18"/>
    <w:rsid w:val="00E776C1"/>
    <w:rsid w:val="00E80203"/>
    <w:rsid w:val="00E8084C"/>
    <w:rsid w:val="00E815D7"/>
    <w:rsid w:val="00E828EB"/>
    <w:rsid w:val="00E82E6F"/>
    <w:rsid w:val="00E843FE"/>
    <w:rsid w:val="00E8554D"/>
    <w:rsid w:val="00E862BF"/>
    <w:rsid w:val="00E869FE"/>
    <w:rsid w:val="00E87FE0"/>
    <w:rsid w:val="00E91124"/>
    <w:rsid w:val="00E91CE9"/>
    <w:rsid w:val="00E9223A"/>
    <w:rsid w:val="00E930A2"/>
    <w:rsid w:val="00E93F37"/>
    <w:rsid w:val="00E94846"/>
    <w:rsid w:val="00E953FA"/>
    <w:rsid w:val="00E95496"/>
    <w:rsid w:val="00E97112"/>
    <w:rsid w:val="00E97807"/>
    <w:rsid w:val="00E97CD6"/>
    <w:rsid w:val="00E97D05"/>
    <w:rsid w:val="00EA08C4"/>
    <w:rsid w:val="00EA0974"/>
    <w:rsid w:val="00EA0BFC"/>
    <w:rsid w:val="00EA0C17"/>
    <w:rsid w:val="00EA1C39"/>
    <w:rsid w:val="00EA2D50"/>
    <w:rsid w:val="00EA3358"/>
    <w:rsid w:val="00EA5B16"/>
    <w:rsid w:val="00EA5CCF"/>
    <w:rsid w:val="00EA5FE0"/>
    <w:rsid w:val="00EA6412"/>
    <w:rsid w:val="00EA6A6C"/>
    <w:rsid w:val="00EA7193"/>
    <w:rsid w:val="00EA73A1"/>
    <w:rsid w:val="00EA73B2"/>
    <w:rsid w:val="00EA7757"/>
    <w:rsid w:val="00EA7EC6"/>
    <w:rsid w:val="00EB007C"/>
    <w:rsid w:val="00EB0221"/>
    <w:rsid w:val="00EB0FEC"/>
    <w:rsid w:val="00EB1749"/>
    <w:rsid w:val="00EB1B8F"/>
    <w:rsid w:val="00EB1D33"/>
    <w:rsid w:val="00EB3DF4"/>
    <w:rsid w:val="00EB4918"/>
    <w:rsid w:val="00EB54A4"/>
    <w:rsid w:val="00EB5B36"/>
    <w:rsid w:val="00EB5F2F"/>
    <w:rsid w:val="00EB644C"/>
    <w:rsid w:val="00EB64E0"/>
    <w:rsid w:val="00EB6683"/>
    <w:rsid w:val="00EB695D"/>
    <w:rsid w:val="00EB707E"/>
    <w:rsid w:val="00EC0379"/>
    <w:rsid w:val="00EC08F5"/>
    <w:rsid w:val="00EC1364"/>
    <w:rsid w:val="00EC1FE0"/>
    <w:rsid w:val="00EC2FC8"/>
    <w:rsid w:val="00EC2FEB"/>
    <w:rsid w:val="00EC320D"/>
    <w:rsid w:val="00EC3A3B"/>
    <w:rsid w:val="00EC49CA"/>
    <w:rsid w:val="00EC50C8"/>
    <w:rsid w:val="00EC5257"/>
    <w:rsid w:val="00EC52E3"/>
    <w:rsid w:val="00EC692B"/>
    <w:rsid w:val="00ED01AC"/>
    <w:rsid w:val="00ED01AD"/>
    <w:rsid w:val="00ED0491"/>
    <w:rsid w:val="00ED06D1"/>
    <w:rsid w:val="00ED112E"/>
    <w:rsid w:val="00ED12A8"/>
    <w:rsid w:val="00ED139F"/>
    <w:rsid w:val="00ED2455"/>
    <w:rsid w:val="00ED24F7"/>
    <w:rsid w:val="00ED259D"/>
    <w:rsid w:val="00ED344C"/>
    <w:rsid w:val="00ED346F"/>
    <w:rsid w:val="00ED4D6F"/>
    <w:rsid w:val="00ED663A"/>
    <w:rsid w:val="00ED741E"/>
    <w:rsid w:val="00EE24F2"/>
    <w:rsid w:val="00EE296E"/>
    <w:rsid w:val="00EE2E8D"/>
    <w:rsid w:val="00EE326B"/>
    <w:rsid w:val="00EE3295"/>
    <w:rsid w:val="00EE3354"/>
    <w:rsid w:val="00EE360C"/>
    <w:rsid w:val="00EE3673"/>
    <w:rsid w:val="00EE40C3"/>
    <w:rsid w:val="00EE5A9B"/>
    <w:rsid w:val="00EE5F85"/>
    <w:rsid w:val="00EE624A"/>
    <w:rsid w:val="00EE66F7"/>
    <w:rsid w:val="00EE753E"/>
    <w:rsid w:val="00EE7C62"/>
    <w:rsid w:val="00EE7E30"/>
    <w:rsid w:val="00EE7F83"/>
    <w:rsid w:val="00EF0005"/>
    <w:rsid w:val="00EF07C4"/>
    <w:rsid w:val="00EF1053"/>
    <w:rsid w:val="00EF111D"/>
    <w:rsid w:val="00EF1AAE"/>
    <w:rsid w:val="00EF1AE9"/>
    <w:rsid w:val="00EF3D69"/>
    <w:rsid w:val="00EF3E70"/>
    <w:rsid w:val="00EF3F0F"/>
    <w:rsid w:val="00EF4A5C"/>
    <w:rsid w:val="00EF5864"/>
    <w:rsid w:val="00EF5DFB"/>
    <w:rsid w:val="00EF6917"/>
    <w:rsid w:val="00EF7049"/>
    <w:rsid w:val="00EF7D0A"/>
    <w:rsid w:val="00EF7DFD"/>
    <w:rsid w:val="00EF7E20"/>
    <w:rsid w:val="00F00E5D"/>
    <w:rsid w:val="00F011E2"/>
    <w:rsid w:val="00F0141C"/>
    <w:rsid w:val="00F03228"/>
    <w:rsid w:val="00F036C1"/>
    <w:rsid w:val="00F03E78"/>
    <w:rsid w:val="00F0433D"/>
    <w:rsid w:val="00F05BD6"/>
    <w:rsid w:val="00F06BA5"/>
    <w:rsid w:val="00F06C49"/>
    <w:rsid w:val="00F06F08"/>
    <w:rsid w:val="00F073B3"/>
    <w:rsid w:val="00F077AF"/>
    <w:rsid w:val="00F0783D"/>
    <w:rsid w:val="00F108A6"/>
    <w:rsid w:val="00F10EF6"/>
    <w:rsid w:val="00F127C6"/>
    <w:rsid w:val="00F12A19"/>
    <w:rsid w:val="00F12C83"/>
    <w:rsid w:val="00F12EEB"/>
    <w:rsid w:val="00F13ADF"/>
    <w:rsid w:val="00F1448F"/>
    <w:rsid w:val="00F16166"/>
    <w:rsid w:val="00F21385"/>
    <w:rsid w:val="00F21D61"/>
    <w:rsid w:val="00F22E14"/>
    <w:rsid w:val="00F24C96"/>
    <w:rsid w:val="00F24F1C"/>
    <w:rsid w:val="00F26250"/>
    <w:rsid w:val="00F27651"/>
    <w:rsid w:val="00F27EDC"/>
    <w:rsid w:val="00F27F58"/>
    <w:rsid w:val="00F32211"/>
    <w:rsid w:val="00F32832"/>
    <w:rsid w:val="00F32F6F"/>
    <w:rsid w:val="00F33941"/>
    <w:rsid w:val="00F33F36"/>
    <w:rsid w:val="00F34513"/>
    <w:rsid w:val="00F354B1"/>
    <w:rsid w:val="00F35575"/>
    <w:rsid w:val="00F360AF"/>
    <w:rsid w:val="00F37CEC"/>
    <w:rsid w:val="00F409C8"/>
    <w:rsid w:val="00F40E7A"/>
    <w:rsid w:val="00F4152A"/>
    <w:rsid w:val="00F417A5"/>
    <w:rsid w:val="00F41D79"/>
    <w:rsid w:val="00F41DEA"/>
    <w:rsid w:val="00F433B6"/>
    <w:rsid w:val="00F43B4B"/>
    <w:rsid w:val="00F44009"/>
    <w:rsid w:val="00F463BA"/>
    <w:rsid w:val="00F502AA"/>
    <w:rsid w:val="00F5046E"/>
    <w:rsid w:val="00F5057E"/>
    <w:rsid w:val="00F5066A"/>
    <w:rsid w:val="00F50D92"/>
    <w:rsid w:val="00F517B0"/>
    <w:rsid w:val="00F51D24"/>
    <w:rsid w:val="00F53FBC"/>
    <w:rsid w:val="00F54435"/>
    <w:rsid w:val="00F5581F"/>
    <w:rsid w:val="00F57F6D"/>
    <w:rsid w:val="00F61778"/>
    <w:rsid w:val="00F64AC6"/>
    <w:rsid w:val="00F65D24"/>
    <w:rsid w:val="00F65DB8"/>
    <w:rsid w:val="00F66544"/>
    <w:rsid w:val="00F66F83"/>
    <w:rsid w:val="00F676C9"/>
    <w:rsid w:val="00F70323"/>
    <w:rsid w:val="00F70FEB"/>
    <w:rsid w:val="00F71E1C"/>
    <w:rsid w:val="00F728B6"/>
    <w:rsid w:val="00F73243"/>
    <w:rsid w:val="00F73271"/>
    <w:rsid w:val="00F7342C"/>
    <w:rsid w:val="00F7345F"/>
    <w:rsid w:val="00F7551A"/>
    <w:rsid w:val="00F756F0"/>
    <w:rsid w:val="00F75987"/>
    <w:rsid w:val="00F77D5B"/>
    <w:rsid w:val="00F808AD"/>
    <w:rsid w:val="00F81029"/>
    <w:rsid w:val="00F81193"/>
    <w:rsid w:val="00F81C0C"/>
    <w:rsid w:val="00F82E73"/>
    <w:rsid w:val="00F82F60"/>
    <w:rsid w:val="00F82FBE"/>
    <w:rsid w:val="00F8457B"/>
    <w:rsid w:val="00F847FE"/>
    <w:rsid w:val="00F85151"/>
    <w:rsid w:val="00F8661C"/>
    <w:rsid w:val="00F86E43"/>
    <w:rsid w:val="00F87BAA"/>
    <w:rsid w:val="00F91EBF"/>
    <w:rsid w:val="00F93383"/>
    <w:rsid w:val="00F934DB"/>
    <w:rsid w:val="00F93B94"/>
    <w:rsid w:val="00F93E50"/>
    <w:rsid w:val="00F940D1"/>
    <w:rsid w:val="00F941B5"/>
    <w:rsid w:val="00F94E6E"/>
    <w:rsid w:val="00FA033B"/>
    <w:rsid w:val="00FA0657"/>
    <w:rsid w:val="00FA17ED"/>
    <w:rsid w:val="00FA1B40"/>
    <w:rsid w:val="00FA1EE4"/>
    <w:rsid w:val="00FA25AF"/>
    <w:rsid w:val="00FA353B"/>
    <w:rsid w:val="00FA3907"/>
    <w:rsid w:val="00FA3A71"/>
    <w:rsid w:val="00FA4B9E"/>
    <w:rsid w:val="00FA63BA"/>
    <w:rsid w:val="00FA6B1D"/>
    <w:rsid w:val="00FA6C0D"/>
    <w:rsid w:val="00FA74F8"/>
    <w:rsid w:val="00FA78C3"/>
    <w:rsid w:val="00FB00C0"/>
    <w:rsid w:val="00FB1585"/>
    <w:rsid w:val="00FB33B2"/>
    <w:rsid w:val="00FB40D1"/>
    <w:rsid w:val="00FB6544"/>
    <w:rsid w:val="00FB7041"/>
    <w:rsid w:val="00FB725A"/>
    <w:rsid w:val="00FB7B3D"/>
    <w:rsid w:val="00FB7F9A"/>
    <w:rsid w:val="00FC0B42"/>
    <w:rsid w:val="00FC1C30"/>
    <w:rsid w:val="00FC1CA2"/>
    <w:rsid w:val="00FC38ED"/>
    <w:rsid w:val="00FC4799"/>
    <w:rsid w:val="00FC59F9"/>
    <w:rsid w:val="00FC6220"/>
    <w:rsid w:val="00FC6BE0"/>
    <w:rsid w:val="00FC7258"/>
    <w:rsid w:val="00FC7275"/>
    <w:rsid w:val="00FC7658"/>
    <w:rsid w:val="00FD00EA"/>
    <w:rsid w:val="00FD0469"/>
    <w:rsid w:val="00FD08A6"/>
    <w:rsid w:val="00FD1825"/>
    <w:rsid w:val="00FD2A53"/>
    <w:rsid w:val="00FD2D40"/>
    <w:rsid w:val="00FD371D"/>
    <w:rsid w:val="00FD4332"/>
    <w:rsid w:val="00FD6C12"/>
    <w:rsid w:val="00FD7D78"/>
    <w:rsid w:val="00FE0039"/>
    <w:rsid w:val="00FE01CA"/>
    <w:rsid w:val="00FE08A8"/>
    <w:rsid w:val="00FE0990"/>
    <w:rsid w:val="00FE3417"/>
    <w:rsid w:val="00FE3B65"/>
    <w:rsid w:val="00FE4307"/>
    <w:rsid w:val="00FE51D6"/>
    <w:rsid w:val="00FE5281"/>
    <w:rsid w:val="00FE6B67"/>
    <w:rsid w:val="00FE72F6"/>
    <w:rsid w:val="00FF0B30"/>
    <w:rsid w:val="00FF0E82"/>
    <w:rsid w:val="00FF1961"/>
    <w:rsid w:val="00FF19FD"/>
    <w:rsid w:val="00FF1A9A"/>
    <w:rsid w:val="00FF2213"/>
    <w:rsid w:val="00FF29FE"/>
    <w:rsid w:val="00FF2ECA"/>
    <w:rsid w:val="00FF2F7C"/>
    <w:rsid w:val="00FF496B"/>
    <w:rsid w:val="00FF58A9"/>
    <w:rsid w:val="00FF5946"/>
    <w:rsid w:val="00FF5B8D"/>
    <w:rsid w:val="00FF5D56"/>
    <w:rsid w:val="00FF6D30"/>
    <w:rsid w:val="00FF739A"/>
    <w:rsid w:val="00FF78FD"/>
    <w:rsid w:val="10105913"/>
    <w:rsid w:val="2EDB7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9219B"/>
  <w15:chartTrackingRefBased/>
  <w15:docId w15:val="{C4A87D5E-4622-4D67-AB2D-C9DAF0452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456"/>
    <w:pPr>
      <w:spacing w:after="0" w:line="288" w:lineRule="auto"/>
    </w:pPr>
    <w:rPr>
      <w:sz w:val="20"/>
    </w:rPr>
  </w:style>
  <w:style w:type="paragraph" w:styleId="Heading1">
    <w:name w:val="heading 1"/>
    <w:basedOn w:val="ICFTextwithspace"/>
    <w:next w:val="ICFTextwithspace"/>
    <w:link w:val="Heading1Char"/>
    <w:uiPriority w:val="9"/>
    <w:qFormat/>
    <w:rsid w:val="00CE7133"/>
    <w:pPr>
      <w:keepNext/>
      <w:keepLines/>
      <w:pageBreakBefore/>
      <w:numPr>
        <w:numId w:val="1"/>
      </w:numPr>
      <w:ind w:left="720" w:hanging="720"/>
      <w:outlineLvl w:val="0"/>
    </w:pPr>
    <w:rPr>
      <w:rFonts w:eastAsiaTheme="majorEastAsia" w:cstheme="majorBidi"/>
      <w:b/>
      <w:color w:val="000000" w:themeColor="text1"/>
      <w:sz w:val="40"/>
      <w:szCs w:val="32"/>
    </w:rPr>
  </w:style>
  <w:style w:type="paragraph" w:styleId="Heading2">
    <w:name w:val="heading 2"/>
    <w:basedOn w:val="ICFTextwithspace"/>
    <w:next w:val="ICFTextwithspace"/>
    <w:link w:val="Heading2Char"/>
    <w:uiPriority w:val="9"/>
    <w:unhideWhenUsed/>
    <w:qFormat/>
    <w:rsid w:val="00CE7133"/>
    <w:pPr>
      <w:keepNext/>
      <w:keepLines/>
      <w:numPr>
        <w:ilvl w:val="1"/>
        <w:numId w:val="1"/>
      </w:numPr>
      <w:ind w:left="720" w:hanging="720"/>
      <w:outlineLvl w:val="1"/>
    </w:pPr>
    <w:rPr>
      <w:rFonts w:eastAsiaTheme="majorEastAsia" w:cstheme="majorBidi"/>
      <w:b/>
      <w:color w:val="0785F2"/>
      <w:sz w:val="32"/>
      <w:szCs w:val="28"/>
    </w:rPr>
  </w:style>
  <w:style w:type="paragraph" w:styleId="Heading3">
    <w:name w:val="heading 3"/>
    <w:basedOn w:val="ICFTextwithspace"/>
    <w:next w:val="ICFTextwithspace"/>
    <w:link w:val="Heading3Char"/>
    <w:uiPriority w:val="9"/>
    <w:unhideWhenUsed/>
    <w:qFormat/>
    <w:rsid w:val="00766882"/>
    <w:pPr>
      <w:keepNext/>
      <w:keepLines/>
      <w:numPr>
        <w:ilvl w:val="2"/>
        <w:numId w:val="1"/>
      </w:numPr>
      <w:outlineLvl w:val="2"/>
    </w:pPr>
    <w:rPr>
      <w:rFonts w:eastAsiaTheme="majorEastAsia" w:cstheme="majorBidi"/>
      <w:b/>
      <w:color w:val="7F7F7F" w:themeColor="text1" w:themeTint="80"/>
      <w:sz w:val="28"/>
      <w:szCs w:val="24"/>
    </w:rPr>
  </w:style>
  <w:style w:type="paragraph" w:styleId="Heading4">
    <w:name w:val="heading 4"/>
    <w:basedOn w:val="ICFTextwithspace"/>
    <w:next w:val="ICFTextwithspace"/>
    <w:link w:val="Heading4Char"/>
    <w:uiPriority w:val="9"/>
    <w:unhideWhenUsed/>
    <w:qFormat/>
    <w:rsid w:val="00766882"/>
    <w:pPr>
      <w:keepNext/>
      <w:keepLines/>
      <w:numPr>
        <w:ilvl w:val="3"/>
        <w:numId w:val="3"/>
      </w:numPr>
      <w:spacing w:before="120" w:after="180"/>
      <w:ind w:left="810" w:hanging="810"/>
      <w:outlineLvl w:val="3"/>
    </w:pPr>
    <w:rPr>
      <w:rFonts w:eastAsiaTheme="majorEastAsia" w:cstheme="majorBidi"/>
      <w:b/>
      <w:bCs/>
      <w:color w:val="000000" w:themeColor="text1"/>
      <w:szCs w:val="22"/>
    </w:rPr>
  </w:style>
  <w:style w:type="paragraph" w:styleId="Heading5">
    <w:name w:val="heading 5"/>
    <w:basedOn w:val="ICFTextwithspace"/>
    <w:next w:val="ICFTextwithspace"/>
    <w:link w:val="Heading5Char"/>
    <w:uiPriority w:val="9"/>
    <w:unhideWhenUsed/>
    <w:qFormat/>
    <w:rsid w:val="004F457B"/>
    <w:pPr>
      <w:keepNext/>
      <w:keepLines/>
      <w:numPr>
        <w:ilvl w:val="4"/>
        <w:numId w:val="1"/>
      </w:numPr>
      <w:spacing w:after="20"/>
      <w:outlineLvl w:val="4"/>
    </w:pPr>
    <w:rPr>
      <w:rFonts w:eastAsiaTheme="majorEastAsia" w:cstheme="majorBidi"/>
      <w:b/>
      <w:bCs/>
      <w:color w:val="000000" w:themeColor="text1"/>
    </w:rPr>
  </w:style>
  <w:style w:type="paragraph" w:styleId="Heading6">
    <w:name w:val="heading 6"/>
    <w:basedOn w:val="ICFTextwithspace"/>
    <w:next w:val="ICFTextwithspace"/>
    <w:link w:val="Heading6Char"/>
    <w:uiPriority w:val="9"/>
    <w:unhideWhenUsed/>
    <w:qFormat/>
    <w:rsid w:val="004F457B"/>
    <w:pPr>
      <w:keepNext/>
      <w:keepLines/>
      <w:numPr>
        <w:ilvl w:val="5"/>
        <w:numId w:val="1"/>
      </w:numPr>
      <w:spacing w:after="20"/>
      <w:outlineLvl w:val="5"/>
    </w:pPr>
    <w:rPr>
      <w:rFonts w:eastAsiaTheme="majorEastAsia" w:cstheme="majorBidi"/>
      <w:b/>
      <w:bCs/>
      <w:color w:val="000000" w:themeColor="text1"/>
    </w:rPr>
  </w:style>
  <w:style w:type="paragraph" w:styleId="Heading7">
    <w:name w:val="heading 7"/>
    <w:basedOn w:val="Normal"/>
    <w:next w:val="Normal"/>
    <w:link w:val="Heading7Char"/>
    <w:uiPriority w:val="9"/>
    <w:semiHidden/>
    <w:unhideWhenUsed/>
    <w:qFormat/>
    <w:rsid w:val="004F457B"/>
    <w:pPr>
      <w:keepNext/>
      <w:keepLines/>
      <w:numPr>
        <w:ilvl w:val="6"/>
        <w:numId w:val="1"/>
      </w:numPr>
      <w:spacing w:before="40"/>
      <w:outlineLvl w:val="6"/>
    </w:pPr>
    <w:rPr>
      <w:rFonts w:asciiTheme="majorHAnsi" w:eastAsiaTheme="majorEastAsia" w:hAnsiTheme="majorHAnsi" w:cstheme="majorBidi"/>
      <w:i/>
      <w:iCs/>
      <w:color w:val="000000" w:themeColor="text1"/>
    </w:rPr>
  </w:style>
  <w:style w:type="paragraph" w:styleId="Heading8">
    <w:name w:val="heading 8"/>
    <w:basedOn w:val="Normal"/>
    <w:next w:val="Normal"/>
    <w:link w:val="Heading8Char"/>
    <w:uiPriority w:val="9"/>
    <w:semiHidden/>
    <w:unhideWhenUsed/>
    <w:qFormat/>
    <w:rsid w:val="004F457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457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133"/>
    <w:rPr>
      <w:rFonts w:ascii="Calibri" w:eastAsiaTheme="majorEastAsia" w:hAnsi="Calibri" w:cstheme="majorBidi"/>
      <w:b/>
      <w:color w:val="000000" w:themeColor="text1"/>
      <w:sz w:val="40"/>
      <w:szCs w:val="32"/>
    </w:rPr>
  </w:style>
  <w:style w:type="character" w:customStyle="1" w:styleId="Heading2Char">
    <w:name w:val="Heading 2 Char"/>
    <w:basedOn w:val="DefaultParagraphFont"/>
    <w:link w:val="Heading2"/>
    <w:uiPriority w:val="9"/>
    <w:rsid w:val="00CE7133"/>
    <w:rPr>
      <w:rFonts w:ascii="Calibri" w:eastAsiaTheme="majorEastAsia" w:hAnsi="Calibri" w:cstheme="majorBidi"/>
      <w:b/>
      <w:color w:val="0785F2"/>
      <w:sz w:val="32"/>
      <w:szCs w:val="28"/>
    </w:rPr>
  </w:style>
  <w:style w:type="character" w:customStyle="1" w:styleId="Heading3Char">
    <w:name w:val="Heading 3 Char"/>
    <w:basedOn w:val="DefaultParagraphFont"/>
    <w:link w:val="Heading3"/>
    <w:uiPriority w:val="9"/>
    <w:rsid w:val="00766882"/>
    <w:rPr>
      <w:rFonts w:ascii="Calibri" w:eastAsiaTheme="majorEastAsia" w:hAnsi="Calibri" w:cstheme="majorBidi"/>
      <w:b/>
      <w:color w:val="7F7F7F" w:themeColor="text1" w:themeTint="80"/>
      <w:sz w:val="28"/>
      <w:szCs w:val="24"/>
    </w:rPr>
  </w:style>
  <w:style w:type="character" w:customStyle="1" w:styleId="Heading4Char">
    <w:name w:val="Heading 4 Char"/>
    <w:basedOn w:val="DefaultParagraphFont"/>
    <w:link w:val="Heading4"/>
    <w:uiPriority w:val="9"/>
    <w:rsid w:val="00766882"/>
    <w:rPr>
      <w:rFonts w:ascii="Calibri" w:eastAsiaTheme="majorEastAsia" w:hAnsi="Calibri" w:cstheme="majorBidi"/>
      <w:b/>
      <w:bCs/>
      <w:color w:val="000000" w:themeColor="text1"/>
    </w:rPr>
  </w:style>
  <w:style w:type="character" w:styleId="PlaceholderText">
    <w:name w:val="Placeholder Text"/>
    <w:basedOn w:val="DefaultParagraphFont"/>
    <w:uiPriority w:val="99"/>
    <w:semiHidden/>
    <w:rsid w:val="00E11A05"/>
    <w:rPr>
      <w:color w:val="808080"/>
    </w:rPr>
  </w:style>
  <w:style w:type="table" w:styleId="TableGrid">
    <w:name w:val="Table Grid"/>
    <w:basedOn w:val="TableNormal"/>
    <w:uiPriority w:val="39"/>
    <w:rsid w:val="004F457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76A87"/>
    <w:rPr>
      <w:sz w:val="16"/>
      <w:szCs w:val="16"/>
    </w:rPr>
  </w:style>
  <w:style w:type="paragraph" w:styleId="CommentText">
    <w:name w:val="annotation text"/>
    <w:basedOn w:val="Normal"/>
    <w:link w:val="CommentTextChar"/>
    <w:uiPriority w:val="99"/>
    <w:unhideWhenUsed/>
    <w:rsid w:val="00076A87"/>
    <w:pPr>
      <w:spacing w:line="240" w:lineRule="auto"/>
    </w:pPr>
    <w:rPr>
      <w:szCs w:val="20"/>
    </w:rPr>
  </w:style>
  <w:style w:type="character" w:customStyle="1" w:styleId="CommentTextChar">
    <w:name w:val="Comment Text Char"/>
    <w:basedOn w:val="DefaultParagraphFont"/>
    <w:link w:val="CommentText"/>
    <w:uiPriority w:val="99"/>
    <w:rsid w:val="00076A87"/>
    <w:rPr>
      <w:sz w:val="20"/>
      <w:szCs w:val="20"/>
    </w:rPr>
  </w:style>
  <w:style w:type="paragraph" w:customStyle="1" w:styleId="pf0">
    <w:name w:val="pf0"/>
    <w:basedOn w:val="Normal"/>
    <w:rsid w:val="00076A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F457B"/>
    <w:rPr>
      <w:color w:val="0000FF" w:themeColor="hyperlink"/>
      <w:u w:val="single"/>
    </w:rPr>
  </w:style>
  <w:style w:type="table" w:styleId="GridTable4-Accent1">
    <w:name w:val="Grid Table 4 Accent 1"/>
    <w:basedOn w:val="TableNormal"/>
    <w:uiPriority w:val="49"/>
    <w:rsid w:val="00901BBA"/>
    <w:pPr>
      <w:spacing w:after="0" w:line="240" w:lineRule="auto"/>
    </w:pPr>
    <w:tblPr>
      <w:tblStyleRowBandSize w:val="1"/>
      <w:tblStyleColBandSize w:val="1"/>
      <w:tblBorders>
        <w:top w:val="single" w:sz="4" w:space="0" w:color="D5D7D8" w:themeColor="accent1" w:themeTint="99"/>
        <w:left w:val="single" w:sz="4" w:space="0" w:color="D5D7D8" w:themeColor="accent1" w:themeTint="99"/>
        <w:bottom w:val="single" w:sz="4" w:space="0" w:color="D5D7D8" w:themeColor="accent1" w:themeTint="99"/>
        <w:right w:val="single" w:sz="4" w:space="0" w:color="D5D7D8" w:themeColor="accent1" w:themeTint="99"/>
        <w:insideH w:val="single" w:sz="4" w:space="0" w:color="D5D7D8" w:themeColor="accent1" w:themeTint="99"/>
        <w:insideV w:val="single" w:sz="4" w:space="0" w:color="D5D7D8" w:themeColor="accent1" w:themeTint="99"/>
      </w:tblBorders>
    </w:tblPr>
    <w:tblStylePr w:type="firstRow">
      <w:rPr>
        <w:b/>
        <w:bCs/>
        <w:color w:val="FFFFFF" w:themeColor="background1"/>
      </w:rPr>
      <w:tblPr/>
      <w:tcPr>
        <w:tcBorders>
          <w:top w:val="single" w:sz="4" w:space="0" w:color="BABDBF" w:themeColor="accent1"/>
          <w:left w:val="single" w:sz="4" w:space="0" w:color="BABDBF" w:themeColor="accent1"/>
          <w:bottom w:val="single" w:sz="4" w:space="0" w:color="BABDBF" w:themeColor="accent1"/>
          <w:right w:val="single" w:sz="4" w:space="0" w:color="BABDBF" w:themeColor="accent1"/>
          <w:insideH w:val="nil"/>
          <w:insideV w:val="nil"/>
        </w:tcBorders>
        <w:shd w:val="clear" w:color="auto" w:fill="BABDBF" w:themeFill="accent1"/>
      </w:tcPr>
    </w:tblStylePr>
    <w:tblStylePr w:type="lastRow">
      <w:rPr>
        <w:b/>
        <w:bCs/>
      </w:rPr>
      <w:tblPr/>
      <w:tcPr>
        <w:tcBorders>
          <w:top w:val="double" w:sz="4" w:space="0" w:color="BABDBF" w:themeColor="accent1"/>
        </w:tcBorders>
      </w:tcPr>
    </w:tblStylePr>
    <w:tblStylePr w:type="firstCol">
      <w:rPr>
        <w:b/>
        <w:bCs/>
      </w:rPr>
    </w:tblStylePr>
    <w:tblStylePr w:type="lastCol">
      <w:rPr>
        <w:b/>
        <w:bCs/>
      </w:rPr>
    </w:tblStylePr>
    <w:tblStylePr w:type="band1Vert">
      <w:tblPr/>
      <w:tcPr>
        <w:shd w:val="clear" w:color="auto" w:fill="F1F1F2" w:themeFill="accent1" w:themeFillTint="33"/>
      </w:tcPr>
    </w:tblStylePr>
    <w:tblStylePr w:type="band1Horz">
      <w:tblPr/>
      <w:tcPr>
        <w:shd w:val="clear" w:color="auto" w:fill="F1F1F2" w:themeFill="accent1" w:themeFillTint="33"/>
      </w:tcPr>
    </w:tblStylePr>
  </w:style>
  <w:style w:type="paragraph" w:styleId="ListParagraph">
    <w:name w:val="List Paragraph"/>
    <w:basedOn w:val="Normal"/>
    <w:uiPriority w:val="34"/>
    <w:qFormat/>
    <w:rsid w:val="00F91EBF"/>
    <w:pPr>
      <w:ind w:left="720"/>
      <w:contextualSpacing/>
    </w:pPr>
  </w:style>
  <w:style w:type="table" w:styleId="GridTable4-Accent6">
    <w:name w:val="Grid Table 4 Accent 6"/>
    <w:basedOn w:val="TableNormal"/>
    <w:uiPriority w:val="49"/>
    <w:rsid w:val="004F457B"/>
    <w:pPr>
      <w:spacing w:after="0" w:line="240" w:lineRule="auto"/>
    </w:pPr>
    <w:rPr>
      <w:rFonts w:cs="Times New Roman (Body CS)"/>
      <w:sz w:val="20"/>
      <w:szCs w:val="24"/>
    </w:rPr>
    <w:tblPr>
      <w:tblStyleRowBandSize w:val="1"/>
      <w:tblStyleColBandSize w:val="1"/>
      <w:tblBorders>
        <w:top w:val="single" w:sz="4" w:space="0" w:color="0B69E8" w:themeColor="accent6" w:themeTint="99"/>
        <w:left w:val="single" w:sz="4" w:space="0" w:color="0B69E8" w:themeColor="accent6" w:themeTint="99"/>
        <w:bottom w:val="single" w:sz="4" w:space="0" w:color="0B69E8" w:themeColor="accent6" w:themeTint="99"/>
        <w:right w:val="single" w:sz="4" w:space="0" w:color="0B69E8" w:themeColor="accent6" w:themeTint="99"/>
        <w:insideH w:val="single" w:sz="4" w:space="0" w:color="0B69E8" w:themeColor="accent6" w:themeTint="99"/>
        <w:insideV w:val="single" w:sz="4" w:space="0" w:color="0B69E8" w:themeColor="accent6" w:themeTint="99"/>
      </w:tblBorders>
    </w:tblPr>
    <w:tblStylePr w:type="firstRow">
      <w:rPr>
        <w:rFonts w:asciiTheme="minorHAnsi" w:hAnsiTheme="minorHAnsi"/>
        <w:b/>
        <w:bCs/>
        <w:color w:val="FFFFFF" w:themeColor="background1"/>
        <w:sz w:val="20"/>
      </w:rPr>
      <w:tblPr/>
      <w:trPr>
        <w:tblHeader/>
      </w:trPr>
      <w:tcPr>
        <w:shd w:val="clear" w:color="auto" w:fill="0785F2"/>
        <w:vAlign w:val="bottom"/>
      </w:tcPr>
    </w:tblStylePr>
    <w:tblStylePr w:type="lastRow">
      <w:rPr>
        <w:b w:val="0"/>
        <w:bCs/>
      </w:rPr>
      <w:tblPr/>
      <w:tcPr>
        <w:tcBorders>
          <w:top w:val="double" w:sz="4" w:space="0" w:color="031D40" w:themeColor="accent6"/>
        </w:tcBorders>
        <w:vAlign w:val="center"/>
      </w:tcPr>
    </w:tblStylePr>
    <w:tblStylePr w:type="firstCol">
      <w:rPr>
        <w:b w:val="0"/>
        <w:bCs/>
      </w:rPr>
      <w:tblPr/>
      <w:tcPr>
        <w:vAlign w:val="center"/>
      </w:tcPr>
    </w:tblStylePr>
    <w:tblStylePr w:type="lastCol">
      <w:rPr>
        <w:b w:val="0"/>
        <w:bCs/>
      </w:rPr>
    </w:tblStylePr>
    <w:tblStylePr w:type="band1Vert">
      <w:tblPr/>
      <w:tcPr>
        <w:shd w:val="clear" w:color="auto" w:fill="AACCFB" w:themeFill="accent6" w:themeFillTint="33"/>
      </w:tcPr>
    </w:tblStylePr>
    <w:tblStylePr w:type="band1Horz">
      <w:tblPr/>
      <w:tcPr>
        <w:shd w:val="clear" w:color="auto" w:fill="AACCFB" w:themeFill="accent6" w:themeFillTint="33"/>
        <w:vAlign w:val="center"/>
      </w:tcPr>
    </w:tblStylePr>
    <w:tblStylePr w:type="band2Horz">
      <w:tblPr/>
      <w:tcPr>
        <w:vAlign w:val="center"/>
      </w:tcPr>
    </w:tblStylePr>
  </w:style>
  <w:style w:type="character" w:styleId="Mention">
    <w:name w:val="Mention"/>
    <w:basedOn w:val="DefaultParagraphFont"/>
    <w:uiPriority w:val="99"/>
    <w:unhideWhenUsed/>
    <w:rsid w:val="006A2BC1"/>
    <w:rPr>
      <w:color w:val="2B579A"/>
      <w:shd w:val="clear" w:color="auto" w:fill="E1DFDD"/>
    </w:rPr>
  </w:style>
  <w:style w:type="character" w:customStyle="1" w:styleId="cf01">
    <w:name w:val="cf01"/>
    <w:basedOn w:val="DefaultParagraphFont"/>
    <w:rsid w:val="006A2BC1"/>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B97C39"/>
    <w:rPr>
      <w:b/>
      <w:bCs/>
    </w:rPr>
  </w:style>
  <w:style w:type="character" w:customStyle="1" w:styleId="CommentSubjectChar">
    <w:name w:val="Comment Subject Char"/>
    <w:basedOn w:val="CommentTextChar"/>
    <w:link w:val="CommentSubject"/>
    <w:uiPriority w:val="99"/>
    <w:semiHidden/>
    <w:rsid w:val="00B97C39"/>
    <w:rPr>
      <w:b/>
      <w:bCs/>
      <w:sz w:val="20"/>
      <w:szCs w:val="20"/>
    </w:rPr>
  </w:style>
  <w:style w:type="table" w:styleId="GridTable4-Accent5">
    <w:name w:val="Grid Table 4 Accent 5"/>
    <w:basedOn w:val="TableNormal"/>
    <w:uiPriority w:val="49"/>
    <w:rsid w:val="004F457B"/>
    <w:pPr>
      <w:spacing w:after="0" w:line="240" w:lineRule="auto"/>
    </w:pPr>
    <w:rPr>
      <w:sz w:val="24"/>
      <w:szCs w:val="24"/>
    </w:rPr>
    <w:tblPr>
      <w:tblStyleRowBandSize w:val="1"/>
      <w:tblStyleColBandSize w:val="1"/>
      <w:tblBorders>
        <w:top w:val="single" w:sz="4" w:space="0" w:color="66B5FA" w:themeColor="accent5" w:themeTint="99"/>
        <w:left w:val="single" w:sz="4" w:space="0" w:color="66B5FA" w:themeColor="accent5" w:themeTint="99"/>
        <w:bottom w:val="single" w:sz="4" w:space="0" w:color="66B5FA" w:themeColor="accent5" w:themeTint="99"/>
        <w:right w:val="single" w:sz="4" w:space="0" w:color="66B5FA" w:themeColor="accent5" w:themeTint="99"/>
        <w:insideH w:val="single" w:sz="4" w:space="0" w:color="66B5FA" w:themeColor="accent5" w:themeTint="99"/>
        <w:insideV w:val="single" w:sz="4" w:space="0" w:color="66B5FA" w:themeColor="accent5" w:themeTint="99"/>
      </w:tblBorders>
    </w:tblPr>
    <w:tblStylePr w:type="firstRow">
      <w:rPr>
        <w:b/>
        <w:bCs/>
        <w:color w:val="FFFFFF" w:themeColor="background1"/>
      </w:rPr>
      <w:tblPr/>
      <w:tcPr>
        <w:tcBorders>
          <w:top w:val="single" w:sz="4" w:space="0" w:color="0785F2" w:themeColor="accent5"/>
          <w:left w:val="single" w:sz="4" w:space="0" w:color="0785F2" w:themeColor="accent5"/>
          <w:bottom w:val="single" w:sz="4" w:space="0" w:color="0785F2" w:themeColor="accent5"/>
          <w:right w:val="single" w:sz="4" w:space="0" w:color="0785F2" w:themeColor="accent5"/>
          <w:insideH w:val="nil"/>
          <w:insideV w:val="nil"/>
        </w:tcBorders>
        <w:shd w:val="clear" w:color="auto" w:fill="0785F2" w:themeFill="accent5"/>
      </w:tcPr>
    </w:tblStylePr>
    <w:tblStylePr w:type="lastRow">
      <w:rPr>
        <w:b/>
        <w:bCs/>
      </w:rPr>
      <w:tblPr/>
      <w:tcPr>
        <w:tcBorders>
          <w:top w:val="double" w:sz="4" w:space="0" w:color="0785F2" w:themeColor="accent5"/>
        </w:tcBorders>
      </w:tcPr>
    </w:tblStylePr>
    <w:tblStylePr w:type="firstCol">
      <w:rPr>
        <w:b/>
        <w:bCs/>
      </w:rPr>
    </w:tblStylePr>
    <w:tblStylePr w:type="lastCol">
      <w:rPr>
        <w:b/>
        <w:bCs/>
      </w:rPr>
    </w:tblStylePr>
    <w:tblStylePr w:type="band1Vert">
      <w:tblPr/>
      <w:tcPr>
        <w:shd w:val="clear" w:color="auto" w:fill="CCE6FD" w:themeFill="accent5" w:themeFillTint="33"/>
      </w:tcPr>
    </w:tblStylePr>
    <w:tblStylePr w:type="band1Horz">
      <w:tblPr/>
      <w:tcPr>
        <w:shd w:val="clear" w:color="auto" w:fill="CCE6FD" w:themeFill="accent5" w:themeFillTint="33"/>
      </w:tcPr>
    </w:tblStylePr>
  </w:style>
  <w:style w:type="table" w:styleId="GridTable4-Accent3">
    <w:name w:val="Grid Table 4 Accent 3"/>
    <w:basedOn w:val="TableNormal"/>
    <w:uiPriority w:val="49"/>
    <w:rsid w:val="00F43B4B"/>
    <w:pPr>
      <w:spacing w:after="0" w:line="240" w:lineRule="auto"/>
    </w:pPr>
    <w:tblPr>
      <w:tblStyleRowBandSize w:val="1"/>
      <w:tblStyleColBandSize w:val="1"/>
      <w:tblBorders>
        <w:top w:val="single" w:sz="4" w:space="0" w:color="9CDFF9" w:themeColor="accent3" w:themeTint="99"/>
        <w:left w:val="single" w:sz="4" w:space="0" w:color="9CDFF9" w:themeColor="accent3" w:themeTint="99"/>
        <w:bottom w:val="single" w:sz="4" w:space="0" w:color="9CDFF9" w:themeColor="accent3" w:themeTint="99"/>
        <w:right w:val="single" w:sz="4" w:space="0" w:color="9CDFF9" w:themeColor="accent3" w:themeTint="99"/>
        <w:insideH w:val="single" w:sz="4" w:space="0" w:color="9CDFF9" w:themeColor="accent3" w:themeTint="99"/>
        <w:insideV w:val="single" w:sz="4" w:space="0" w:color="9CDFF9" w:themeColor="accent3" w:themeTint="99"/>
      </w:tblBorders>
    </w:tblPr>
    <w:tblStylePr w:type="firstRow">
      <w:rPr>
        <w:b/>
        <w:bCs/>
        <w:color w:val="FFFFFF" w:themeColor="background1"/>
      </w:rPr>
      <w:tblPr/>
      <w:tcPr>
        <w:tcBorders>
          <w:top w:val="single" w:sz="4" w:space="0" w:color="5BCBF5" w:themeColor="accent3"/>
          <w:left w:val="single" w:sz="4" w:space="0" w:color="5BCBF5" w:themeColor="accent3"/>
          <w:bottom w:val="single" w:sz="4" w:space="0" w:color="5BCBF5" w:themeColor="accent3"/>
          <w:right w:val="single" w:sz="4" w:space="0" w:color="5BCBF5" w:themeColor="accent3"/>
          <w:insideH w:val="nil"/>
          <w:insideV w:val="nil"/>
        </w:tcBorders>
        <w:shd w:val="clear" w:color="auto" w:fill="5BCBF5" w:themeFill="accent3"/>
      </w:tcPr>
    </w:tblStylePr>
    <w:tblStylePr w:type="lastRow">
      <w:rPr>
        <w:b/>
        <w:bCs/>
      </w:rPr>
      <w:tblPr/>
      <w:tcPr>
        <w:tcBorders>
          <w:top w:val="double" w:sz="4" w:space="0" w:color="5BCBF5" w:themeColor="accent3"/>
        </w:tcBorders>
      </w:tcPr>
    </w:tblStylePr>
    <w:tblStylePr w:type="firstCol">
      <w:rPr>
        <w:b/>
        <w:bCs/>
      </w:rPr>
    </w:tblStylePr>
    <w:tblStylePr w:type="lastCol">
      <w:rPr>
        <w:b/>
        <w:bCs/>
      </w:rPr>
    </w:tblStylePr>
    <w:tblStylePr w:type="band1Vert">
      <w:tblPr/>
      <w:tcPr>
        <w:shd w:val="clear" w:color="auto" w:fill="DEF4FD" w:themeFill="accent3" w:themeFillTint="33"/>
      </w:tcPr>
    </w:tblStylePr>
    <w:tblStylePr w:type="band1Horz">
      <w:tblPr/>
      <w:tcPr>
        <w:shd w:val="clear" w:color="auto" w:fill="DEF4FD" w:themeFill="accent3" w:themeFillTint="33"/>
      </w:tcPr>
    </w:tblStylePr>
  </w:style>
  <w:style w:type="character" w:customStyle="1" w:styleId="Heading5Char">
    <w:name w:val="Heading 5 Char"/>
    <w:basedOn w:val="DefaultParagraphFont"/>
    <w:link w:val="Heading5"/>
    <w:uiPriority w:val="9"/>
    <w:rsid w:val="004F457B"/>
    <w:rPr>
      <w:rFonts w:ascii="Calibri" w:eastAsiaTheme="majorEastAsia" w:hAnsi="Calibri" w:cstheme="majorBidi"/>
      <w:b/>
      <w:bCs/>
      <w:color w:val="000000" w:themeColor="text1"/>
      <w:szCs w:val="20"/>
    </w:rPr>
  </w:style>
  <w:style w:type="character" w:styleId="UnresolvedMention">
    <w:name w:val="Unresolved Mention"/>
    <w:basedOn w:val="DefaultParagraphFont"/>
    <w:uiPriority w:val="99"/>
    <w:semiHidden/>
    <w:unhideWhenUsed/>
    <w:rsid w:val="004F06EB"/>
    <w:rPr>
      <w:color w:val="605E5C"/>
      <w:shd w:val="clear" w:color="auto" w:fill="E1DFDD"/>
    </w:rPr>
  </w:style>
  <w:style w:type="character" w:styleId="FollowedHyperlink">
    <w:name w:val="FollowedHyperlink"/>
    <w:basedOn w:val="DefaultParagraphFont"/>
    <w:uiPriority w:val="99"/>
    <w:semiHidden/>
    <w:unhideWhenUsed/>
    <w:rsid w:val="00A20E48"/>
    <w:rPr>
      <w:color w:val="0000FF" w:themeColor="followedHyperlink"/>
      <w:u w:val="single"/>
    </w:rPr>
  </w:style>
  <w:style w:type="paragraph" w:styleId="Header">
    <w:name w:val="header"/>
    <w:basedOn w:val="Normal"/>
    <w:link w:val="HeaderChar"/>
    <w:uiPriority w:val="99"/>
    <w:unhideWhenUsed/>
    <w:rsid w:val="004F457B"/>
    <w:pPr>
      <w:tabs>
        <w:tab w:val="center" w:pos="4680"/>
        <w:tab w:val="right" w:pos="9360"/>
      </w:tabs>
    </w:pPr>
  </w:style>
  <w:style w:type="character" w:customStyle="1" w:styleId="HeaderChar">
    <w:name w:val="Header Char"/>
    <w:basedOn w:val="DefaultParagraphFont"/>
    <w:link w:val="Header"/>
    <w:uiPriority w:val="99"/>
    <w:rsid w:val="004F457B"/>
    <w:rPr>
      <w:sz w:val="20"/>
    </w:rPr>
  </w:style>
  <w:style w:type="paragraph" w:styleId="Footer">
    <w:name w:val="footer"/>
    <w:basedOn w:val="Normal"/>
    <w:link w:val="FooterChar"/>
    <w:uiPriority w:val="99"/>
    <w:unhideWhenUsed/>
    <w:rsid w:val="004F457B"/>
    <w:pPr>
      <w:tabs>
        <w:tab w:val="right" w:pos="10224"/>
      </w:tabs>
      <w:spacing w:line="240" w:lineRule="auto"/>
    </w:pPr>
    <w:rPr>
      <w:color w:val="808285" w:themeColor="background2"/>
      <w:sz w:val="11"/>
      <w:szCs w:val="11"/>
    </w:rPr>
  </w:style>
  <w:style w:type="character" w:customStyle="1" w:styleId="FooterChar">
    <w:name w:val="Footer Char"/>
    <w:basedOn w:val="DefaultParagraphFont"/>
    <w:link w:val="Footer"/>
    <w:uiPriority w:val="99"/>
    <w:rsid w:val="004F457B"/>
    <w:rPr>
      <w:color w:val="808285" w:themeColor="background2"/>
      <w:sz w:val="11"/>
      <w:szCs w:val="11"/>
    </w:rPr>
  </w:style>
  <w:style w:type="paragraph" w:styleId="FootnoteText">
    <w:name w:val="footnote text"/>
    <w:basedOn w:val="Normal"/>
    <w:link w:val="FootnoteTextChar"/>
    <w:uiPriority w:val="99"/>
    <w:unhideWhenUsed/>
    <w:qFormat/>
    <w:rsid w:val="004F457B"/>
    <w:pPr>
      <w:spacing w:line="240" w:lineRule="auto"/>
    </w:pPr>
    <w:rPr>
      <w:rFonts w:ascii="Arial" w:hAnsi="Arial"/>
      <w:szCs w:val="20"/>
    </w:rPr>
  </w:style>
  <w:style w:type="character" w:customStyle="1" w:styleId="FootnoteTextChar">
    <w:name w:val="Footnote Text Char"/>
    <w:basedOn w:val="DefaultParagraphFont"/>
    <w:link w:val="FootnoteText"/>
    <w:uiPriority w:val="99"/>
    <w:rsid w:val="004F457B"/>
    <w:rPr>
      <w:rFonts w:ascii="Arial" w:hAnsi="Arial"/>
      <w:sz w:val="20"/>
      <w:szCs w:val="20"/>
    </w:rPr>
  </w:style>
  <w:style w:type="character" w:styleId="FootnoteReference">
    <w:name w:val="footnote reference"/>
    <w:aliases w:val="Footnote Reference Superscript,EN Footnote Reference,number,SUPERS,-E Fußnotenzeichen,Footnote reference number,Footnote symbol,note TESI,stylish,BVI fnr,Source Reference,Times 10 Point,Exposant 3 Point,Ref,de nota al pie,ftref,fr,o1"/>
    <w:basedOn w:val="DefaultParagraphFont"/>
    <w:uiPriority w:val="99"/>
    <w:unhideWhenUsed/>
    <w:qFormat/>
    <w:rsid w:val="004F457B"/>
    <w:rPr>
      <w:vertAlign w:val="superscript"/>
    </w:rPr>
  </w:style>
  <w:style w:type="paragraph" w:styleId="TOCHeading">
    <w:name w:val="TOC Heading"/>
    <w:basedOn w:val="Heading1"/>
    <w:next w:val="Normal"/>
    <w:uiPriority w:val="39"/>
    <w:unhideWhenUsed/>
    <w:qFormat/>
    <w:rsid w:val="00AF7C3E"/>
    <w:pPr>
      <w:spacing w:after="0"/>
      <w:outlineLvl w:val="9"/>
    </w:pPr>
    <w:rPr>
      <w:rFonts w:asciiTheme="majorHAnsi" w:hAnsiTheme="majorHAnsi"/>
      <w:b w:val="0"/>
    </w:rPr>
  </w:style>
  <w:style w:type="paragraph" w:styleId="TOC1">
    <w:name w:val="toc 1"/>
    <w:basedOn w:val="Normal"/>
    <w:next w:val="Normal"/>
    <w:autoRedefine/>
    <w:uiPriority w:val="39"/>
    <w:unhideWhenUsed/>
    <w:rsid w:val="00B42058"/>
    <w:pPr>
      <w:tabs>
        <w:tab w:val="left" w:pos="440"/>
        <w:tab w:val="right" w:leader="dot" w:pos="9350"/>
      </w:tabs>
      <w:spacing w:before="120" w:after="60" w:line="264" w:lineRule="auto"/>
    </w:pPr>
    <w:rPr>
      <w:b/>
      <w:sz w:val="22"/>
    </w:rPr>
  </w:style>
  <w:style w:type="paragraph" w:styleId="TOC2">
    <w:name w:val="toc 2"/>
    <w:basedOn w:val="TOC1"/>
    <w:next w:val="Normal"/>
    <w:autoRedefine/>
    <w:uiPriority w:val="39"/>
    <w:unhideWhenUsed/>
    <w:rsid w:val="00793003"/>
    <w:pPr>
      <w:tabs>
        <w:tab w:val="left" w:pos="880"/>
      </w:tabs>
      <w:spacing w:before="0" w:after="40"/>
      <w:ind w:left="216"/>
    </w:pPr>
    <w:rPr>
      <w:b w:val="0"/>
    </w:rPr>
  </w:style>
  <w:style w:type="paragraph" w:styleId="TOC3">
    <w:name w:val="toc 3"/>
    <w:basedOn w:val="TOC1"/>
    <w:next w:val="Normal"/>
    <w:autoRedefine/>
    <w:uiPriority w:val="39"/>
    <w:unhideWhenUsed/>
    <w:rsid w:val="004F457B"/>
    <w:pPr>
      <w:ind w:left="440"/>
    </w:pPr>
  </w:style>
  <w:style w:type="character" w:customStyle="1" w:styleId="Heading6Char">
    <w:name w:val="Heading 6 Char"/>
    <w:basedOn w:val="DefaultParagraphFont"/>
    <w:link w:val="Heading6"/>
    <w:uiPriority w:val="9"/>
    <w:rsid w:val="004F457B"/>
    <w:rPr>
      <w:rFonts w:ascii="Calibri" w:eastAsiaTheme="majorEastAsia" w:hAnsi="Calibri" w:cstheme="majorBidi"/>
      <w:b/>
      <w:bCs/>
      <w:color w:val="000000" w:themeColor="text1"/>
      <w:szCs w:val="20"/>
    </w:rPr>
  </w:style>
  <w:style w:type="character" w:customStyle="1" w:styleId="Heading7Char">
    <w:name w:val="Heading 7 Char"/>
    <w:basedOn w:val="DefaultParagraphFont"/>
    <w:link w:val="Heading7"/>
    <w:uiPriority w:val="9"/>
    <w:semiHidden/>
    <w:rsid w:val="004F457B"/>
    <w:rPr>
      <w:rFonts w:asciiTheme="majorHAnsi" w:eastAsiaTheme="majorEastAsia" w:hAnsiTheme="majorHAnsi" w:cstheme="majorBidi"/>
      <w:i/>
      <w:iCs/>
      <w:color w:val="000000" w:themeColor="text1"/>
      <w:sz w:val="20"/>
    </w:rPr>
  </w:style>
  <w:style w:type="character" w:customStyle="1" w:styleId="Heading8Char">
    <w:name w:val="Heading 8 Char"/>
    <w:basedOn w:val="DefaultParagraphFont"/>
    <w:link w:val="Heading8"/>
    <w:uiPriority w:val="9"/>
    <w:semiHidden/>
    <w:rsid w:val="004F457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F457B"/>
    <w:rPr>
      <w:rFonts w:asciiTheme="majorHAnsi" w:eastAsiaTheme="majorEastAsia" w:hAnsiTheme="majorHAnsi" w:cstheme="majorBidi"/>
      <w:i/>
      <w:iCs/>
      <w:color w:val="272727" w:themeColor="text1" w:themeTint="D8"/>
      <w:sz w:val="21"/>
      <w:szCs w:val="21"/>
    </w:rPr>
  </w:style>
  <w:style w:type="paragraph" w:customStyle="1" w:styleId="ICFTextnospacing">
    <w:name w:val="ICF Text no spacing"/>
    <w:basedOn w:val="Normal"/>
    <w:qFormat/>
    <w:rsid w:val="004F457B"/>
    <w:pPr>
      <w:spacing w:line="264" w:lineRule="auto"/>
    </w:pPr>
    <w:rPr>
      <w:rFonts w:ascii="DM Sans" w:hAnsi="DM Sans" w:cs="Times New Roman (Body CS)"/>
      <w:szCs w:val="20"/>
    </w:rPr>
  </w:style>
  <w:style w:type="paragraph" w:customStyle="1" w:styleId="ICFQuote">
    <w:name w:val="ICF Quote"/>
    <w:basedOn w:val="ICFTextnospacing"/>
    <w:qFormat/>
    <w:rsid w:val="004F457B"/>
    <w:rPr>
      <w:i/>
      <w:iCs/>
      <w:color w:val="0785F2" w:themeColor="accent5"/>
      <w:sz w:val="30"/>
      <w:szCs w:val="30"/>
    </w:rPr>
  </w:style>
  <w:style w:type="paragraph" w:customStyle="1" w:styleId="ICFHeading1">
    <w:name w:val="ICF Heading 1"/>
    <w:basedOn w:val="ICFTextwithspace"/>
    <w:next w:val="ICFTextwithspace"/>
    <w:qFormat/>
    <w:rsid w:val="004F457B"/>
    <w:pPr>
      <w:keepNext/>
      <w:keepLines/>
      <w:spacing w:after="60"/>
    </w:pPr>
    <w:rPr>
      <w:b/>
      <w:bCs/>
      <w:sz w:val="32"/>
      <w:szCs w:val="32"/>
    </w:rPr>
  </w:style>
  <w:style w:type="paragraph" w:customStyle="1" w:styleId="ICFHeading2">
    <w:name w:val="ICF Heading 2"/>
    <w:basedOn w:val="ICFTextwithspace"/>
    <w:next w:val="ICFTextwithspace"/>
    <w:qFormat/>
    <w:rsid w:val="004F457B"/>
    <w:pPr>
      <w:keepNext/>
      <w:keepLines/>
      <w:spacing w:after="60"/>
    </w:pPr>
    <w:rPr>
      <w:b/>
      <w:bCs/>
      <w:color w:val="0785F2"/>
      <w:sz w:val="28"/>
      <w:szCs w:val="28"/>
    </w:rPr>
  </w:style>
  <w:style w:type="paragraph" w:customStyle="1" w:styleId="ICFHeading3">
    <w:name w:val="ICF Heading 3"/>
    <w:basedOn w:val="ICFTextwithspace"/>
    <w:next w:val="ICFTextwithspace"/>
    <w:qFormat/>
    <w:rsid w:val="004F457B"/>
    <w:pPr>
      <w:keepNext/>
      <w:keepLines/>
      <w:snapToGrid w:val="0"/>
      <w:spacing w:after="20"/>
    </w:pPr>
    <w:rPr>
      <w:b/>
      <w:bCs/>
      <w:color w:val="808285"/>
      <w:sz w:val="24"/>
      <w:szCs w:val="24"/>
    </w:rPr>
  </w:style>
  <w:style w:type="paragraph" w:customStyle="1" w:styleId="ICFHeading4">
    <w:name w:val="ICF Heading 4"/>
    <w:basedOn w:val="ICFTextwithspace"/>
    <w:next w:val="ICFTextwithspace"/>
    <w:qFormat/>
    <w:rsid w:val="004F457B"/>
    <w:pPr>
      <w:keepNext/>
      <w:keepLines/>
      <w:spacing w:after="20"/>
    </w:pPr>
    <w:rPr>
      <w:b/>
      <w:bCs/>
      <w:szCs w:val="22"/>
    </w:rPr>
  </w:style>
  <w:style w:type="paragraph" w:customStyle="1" w:styleId="ICFHeading5">
    <w:name w:val="ICF Heading 5"/>
    <w:basedOn w:val="ICFTextwithspace"/>
    <w:next w:val="ICFTextwithspace"/>
    <w:qFormat/>
    <w:rsid w:val="004F457B"/>
    <w:pPr>
      <w:keepNext/>
      <w:keepLines/>
      <w:spacing w:after="20"/>
    </w:pPr>
    <w:rPr>
      <w:b/>
      <w:bCs/>
      <w:color w:val="000000" w:themeColor="text1"/>
    </w:rPr>
  </w:style>
  <w:style w:type="paragraph" w:styleId="TOC4">
    <w:name w:val="toc 4"/>
    <w:basedOn w:val="TOC1"/>
    <w:next w:val="Normal"/>
    <w:autoRedefine/>
    <w:uiPriority w:val="39"/>
    <w:unhideWhenUsed/>
    <w:rsid w:val="004F457B"/>
    <w:pPr>
      <w:ind w:left="660"/>
    </w:pPr>
  </w:style>
  <w:style w:type="paragraph" w:styleId="TOC5">
    <w:name w:val="toc 5"/>
    <w:basedOn w:val="TOC1"/>
    <w:next w:val="Normal"/>
    <w:autoRedefine/>
    <w:uiPriority w:val="39"/>
    <w:unhideWhenUsed/>
    <w:rsid w:val="004F457B"/>
    <w:pPr>
      <w:ind w:left="880"/>
    </w:pPr>
  </w:style>
  <w:style w:type="paragraph" w:styleId="TOC6">
    <w:name w:val="toc 6"/>
    <w:basedOn w:val="TOC1"/>
    <w:next w:val="Normal"/>
    <w:autoRedefine/>
    <w:uiPriority w:val="39"/>
    <w:unhideWhenUsed/>
    <w:rsid w:val="004F457B"/>
    <w:pPr>
      <w:ind w:left="1100"/>
    </w:pPr>
  </w:style>
  <w:style w:type="paragraph" w:customStyle="1" w:styleId="ICFBullet1">
    <w:name w:val="ICF Bullet 1"/>
    <w:basedOn w:val="ICFTextnospacing"/>
    <w:qFormat/>
    <w:rsid w:val="004F457B"/>
    <w:pPr>
      <w:numPr>
        <w:numId w:val="2"/>
      </w:numPr>
    </w:pPr>
  </w:style>
  <w:style w:type="paragraph" w:customStyle="1" w:styleId="ICFBullet2">
    <w:name w:val="ICF Bullet 2"/>
    <w:basedOn w:val="ICFBullet1"/>
    <w:qFormat/>
    <w:rsid w:val="004F457B"/>
    <w:pPr>
      <w:ind w:left="576"/>
    </w:pPr>
  </w:style>
  <w:style w:type="paragraph" w:customStyle="1" w:styleId="ICFBullet3">
    <w:name w:val="ICF Bullet 3"/>
    <w:basedOn w:val="ICFBullet1"/>
    <w:qFormat/>
    <w:rsid w:val="004F457B"/>
    <w:pPr>
      <w:ind w:left="864"/>
    </w:pPr>
  </w:style>
  <w:style w:type="character" w:styleId="PageNumber">
    <w:name w:val="page number"/>
    <w:basedOn w:val="DefaultParagraphFont"/>
    <w:uiPriority w:val="99"/>
    <w:semiHidden/>
    <w:unhideWhenUsed/>
    <w:rsid w:val="004F457B"/>
  </w:style>
  <w:style w:type="paragraph" w:customStyle="1" w:styleId="ICFSidebarTItle">
    <w:name w:val="ICF Sidebar TItle"/>
    <w:basedOn w:val="ICFTextwithspace"/>
    <w:next w:val="Normal"/>
    <w:qFormat/>
    <w:rsid w:val="004F457B"/>
    <w:pPr>
      <w:framePr w:hSpace="180" w:wrap="around" w:vAnchor="text" w:hAnchor="text" w:x="6610" w:y="1"/>
      <w:adjustRightInd w:val="0"/>
      <w:snapToGrid w:val="0"/>
      <w:spacing w:after="60"/>
      <w:suppressOverlap/>
    </w:pPr>
    <w:rPr>
      <w:b/>
      <w:bCs/>
      <w:color w:val="000000" w:themeColor="text1"/>
    </w:rPr>
  </w:style>
  <w:style w:type="paragraph" w:customStyle="1" w:styleId="ICFHeading6">
    <w:name w:val="ICF Heading 6"/>
    <w:basedOn w:val="ICFTextwithspace"/>
    <w:next w:val="ICFTextwithspace"/>
    <w:qFormat/>
    <w:rsid w:val="004F457B"/>
    <w:pPr>
      <w:keepNext/>
      <w:spacing w:after="20"/>
    </w:pPr>
    <w:rPr>
      <w:b/>
      <w:bCs/>
    </w:rPr>
  </w:style>
  <w:style w:type="paragraph" w:customStyle="1" w:styleId="ICFIndentQuote">
    <w:name w:val="ICF Indent Quote"/>
    <w:basedOn w:val="ICFTextnospacing"/>
    <w:qFormat/>
    <w:rsid w:val="004F457B"/>
    <w:pPr>
      <w:ind w:left="720" w:right="1008"/>
    </w:pPr>
    <w:rPr>
      <w:i/>
      <w:iCs/>
      <w:color w:val="0785F2" w:themeColor="accent5"/>
      <w:sz w:val="24"/>
      <w:szCs w:val="24"/>
    </w:rPr>
  </w:style>
  <w:style w:type="table" w:customStyle="1" w:styleId="ICFBlueStyle1">
    <w:name w:val="ICF Blue Style 1"/>
    <w:basedOn w:val="TableNormal"/>
    <w:uiPriority w:val="99"/>
    <w:rsid w:val="004F457B"/>
    <w:pPr>
      <w:spacing w:after="0" w:line="240" w:lineRule="auto"/>
    </w:pPr>
    <w:rPr>
      <w:sz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4" w:type="dxa"/>
        <w:bottom w:w="14" w:type="dxa"/>
      </w:tblCellMar>
    </w:tblPr>
    <w:trPr>
      <w:cantSplit/>
    </w:trPr>
    <w:tblStylePr w:type="firstRow">
      <w:pPr>
        <w:wordWrap/>
        <w:spacing w:beforeLines="0" w:before="0" w:beforeAutospacing="0" w:afterLines="0" w:after="0" w:afterAutospacing="0" w:line="240" w:lineRule="auto"/>
        <w:jc w:val="center"/>
      </w:pPr>
      <w:rPr>
        <w:rFonts w:asciiTheme="minorHAnsi" w:hAnsiTheme="minorHAnsi"/>
        <w:b w:val="0"/>
        <w:color w:val="FFFFFF" w:themeColor="background1"/>
        <w:sz w:val="20"/>
      </w:rPr>
      <w:tblPr/>
      <w:trPr>
        <w:cantSplit w:val="0"/>
      </w:trPr>
      <w:tcPr>
        <w:shd w:val="clear" w:color="auto" w:fill="0785F2"/>
        <w:vAlign w:val="bottom"/>
      </w:tcPr>
    </w:tblStylePr>
    <w:tblStylePr w:type="firstCol">
      <w:rPr>
        <w:rFonts w:asciiTheme="minorHAnsi" w:hAnsiTheme="minorHAnsi"/>
        <w:sz w:val="20"/>
      </w:rPr>
      <w:tblPr/>
      <w:trPr>
        <w:cantSplit w:val="0"/>
      </w:trPr>
      <w:tcPr>
        <w:vAlign w:val="center"/>
      </w:tcPr>
    </w:tblStylePr>
    <w:tblStylePr w:type="band1Horz">
      <w:rPr>
        <w:rFonts w:asciiTheme="minorHAnsi" w:hAnsiTheme="minorHAnsi"/>
        <w:sz w:val="20"/>
      </w:rPr>
      <w:tblPr/>
      <w:trPr>
        <w:cantSplit w:val="0"/>
      </w:trPr>
      <w:tcPr>
        <w:vAlign w:val="center"/>
      </w:tcPr>
    </w:tblStylePr>
    <w:tblStylePr w:type="band2Horz">
      <w:rPr>
        <w:rFonts w:asciiTheme="minorHAnsi" w:hAnsiTheme="minorHAnsi"/>
        <w:sz w:val="20"/>
      </w:rPr>
      <w:tblPr/>
      <w:trPr>
        <w:cantSplit w:val="0"/>
      </w:trPr>
      <w:tcPr>
        <w:shd w:val="clear" w:color="auto" w:fill="F2F2F2" w:themeFill="background1" w:themeFillShade="F2"/>
        <w:vAlign w:val="center"/>
      </w:tcPr>
    </w:tblStylePr>
  </w:style>
  <w:style w:type="paragraph" w:customStyle="1" w:styleId="ICFExhibitTItle">
    <w:name w:val="ICF Exhibit TItle"/>
    <w:basedOn w:val="ICFTextnospacing"/>
    <w:qFormat/>
    <w:rsid w:val="004F457B"/>
    <w:pPr>
      <w:keepNext/>
      <w:keepLines/>
      <w:spacing w:after="120"/>
    </w:pPr>
    <w:rPr>
      <w:b/>
      <w:bCs/>
    </w:rPr>
  </w:style>
  <w:style w:type="paragraph" w:customStyle="1" w:styleId="ICFLegalText">
    <w:name w:val="ICF Legal Text"/>
    <w:basedOn w:val="ICFTextnospacing"/>
    <w:qFormat/>
    <w:rsid w:val="004F457B"/>
    <w:rPr>
      <w:sz w:val="14"/>
      <w:szCs w:val="14"/>
    </w:rPr>
  </w:style>
  <w:style w:type="paragraph" w:customStyle="1" w:styleId="ICFTabletext">
    <w:name w:val="ICF Table text"/>
    <w:basedOn w:val="ICFTextnospacing"/>
    <w:qFormat/>
    <w:rsid w:val="004F457B"/>
    <w:pPr>
      <w:jc w:val="center"/>
    </w:pPr>
  </w:style>
  <w:style w:type="table" w:customStyle="1" w:styleId="ICFBlue">
    <w:name w:val="ICF Blue"/>
    <w:basedOn w:val="TableNormal"/>
    <w:uiPriority w:val="99"/>
    <w:rsid w:val="004F457B"/>
    <w:pPr>
      <w:spacing w:after="0" w:line="240" w:lineRule="auto"/>
    </w:pPr>
    <w:rPr>
      <w:sz w:val="24"/>
      <w:szCs w:val="24"/>
    </w:rPr>
    <w:tblPr/>
    <w:tblStylePr w:type="firstRow">
      <w:rPr>
        <w:rFonts w:asciiTheme="minorHAnsi" w:hAnsiTheme="minorHAnsi"/>
        <w:b/>
        <w:sz w:val="20"/>
      </w:rPr>
    </w:tblStylePr>
    <w:tblStylePr w:type="lastRow">
      <w:rPr>
        <w:rFonts w:asciiTheme="minorHAnsi" w:hAnsiTheme="minorHAnsi"/>
        <w:sz w:val="20"/>
      </w:rPr>
    </w:tblStylePr>
  </w:style>
  <w:style w:type="paragraph" w:customStyle="1" w:styleId="ICFSidebarTitleBlue">
    <w:name w:val="ICF Sidebar Title Blue"/>
    <w:basedOn w:val="ICFSidebarTItle"/>
    <w:next w:val="ICFTextwithspace"/>
    <w:qFormat/>
    <w:rsid w:val="004F457B"/>
    <w:pPr>
      <w:framePr w:wrap="around" w:vAnchor="margin" w:hAnchor="margin" w:xAlign="right" w:y="50"/>
    </w:pPr>
    <w:rPr>
      <w:color w:val="0785F2" w:themeColor="accent5"/>
    </w:rPr>
  </w:style>
  <w:style w:type="paragraph" w:customStyle="1" w:styleId="ICFRFPInfo">
    <w:name w:val="ICF RFP Info"/>
    <w:basedOn w:val="Footer"/>
    <w:qFormat/>
    <w:rsid w:val="004F457B"/>
    <w:pPr>
      <w:pBdr>
        <w:bottom w:val="single" w:sz="4" w:space="6" w:color="808285" w:themeColor="background2"/>
      </w:pBdr>
    </w:pPr>
    <w:rPr>
      <w:b/>
      <w:bCs/>
      <w:szCs w:val="16"/>
    </w:rPr>
  </w:style>
  <w:style w:type="paragraph" w:customStyle="1" w:styleId="ICFTextwithspace">
    <w:name w:val="ICF Text with space"/>
    <w:basedOn w:val="ICFTextnospacing"/>
    <w:qFormat/>
    <w:rsid w:val="009E1204"/>
    <w:pPr>
      <w:spacing w:after="120" w:line="240" w:lineRule="auto"/>
    </w:pPr>
    <w:rPr>
      <w:rFonts w:ascii="Calibri" w:hAnsi="Calibri"/>
      <w:sz w:val="22"/>
    </w:rPr>
  </w:style>
  <w:style w:type="paragraph" w:customStyle="1" w:styleId="ICFIndentQuoter">
    <w:name w:val="ICF Indent Quoter"/>
    <w:basedOn w:val="ICFTextnospacing"/>
    <w:qFormat/>
    <w:rsid w:val="004F457B"/>
    <w:pPr>
      <w:ind w:left="720" w:right="738"/>
    </w:pPr>
    <w:rPr>
      <w:color w:val="808285" w:themeColor="background2"/>
    </w:rPr>
  </w:style>
  <w:style w:type="paragraph" w:customStyle="1" w:styleId="ICFLine">
    <w:name w:val="ICF Line"/>
    <w:basedOn w:val="ICFTextnospacing"/>
    <w:qFormat/>
    <w:rsid w:val="004F457B"/>
    <w:pPr>
      <w:pBdr>
        <w:bottom w:val="single" w:sz="4" w:space="1" w:color="808285" w:themeColor="background2"/>
      </w:pBdr>
      <w:spacing w:after="200"/>
    </w:pPr>
    <w:rPr>
      <w:sz w:val="16"/>
      <w:szCs w:val="16"/>
    </w:rPr>
  </w:style>
  <w:style w:type="paragraph" w:customStyle="1" w:styleId="ICFTableHeadings">
    <w:name w:val="ICF Table Headings"/>
    <w:basedOn w:val="ICFTextnospacing"/>
    <w:qFormat/>
    <w:rsid w:val="004F457B"/>
    <w:pPr>
      <w:adjustRightInd w:val="0"/>
      <w:snapToGrid w:val="0"/>
      <w:spacing w:line="216" w:lineRule="auto"/>
      <w:jc w:val="center"/>
    </w:pPr>
    <w:rPr>
      <w:rFonts w:cstheme="minorHAnsi"/>
      <w:b/>
      <w:bCs/>
      <w:color w:val="FFFFFF" w:themeColor="background1"/>
    </w:rPr>
  </w:style>
  <w:style w:type="paragraph" w:customStyle="1" w:styleId="ICFSecBreakBlk">
    <w:name w:val="ICF Sec Break Blk"/>
    <w:basedOn w:val="ICFTextnospacing"/>
    <w:qFormat/>
    <w:rsid w:val="004F457B"/>
    <w:pPr>
      <w:spacing w:line="204" w:lineRule="auto"/>
      <w:jc w:val="right"/>
    </w:pPr>
    <w:rPr>
      <w:b/>
      <w:bCs/>
      <w:sz w:val="144"/>
      <w:szCs w:val="144"/>
    </w:rPr>
  </w:style>
  <w:style w:type="paragraph" w:customStyle="1" w:styleId="ICFSecBreakWhite">
    <w:name w:val="ICF Sec Break White"/>
    <w:basedOn w:val="ICFSecBreakBlk"/>
    <w:qFormat/>
    <w:rsid w:val="004F457B"/>
    <w:rPr>
      <w:color w:val="FFFFFF" w:themeColor="background1"/>
    </w:rPr>
  </w:style>
  <w:style w:type="paragraph" w:customStyle="1" w:styleId="ICFSectionBreakArrow">
    <w:name w:val="ICF Section Break Arrow"/>
    <w:basedOn w:val="ICFTextnospacing"/>
    <w:qFormat/>
    <w:rsid w:val="004F457B"/>
    <w:pPr>
      <w:keepLines/>
      <w:spacing w:after="720"/>
      <w:jc w:val="right"/>
    </w:pPr>
    <w:rPr>
      <w:sz w:val="72"/>
      <w:szCs w:val="72"/>
    </w:rPr>
  </w:style>
  <w:style w:type="paragraph" w:customStyle="1" w:styleId="ICFQuoteLrgWh">
    <w:name w:val="ICF Quote Lrg Wh"/>
    <w:basedOn w:val="ICFTextnospacing"/>
    <w:qFormat/>
    <w:rsid w:val="004F457B"/>
    <w:pPr>
      <w:spacing w:line="288" w:lineRule="auto"/>
      <w:ind w:left="2880"/>
    </w:pPr>
    <w:rPr>
      <w:b/>
      <w:bCs/>
      <w:color w:val="FFFFFF" w:themeColor="background1"/>
      <w:sz w:val="36"/>
      <w:szCs w:val="36"/>
    </w:rPr>
  </w:style>
  <w:style w:type="paragraph" w:customStyle="1" w:styleId="ICFResumeName">
    <w:name w:val="ICF Resume Name"/>
    <w:basedOn w:val="ICFTextnospacing"/>
    <w:qFormat/>
    <w:rsid w:val="00F65DB8"/>
    <w:pPr>
      <w:spacing w:after="60"/>
    </w:pPr>
    <w:rPr>
      <w:b/>
      <w:bCs/>
      <w:sz w:val="28"/>
      <w:szCs w:val="28"/>
    </w:rPr>
  </w:style>
  <w:style w:type="paragraph" w:customStyle="1" w:styleId="ICFResumeCategoryTitle">
    <w:name w:val="ICF Resume Category Title"/>
    <w:basedOn w:val="ICFTextnospacing"/>
    <w:qFormat/>
    <w:rsid w:val="00F65DB8"/>
    <w:rPr>
      <w:b/>
      <w:bCs/>
    </w:rPr>
  </w:style>
  <w:style w:type="paragraph" w:customStyle="1" w:styleId="ICFResumeJobName">
    <w:name w:val="ICF Resume Job Name"/>
    <w:basedOn w:val="ICFResumeCategoryTitle"/>
    <w:qFormat/>
    <w:rsid w:val="00F65DB8"/>
    <w:rPr>
      <w:color w:val="414041"/>
    </w:rPr>
  </w:style>
  <w:style w:type="paragraph" w:customStyle="1" w:styleId="ICFBullet1Lastwspace">
    <w:name w:val="ICF Bullet 1 Last w space"/>
    <w:basedOn w:val="ICFBullet1"/>
    <w:qFormat/>
    <w:rsid w:val="004F457B"/>
    <w:pPr>
      <w:spacing w:after="120"/>
    </w:pPr>
  </w:style>
  <w:style w:type="paragraph" w:customStyle="1" w:styleId="ICFBullet2Lastwspace">
    <w:name w:val="ICF Bullet 2 Last w space"/>
    <w:basedOn w:val="ICFBullet2"/>
    <w:qFormat/>
    <w:rsid w:val="004F457B"/>
    <w:pPr>
      <w:spacing w:after="120"/>
    </w:pPr>
  </w:style>
  <w:style w:type="paragraph" w:customStyle="1" w:styleId="ICFBullet3Lastwspace">
    <w:name w:val="ICF Bullet 3 Last w space"/>
    <w:basedOn w:val="ICFBullet3"/>
    <w:qFormat/>
    <w:rsid w:val="004F457B"/>
    <w:pPr>
      <w:spacing w:after="120"/>
    </w:pPr>
  </w:style>
  <w:style w:type="table" w:styleId="GridTable6Colorful-Accent2">
    <w:name w:val="Grid Table 6 Colorful Accent 2"/>
    <w:basedOn w:val="TableNormal"/>
    <w:uiPriority w:val="51"/>
    <w:rsid w:val="004F457B"/>
    <w:pPr>
      <w:spacing w:after="0" w:line="240" w:lineRule="auto"/>
    </w:pPr>
    <w:rPr>
      <w:color w:val="0DCC72" w:themeColor="accent2" w:themeShade="BF"/>
      <w:sz w:val="24"/>
      <w:szCs w:val="24"/>
    </w:rPr>
    <w:tblPr>
      <w:tblStyleRowBandSize w:val="1"/>
      <w:tblStyleColBandSize w:val="1"/>
      <w:tblBorders>
        <w:top w:val="single" w:sz="4" w:space="0" w:color="82F7C0" w:themeColor="accent2" w:themeTint="99"/>
        <w:left w:val="single" w:sz="4" w:space="0" w:color="82F7C0" w:themeColor="accent2" w:themeTint="99"/>
        <w:bottom w:val="single" w:sz="4" w:space="0" w:color="82F7C0" w:themeColor="accent2" w:themeTint="99"/>
        <w:right w:val="single" w:sz="4" w:space="0" w:color="82F7C0" w:themeColor="accent2" w:themeTint="99"/>
        <w:insideH w:val="single" w:sz="4" w:space="0" w:color="82F7C0" w:themeColor="accent2" w:themeTint="99"/>
        <w:insideV w:val="single" w:sz="4" w:space="0" w:color="82F7C0" w:themeColor="accent2" w:themeTint="99"/>
      </w:tblBorders>
    </w:tblPr>
    <w:tblStylePr w:type="firstRow">
      <w:rPr>
        <w:b/>
        <w:bCs/>
      </w:rPr>
      <w:tblPr/>
      <w:tcPr>
        <w:tcBorders>
          <w:bottom w:val="single" w:sz="12" w:space="0" w:color="82F7C0" w:themeColor="accent2" w:themeTint="99"/>
        </w:tcBorders>
      </w:tcPr>
    </w:tblStylePr>
    <w:tblStylePr w:type="lastRow">
      <w:rPr>
        <w:b/>
        <w:bCs/>
      </w:rPr>
      <w:tblPr/>
      <w:tcPr>
        <w:tcBorders>
          <w:top w:val="double" w:sz="4" w:space="0" w:color="82F7C0" w:themeColor="accent2" w:themeTint="99"/>
        </w:tcBorders>
      </w:tcPr>
    </w:tblStylePr>
    <w:tblStylePr w:type="firstCol">
      <w:rPr>
        <w:b/>
        <w:bCs/>
      </w:rPr>
    </w:tblStylePr>
    <w:tblStylePr w:type="lastCol">
      <w:rPr>
        <w:b/>
        <w:bCs/>
      </w:rPr>
    </w:tblStylePr>
    <w:tblStylePr w:type="band1Vert">
      <w:tblPr/>
      <w:tcPr>
        <w:shd w:val="clear" w:color="auto" w:fill="D5FCEA" w:themeFill="accent2" w:themeFillTint="33"/>
      </w:tcPr>
    </w:tblStylePr>
    <w:tblStylePr w:type="band1Horz">
      <w:tblPr/>
      <w:tcPr>
        <w:shd w:val="clear" w:color="auto" w:fill="D5FCEA" w:themeFill="accent2" w:themeFillTint="33"/>
      </w:tcPr>
    </w:tblStylePr>
  </w:style>
  <w:style w:type="table" w:styleId="GridTable5Dark-Accent5">
    <w:name w:val="Grid Table 5 Dark Accent 5"/>
    <w:basedOn w:val="TableNormal"/>
    <w:uiPriority w:val="50"/>
    <w:rsid w:val="004F457B"/>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E6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785F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785F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785F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785F2" w:themeFill="accent5"/>
      </w:tcPr>
    </w:tblStylePr>
    <w:tblStylePr w:type="band1Vert">
      <w:tblPr/>
      <w:tcPr>
        <w:shd w:val="clear" w:color="auto" w:fill="99CDFC" w:themeFill="accent5" w:themeFillTint="66"/>
      </w:tcPr>
    </w:tblStylePr>
    <w:tblStylePr w:type="band1Horz">
      <w:tblPr/>
      <w:tcPr>
        <w:shd w:val="clear" w:color="auto" w:fill="99CDFC" w:themeFill="accent5" w:themeFillTint="66"/>
      </w:tcPr>
    </w:tblStylePr>
  </w:style>
  <w:style w:type="table" w:styleId="GridTable4">
    <w:name w:val="Grid Table 4"/>
    <w:basedOn w:val="TableNormal"/>
    <w:uiPriority w:val="49"/>
    <w:rsid w:val="004F457B"/>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CFCaption">
    <w:name w:val="ICF Caption"/>
    <w:basedOn w:val="ICFTextwithspace"/>
    <w:qFormat/>
    <w:rsid w:val="00E57C24"/>
    <w:pPr>
      <w:keepNext/>
      <w:spacing w:before="120"/>
    </w:pPr>
    <w:rPr>
      <w:i/>
      <w:iCs/>
    </w:rPr>
  </w:style>
  <w:style w:type="table" w:customStyle="1" w:styleId="ICFBlackTexttable">
    <w:name w:val="ICF Black Text table"/>
    <w:basedOn w:val="TableNormal"/>
    <w:uiPriority w:val="99"/>
    <w:rsid w:val="004F457B"/>
    <w:pPr>
      <w:spacing w:after="0" w:line="240" w:lineRule="auto"/>
    </w:pPr>
    <w:rPr>
      <w:sz w:val="20"/>
      <w:szCs w:val="24"/>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4" w:type="dxa"/>
        <w:bottom w:w="14" w:type="dxa"/>
      </w:tblCellMar>
    </w:tblPr>
    <w:tcPr>
      <w:vAlign w:val="center"/>
    </w:tcPr>
    <w:tblStylePr w:type="firstRow">
      <w:rPr>
        <w:rFonts w:asciiTheme="minorHAnsi" w:hAnsiTheme="minorHAnsi"/>
        <w:b/>
        <w:color w:val="FFFFFF" w:themeColor="background1"/>
        <w:sz w:val="20"/>
      </w:rPr>
      <w:tblPr>
        <w:jc w:val="center"/>
      </w:tblPr>
      <w:trPr>
        <w:jc w:val="center"/>
      </w:trPr>
      <w:tcPr>
        <w:shd w:val="clear" w:color="auto" w:fill="000000" w:themeFill="text1"/>
        <w:vAlign w:val="center"/>
      </w:tcPr>
    </w:tblStylePr>
    <w:tblStylePr w:type="firstCol">
      <w:rPr>
        <w:rFonts w:asciiTheme="minorHAnsi" w:hAnsiTheme="minorHAnsi"/>
        <w:sz w:val="20"/>
      </w:rPr>
    </w:tblStylePr>
    <w:tblStylePr w:type="band1Horz">
      <w:rPr>
        <w:rFonts w:asciiTheme="minorHAnsi" w:hAnsiTheme="minorHAnsi"/>
        <w:sz w:val="20"/>
      </w:rPr>
    </w:tblStylePr>
    <w:tblStylePr w:type="band2Horz">
      <w:rPr>
        <w:rFonts w:asciiTheme="minorHAnsi" w:hAnsiTheme="minorHAnsi"/>
        <w:sz w:val="20"/>
      </w:rPr>
    </w:tblStylePr>
  </w:style>
  <w:style w:type="paragraph" w:customStyle="1" w:styleId="ICFQuoteName">
    <w:name w:val="ICF Quote Name"/>
    <w:basedOn w:val="ICFTextnospacing"/>
    <w:qFormat/>
    <w:rsid w:val="004F457B"/>
    <w:pPr>
      <w:ind w:left="2880"/>
    </w:pPr>
    <w:rPr>
      <w:b/>
      <w:bCs/>
      <w:color w:val="FFFFFF" w:themeColor="background1"/>
    </w:rPr>
  </w:style>
  <w:style w:type="paragraph" w:customStyle="1" w:styleId="ICFQuoteTitle">
    <w:name w:val="ICF Quote Title"/>
    <w:basedOn w:val="ICFTextnospacing"/>
    <w:qFormat/>
    <w:rsid w:val="004F457B"/>
    <w:pPr>
      <w:ind w:left="2880"/>
    </w:pPr>
    <w:rPr>
      <w:color w:val="FFFFFF" w:themeColor="background1"/>
    </w:rPr>
  </w:style>
  <w:style w:type="paragraph" w:customStyle="1" w:styleId="Style1">
    <w:name w:val="Style1"/>
    <w:basedOn w:val="ICFQuoteName"/>
    <w:qFormat/>
    <w:rsid w:val="004F457B"/>
  </w:style>
  <w:style w:type="paragraph" w:customStyle="1" w:styleId="ICFFooterText">
    <w:name w:val="ICF Footer Text"/>
    <w:basedOn w:val="ICFTextnospacing"/>
    <w:qFormat/>
    <w:rsid w:val="004F457B"/>
    <w:pPr>
      <w:spacing w:line="240" w:lineRule="auto"/>
      <w:jc w:val="right"/>
    </w:pPr>
    <w:rPr>
      <w:color w:val="808285" w:themeColor="background2"/>
      <w:sz w:val="11"/>
      <w:szCs w:val="11"/>
      <w14:textOutline w14:w="9525" w14:cap="rnd" w14:cmpd="sng" w14:algn="ctr">
        <w14:noFill/>
        <w14:prstDash w14:val="solid"/>
        <w14:bevel/>
      </w14:textOutline>
    </w:rPr>
  </w:style>
  <w:style w:type="paragraph" w:customStyle="1" w:styleId="ICFTItlePageTitleBlack">
    <w:name w:val="ICF TItle Page Title Black"/>
    <w:basedOn w:val="Normal"/>
    <w:qFormat/>
    <w:rsid w:val="00F65DB8"/>
    <w:pPr>
      <w:spacing w:line="216" w:lineRule="auto"/>
    </w:pPr>
    <w:rPr>
      <w:rFonts w:ascii="DM Sans" w:hAnsi="DM Sans" w:cs="Times New Roman (Body CS)"/>
      <w:b/>
      <w:bCs/>
      <w:color w:val="000000" w:themeColor="text1"/>
      <w:sz w:val="60"/>
      <w:szCs w:val="60"/>
    </w:rPr>
  </w:style>
  <w:style w:type="paragraph" w:customStyle="1" w:styleId="ICFTitlePageSubtitleBlack">
    <w:name w:val="ICF Title Page Subtitle Black"/>
    <w:basedOn w:val="Normal"/>
    <w:qFormat/>
    <w:rsid w:val="00F65DB8"/>
    <w:pPr>
      <w:spacing w:line="216" w:lineRule="auto"/>
    </w:pPr>
    <w:rPr>
      <w:rFonts w:ascii="DM Sans" w:hAnsi="DM Sans" w:cs="Times New Roman (Body CS)"/>
      <w:b/>
      <w:bCs/>
      <w:color w:val="000000" w:themeColor="text1"/>
      <w:sz w:val="40"/>
      <w:szCs w:val="40"/>
    </w:rPr>
  </w:style>
  <w:style w:type="paragraph" w:customStyle="1" w:styleId="ICFTitlePageDateSectorBlack">
    <w:name w:val="ICF Title Page Date/Sector Black"/>
    <w:basedOn w:val="ICFTItlePageDateSectorWhite"/>
    <w:qFormat/>
    <w:rsid w:val="004F457B"/>
    <w:rPr>
      <w:color w:val="000000" w:themeColor="text1"/>
    </w:rPr>
  </w:style>
  <w:style w:type="paragraph" w:customStyle="1" w:styleId="ICFTitlePageSubtitleWhite">
    <w:name w:val="ICF Title Page Subtitle White"/>
    <w:basedOn w:val="Normal"/>
    <w:qFormat/>
    <w:rsid w:val="00F65DB8"/>
    <w:pPr>
      <w:spacing w:line="216" w:lineRule="auto"/>
    </w:pPr>
    <w:rPr>
      <w:rFonts w:ascii="DM Sans" w:hAnsi="DM Sans" w:cs="Times New Roman (Body CS)"/>
      <w:b/>
      <w:bCs/>
      <w:color w:val="FFFFFF" w:themeColor="background1"/>
      <w:sz w:val="40"/>
      <w:szCs w:val="40"/>
    </w:rPr>
  </w:style>
  <w:style w:type="paragraph" w:customStyle="1" w:styleId="ICFTItlePageDateSectorWhite">
    <w:name w:val="ICF TItle Page Date/Sector White"/>
    <w:basedOn w:val="ICFTitlePagesubtitleWhite0"/>
    <w:qFormat/>
    <w:rsid w:val="004F457B"/>
    <w:rPr>
      <w:sz w:val="28"/>
      <w:szCs w:val="28"/>
    </w:rPr>
  </w:style>
  <w:style w:type="paragraph" w:customStyle="1" w:styleId="ICFTitlePageTitleWhite">
    <w:name w:val="ICF Title Page Title White"/>
    <w:basedOn w:val="Normal"/>
    <w:qFormat/>
    <w:rsid w:val="00F65DB8"/>
    <w:pPr>
      <w:spacing w:line="216" w:lineRule="auto"/>
    </w:pPr>
    <w:rPr>
      <w:rFonts w:ascii="DM Sans" w:hAnsi="DM Sans" w:cs="Times New Roman (Body CS)"/>
      <w:b/>
      <w:bCs/>
      <w:color w:val="FFFFFF" w:themeColor="background1"/>
      <w:sz w:val="60"/>
      <w:szCs w:val="60"/>
    </w:rPr>
  </w:style>
  <w:style w:type="paragraph" w:customStyle="1" w:styleId="ICFTitlePageTitleBlack0">
    <w:name w:val="ICF Title Page Title Black"/>
    <w:basedOn w:val="ICFTextnospacing"/>
    <w:qFormat/>
    <w:rsid w:val="004F457B"/>
    <w:pPr>
      <w:spacing w:line="216" w:lineRule="auto"/>
    </w:pPr>
    <w:rPr>
      <w:b/>
      <w:bCs/>
      <w:color w:val="000000" w:themeColor="text1"/>
      <w:sz w:val="60"/>
      <w:szCs w:val="60"/>
    </w:rPr>
  </w:style>
  <w:style w:type="paragraph" w:customStyle="1" w:styleId="ICFTitlePagesubtitleWhite0">
    <w:name w:val="ICF Title Page subtitle White"/>
    <w:basedOn w:val="ICFTitlePageTitleBlack0"/>
    <w:qFormat/>
    <w:rsid w:val="004F457B"/>
    <w:rPr>
      <w:color w:val="FFFFFF" w:themeColor="background1"/>
      <w:sz w:val="40"/>
      <w:szCs w:val="40"/>
    </w:rPr>
  </w:style>
  <w:style w:type="paragraph" w:customStyle="1" w:styleId="ICFTItlePageTItleWhite0">
    <w:name w:val="ICF TItle Page TItle White"/>
    <w:basedOn w:val="ICFTitlePageTitleBlack0"/>
    <w:qFormat/>
    <w:rsid w:val="004F457B"/>
    <w:rPr>
      <w:color w:val="FFFFFF" w:themeColor="background1"/>
    </w:rPr>
  </w:style>
  <w:style w:type="paragraph" w:customStyle="1" w:styleId="ICFTitlePagesubtitleBlack0">
    <w:name w:val="ICF Title Page subtitle Black"/>
    <w:basedOn w:val="ICFTitlePagesubtitleWhite0"/>
    <w:qFormat/>
    <w:rsid w:val="004F457B"/>
    <w:rPr>
      <w:color w:val="000000" w:themeColor="text1"/>
    </w:rPr>
  </w:style>
  <w:style w:type="paragraph" w:styleId="Revision">
    <w:name w:val="Revision"/>
    <w:hidden/>
    <w:uiPriority w:val="99"/>
    <w:semiHidden/>
    <w:rsid w:val="00762344"/>
    <w:pPr>
      <w:spacing w:after="0" w:line="240" w:lineRule="auto"/>
    </w:pPr>
    <w:rPr>
      <w:sz w:val="20"/>
    </w:rPr>
  </w:style>
  <w:style w:type="paragraph" w:styleId="Caption">
    <w:name w:val="caption"/>
    <w:basedOn w:val="Normal"/>
    <w:next w:val="Normal"/>
    <w:link w:val="CaptionChar"/>
    <w:uiPriority w:val="35"/>
    <w:unhideWhenUsed/>
    <w:qFormat/>
    <w:rsid w:val="000E2298"/>
    <w:pPr>
      <w:spacing w:after="200" w:line="240" w:lineRule="auto"/>
    </w:pPr>
    <w:rPr>
      <w:i/>
      <w:iCs/>
      <w:color w:val="414042" w:themeColor="text2"/>
      <w:sz w:val="18"/>
      <w:szCs w:val="18"/>
    </w:rPr>
  </w:style>
  <w:style w:type="paragraph" w:styleId="BodyText">
    <w:name w:val="Body Text"/>
    <w:basedOn w:val="Normal"/>
    <w:link w:val="BodyTextChar"/>
    <w:uiPriority w:val="1"/>
    <w:qFormat/>
    <w:rsid w:val="00E42FEB"/>
    <w:pPr>
      <w:widowControl w:val="0"/>
      <w:autoSpaceDE w:val="0"/>
      <w:autoSpaceDN w:val="0"/>
      <w:spacing w:line="240" w:lineRule="auto"/>
    </w:pPr>
    <w:rPr>
      <w:rFonts w:ascii="Calibri" w:eastAsia="Calibri" w:hAnsi="Calibri" w:cs="Calibri"/>
      <w:sz w:val="22"/>
    </w:rPr>
  </w:style>
  <w:style w:type="character" w:customStyle="1" w:styleId="BodyTextChar">
    <w:name w:val="Body Text Char"/>
    <w:basedOn w:val="DefaultParagraphFont"/>
    <w:link w:val="BodyText"/>
    <w:uiPriority w:val="1"/>
    <w:rsid w:val="00E42FEB"/>
    <w:rPr>
      <w:rFonts w:ascii="Calibri" w:eastAsia="Calibri" w:hAnsi="Calibri" w:cs="Calibri"/>
    </w:rPr>
  </w:style>
  <w:style w:type="paragraph" w:customStyle="1" w:styleId="TableParagraph">
    <w:name w:val="Table Paragraph"/>
    <w:basedOn w:val="Normal"/>
    <w:uiPriority w:val="1"/>
    <w:qFormat/>
    <w:rsid w:val="00E42FEB"/>
    <w:pPr>
      <w:widowControl w:val="0"/>
      <w:autoSpaceDE w:val="0"/>
      <w:autoSpaceDN w:val="0"/>
      <w:spacing w:line="240" w:lineRule="auto"/>
    </w:pPr>
    <w:rPr>
      <w:rFonts w:ascii="Calibri" w:eastAsia="Calibri" w:hAnsi="Calibri" w:cs="Calibri"/>
      <w:sz w:val="22"/>
    </w:rPr>
  </w:style>
  <w:style w:type="character" w:customStyle="1" w:styleId="CaptionChar">
    <w:name w:val="Caption Char"/>
    <w:basedOn w:val="DefaultParagraphFont"/>
    <w:link w:val="Caption"/>
    <w:uiPriority w:val="35"/>
    <w:locked/>
    <w:rsid w:val="00797492"/>
    <w:rPr>
      <w:i/>
      <w:iCs/>
      <w:color w:val="414042" w:themeColor="text2"/>
      <w:sz w:val="18"/>
      <w:szCs w:val="18"/>
    </w:rPr>
  </w:style>
  <w:style w:type="paragraph" w:customStyle="1" w:styleId="ICFBodyCopy">
    <w:name w:val="ICF Body Copy"/>
    <w:basedOn w:val="Normal"/>
    <w:qFormat/>
    <w:rsid w:val="00260F07"/>
    <w:pPr>
      <w:spacing w:before="60" w:after="60" w:line="200" w:lineRule="atLeast"/>
    </w:pPr>
    <w:rPr>
      <w:rFonts w:ascii="DM Sans" w:hAnsi="DM Sans" w:cs="Times New Roman (Body CS)"/>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1751">
      <w:bodyDiv w:val="1"/>
      <w:marLeft w:val="0"/>
      <w:marRight w:val="0"/>
      <w:marTop w:val="0"/>
      <w:marBottom w:val="0"/>
      <w:divBdr>
        <w:top w:val="none" w:sz="0" w:space="0" w:color="auto"/>
        <w:left w:val="none" w:sz="0" w:space="0" w:color="auto"/>
        <w:bottom w:val="none" w:sz="0" w:space="0" w:color="auto"/>
        <w:right w:val="none" w:sz="0" w:space="0" w:color="auto"/>
      </w:divBdr>
      <w:divsChild>
        <w:div w:id="1513691074">
          <w:marLeft w:val="446"/>
          <w:marRight w:val="0"/>
          <w:marTop w:val="0"/>
          <w:marBottom w:val="0"/>
          <w:divBdr>
            <w:top w:val="none" w:sz="0" w:space="0" w:color="auto"/>
            <w:left w:val="none" w:sz="0" w:space="0" w:color="auto"/>
            <w:bottom w:val="none" w:sz="0" w:space="0" w:color="auto"/>
            <w:right w:val="none" w:sz="0" w:space="0" w:color="auto"/>
          </w:divBdr>
        </w:div>
        <w:div w:id="1801607768">
          <w:marLeft w:val="446"/>
          <w:marRight w:val="0"/>
          <w:marTop w:val="0"/>
          <w:marBottom w:val="0"/>
          <w:divBdr>
            <w:top w:val="none" w:sz="0" w:space="0" w:color="auto"/>
            <w:left w:val="none" w:sz="0" w:space="0" w:color="auto"/>
            <w:bottom w:val="none" w:sz="0" w:space="0" w:color="auto"/>
            <w:right w:val="none" w:sz="0" w:space="0" w:color="auto"/>
          </w:divBdr>
        </w:div>
      </w:divsChild>
    </w:div>
    <w:div w:id="192116362">
      <w:bodyDiv w:val="1"/>
      <w:marLeft w:val="0"/>
      <w:marRight w:val="0"/>
      <w:marTop w:val="0"/>
      <w:marBottom w:val="0"/>
      <w:divBdr>
        <w:top w:val="none" w:sz="0" w:space="0" w:color="auto"/>
        <w:left w:val="none" w:sz="0" w:space="0" w:color="auto"/>
        <w:bottom w:val="none" w:sz="0" w:space="0" w:color="auto"/>
        <w:right w:val="none" w:sz="0" w:space="0" w:color="auto"/>
      </w:divBdr>
    </w:div>
    <w:div w:id="230775828">
      <w:bodyDiv w:val="1"/>
      <w:marLeft w:val="0"/>
      <w:marRight w:val="0"/>
      <w:marTop w:val="0"/>
      <w:marBottom w:val="0"/>
      <w:divBdr>
        <w:top w:val="none" w:sz="0" w:space="0" w:color="auto"/>
        <w:left w:val="none" w:sz="0" w:space="0" w:color="auto"/>
        <w:bottom w:val="none" w:sz="0" w:space="0" w:color="auto"/>
        <w:right w:val="none" w:sz="0" w:space="0" w:color="auto"/>
      </w:divBdr>
    </w:div>
    <w:div w:id="276377840">
      <w:bodyDiv w:val="1"/>
      <w:marLeft w:val="0"/>
      <w:marRight w:val="0"/>
      <w:marTop w:val="0"/>
      <w:marBottom w:val="0"/>
      <w:divBdr>
        <w:top w:val="none" w:sz="0" w:space="0" w:color="auto"/>
        <w:left w:val="none" w:sz="0" w:space="0" w:color="auto"/>
        <w:bottom w:val="none" w:sz="0" w:space="0" w:color="auto"/>
        <w:right w:val="none" w:sz="0" w:space="0" w:color="auto"/>
      </w:divBdr>
    </w:div>
    <w:div w:id="305551088">
      <w:bodyDiv w:val="1"/>
      <w:marLeft w:val="0"/>
      <w:marRight w:val="0"/>
      <w:marTop w:val="0"/>
      <w:marBottom w:val="0"/>
      <w:divBdr>
        <w:top w:val="none" w:sz="0" w:space="0" w:color="auto"/>
        <w:left w:val="none" w:sz="0" w:space="0" w:color="auto"/>
        <w:bottom w:val="none" w:sz="0" w:space="0" w:color="auto"/>
        <w:right w:val="none" w:sz="0" w:space="0" w:color="auto"/>
      </w:divBdr>
    </w:div>
    <w:div w:id="331882667">
      <w:bodyDiv w:val="1"/>
      <w:marLeft w:val="0"/>
      <w:marRight w:val="0"/>
      <w:marTop w:val="0"/>
      <w:marBottom w:val="0"/>
      <w:divBdr>
        <w:top w:val="none" w:sz="0" w:space="0" w:color="auto"/>
        <w:left w:val="none" w:sz="0" w:space="0" w:color="auto"/>
        <w:bottom w:val="none" w:sz="0" w:space="0" w:color="auto"/>
        <w:right w:val="none" w:sz="0" w:space="0" w:color="auto"/>
      </w:divBdr>
    </w:div>
    <w:div w:id="535389454">
      <w:bodyDiv w:val="1"/>
      <w:marLeft w:val="0"/>
      <w:marRight w:val="0"/>
      <w:marTop w:val="0"/>
      <w:marBottom w:val="0"/>
      <w:divBdr>
        <w:top w:val="none" w:sz="0" w:space="0" w:color="auto"/>
        <w:left w:val="none" w:sz="0" w:space="0" w:color="auto"/>
        <w:bottom w:val="none" w:sz="0" w:space="0" w:color="auto"/>
        <w:right w:val="none" w:sz="0" w:space="0" w:color="auto"/>
      </w:divBdr>
    </w:div>
    <w:div w:id="686634999">
      <w:bodyDiv w:val="1"/>
      <w:marLeft w:val="0"/>
      <w:marRight w:val="0"/>
      <w:marTop w:val="0"/>
      <w:marBottom w:val="0"/>
      <w:divBdr>
        <w:top w:val="none" w:sz="0" w:space="0" w:color="auto"/>
        <w:left w:val="none" w:sz="0" w:space="0" w:color="auto"/>
        <w:bottom w:val="none" w:sz="0" w:space="0" w:color="auto"/>
        <w:right w:val="none" w:sz="0" w:space="0" w:color="auto"/>
      </w:divBdr>
    </w:div>
    <w:div w:id="931163196">
      <w:bodyDiv w:val="1"/>
      <w:marLeft w:val="0"/>
      <w:marRight w:val="0"/>
      <w:marTop w:val="0"/>
      <w:marBottom w:val="0"/>
      <w:divBdr>
        <w:top w:val="none" w:sz="0" w:space="0" w:color="auto"/>
        <w:left w:val="none" w:sz="0" w:space="0" w:color="auto"/>
        <w:bottom w:val="none" w:sz="0" w:space="0" w:color="auto"/>
        <w:right w:val="none" w:sz="0" w:space="0" w:color="auto"/>
      </w:divBdr>
    </w:div>
    <w:div w:id="949974840">
      <w:bodyDiv w:val="1"/>
      <w:marLeft w:val="0"/>
      <w:marRight w:val="0"/>
      <w:marTop w:val="0"/>
      <w:marBottom w:val="0"/>
      <w:divBdr>
        <w:top w:val="none" w:sz="0" w:space="0" w:color="auto"/>
        <w:left w:val="none" w:sz="0" w:space="0" w:color="auto"/>
        <w:bottom w:val="none" w:sz="0" w:space="0" w:color="auto"/>
        <w:right w:val="none" w:sz="0" w:space="0" w:color="auto"/>
      </w:divBdr>
      <w:divsChild>
        <w:div w:id="35276835">
          <w:marLeft w:val="446"/>
          <w:marRight w:val="0"/>
          <w:marTop w:val="0"/>
          <w:marBottom w:val="0"/>
          <w:divBdr>
            <w:top w:val="none" w:sz="0" w:space="0" w:color="auto"/>
            <w:left w:val="none" w:sz="0" w:space="0" w:color="auto"/>
            <w:bottom w:val="none" w:sz="0" w:space="0" w:color="auto"/>
            <w:right w:val="none" w:sz="0" w:space="0" w:color="auto"/>
          </w:divBdr>
        </w:div>
        <w:div w:id="412357683">
          <w:marLeft w:val="446"/>
          <w:marRight w:val="0"/>
          <w:marTop w:val="0"/>
          <w:marBottom w:val="0"/>
          <w:divBdr>
            <w:top w:val="none" w:sz="0" w:space="0" w:color="auto"/>
            <w:left w:val="none" w:sz="0" w:space="0" w:color="auto"/>
            <w:bottom w:val="none" w:sz="0" w:space="0" w:color="auto"/>
            <w:right w:val="none" w:sz="0" w:space="0" w:color="auto"/>
          </w:divBdr>
        </w:div>
        <w:div w:id="453865390">
          <w:marLeft w:val="446"/>
          <w:marRight w:val="0"/>
          <w:marTop w:val="0"/>
          <w:marBottom w:val="0"/>
          <w:divBdr>
            <w:top w:val="none" w:sz="0" w:space="0" w:color="auto"/>
            <w:left w:val="none" w:sz="0" w:space="0" w:color="auto"/>
            <w:bottom w:val="none" w:sz="0" w:space="0" w:color="auto"/>
            <w:right w:val="none" w:sz="0" w:space="0" w:color="auto"/>
          </w:divBdr>
        </w:div>
        <w:div w:id="749280076">
          <w:marLeft w:val="446"/>
          <w:marRight w:val="0"/>
          <w:marTop w:val="0"/>
          <w:marBottom w:val="0"/>
          <w:divBdr>
            <w:top w:val="none" w:sz="0" w:space="0" w:color="auto"/>
            <w:left w:val="none" w:sz="0" w:space="0" w:color="auto"/>
            <w:bottom w:val="none" w:sz="0" w:space="0" w:color="auto"/>
            <w:right w:val="none" w:sz="0" w:space="0" w:color="auto"/>
          </w:divBdr>
        </w:div>
      </w:divsChild>
    </w:div>
    <w:div w:id="1011952687">
      <w:bodyDiv w:val="1"/>
      <w:marLeft w:val="0"/>
      <w:marRight w:val="0"/>
      <w:marTop w:val="0"/>
      <w:marBottom w:val="0"/>
      <w:divBdr>
        <w:top w:val="none" w:sz="0" w:space="0" w:color="auto"/>
        <w:left w:val="none" w:sz="0" w:space="0" w:color="auto"/>
        <w:bottom w:val="none" w:sz="0" w:space="0" w:color="auto"/>
        <w:right w:val="none" w:sz="0" w:space="0" w:color="auto"/>
      </w:divBdr>
    </w:div>
    <w:div w:id="1086074756">
      <w:bodyDiv w:val="1"/>
      <w:marLeft w:val="0"/>
      <w:marRight w:val="0"/>
      <w:marTop w:val="0"/>
      <w:marBottom w:val="0"/>
      <w:divBdr>
        <w:top w:val="none" w:sz="0" w:space="0" w:color="auto"/>
        <w:left w:val="none" w:sz="0" w:space="0" w:color="auto"/>
        <w:bottom w:val="none" w:sz="0" w:space="0" w:color="auto"/>
        <w:right w:val="none" w:sz="0" w:space="0" w:color="auto"/>
      </w:divBdr>
      <w:divsChild>
        <w:div w:id="438567779">
          <w:marLeft w:val="446"/>
          <w:marRight w:val="0"/>
          <w:marTop w:val="0"/>
          <w:marBottom w:val="0"/>
          <w:divBdr>
            <w:top w:val="none" w:sz="0" w:space="0" w:color="auto"/>
            <w:left w:val="none" w:sz="0" w:space="0" w:color="auto"/>
            <w:bottom w:val="none" w:sz="0" w:space="0" w:color="auto"/>
            <w:right w:val="none" w:sz="0" w:space="0" w:color="auto"/>
          </w:divBdr>
        </w:div>
        <w:div w:id="1038047263">
          <w:marLeft w:val="446"/>
          <w:marRight w:val="0"/>
          <w:marTop w:val="0"/>
          <w:marBottom w:val="0"/>
          <w:divBdr>
            <w:top w:val="none" w:sz="0" w:space="0" w:color="auto"/>
            <w:left w:val="none" w:sz="0" w:space="0" w:color="auto"/>
            <w:bottom w:val="none" w:sz="0" w:space="0" w:color="auto"/>
            <w:right w:val="none" w:sz="0" w:space="0" w:color="auto"/>
          </w:divBdr>
        </w:div>
        <w:div w:id="1587688894">
          <w:marLeft w:val="446"/>
          <w:marRight w:val="0"/>
          <w:marTop w:val="0"/>
          <w:marBottom w:val="0"/>
          <w:divBdr>
            <w:top w:val="none" w:sz="0" w:space="0" w:color="auto"/>
            <w:left w:val="none" w:sz="0" w:space="0" w:color="auto"/>
            <w:bottom w:val="none" w:sz="0" w:space="0" w:color="auto"/>
            <w:right w:val="none" w:sz="0" w:space="0" w:color="auto"/>
          </w:divBdr>
        </w:div>
      </w:divsChild>
    </w:div>
    <w:div w:id="1105736234">
      <w:bodyDiv w:val="1"/>
      <w:marLeft w:val="0"/>
      <w:marRight w:val="0"/>
      <w:marTop w:val="0"/>
      <w:marBottom w:val="0"/>
      <w:divBdr>
        <w:top w:val="none" w:sz="0" w:space="0" w:color="auto"/>
        <w:left w:val="none" w:sz="0" w:space="0" w:color="auto"/>
        <w:bottom w:val="none" w:sz="0" w:space="0" w:color="auto"/>
        <w:right w:val="none" w:sz="0" w:space="0" w:color="auto"/>
      </w:divBdr>
      <w:divsChild>
        <w:div w:id="2078897045">
          <w:marLeft w:val="0"/>
          <w:marRight w:val="0"/>
          <w:marTop w:val="0"/>
          <w:marBottom w:val="0"/>
          <w:divBdr>
            <w:top w:val="none" w:sz="0" w:space="0" w:color="auto"/>
            <w:left w:val="none" w:sz="0" w:space="0" w:color="auto"/>
            <w:bottom w:val="none" w:sz="0" w:space="0" w:color="auto"/>
            <w:right w:val="none" w:sz="0" w:space="0" w:color="auto"/>
          </w:divBdr>
        </w:div>
        <w:div w:id="1171069122">
          <w:marLeft w:val="0"/>
          <w:marRight w:val="0"/>
          <w:marTop w:val="0"/>
          <w:marBottom w:val="0"/>
          <w:divBdr>
            <w:top w:val="none" w:sz="0" w:space="0" w:color="auto"/>
            <w:left w:val="none" w:sz="0" w:space="0" w:color="auto"/>
            <w:bottom w:val="none" w:sz="0" w:space="0" w:color="auto"/>
            <w:right w:val="none" w:sz="0" w:space="0" w:color="auto"/>
          </w:divBdr>
        </w:div>
        <w:div w:id="1547449760">
          <w:marLeft w:val="0"/>
          <w:marRight w:val="0"/>
          <w:marTop w:val="0"/>
          <w:marBottom w:val="0"/>
          <w:divBdr>
            <w:top w:val="none" w:sz="0" w:space="0" w:color="auto"/>
            <w:left w:val="none" w:sz="0" w:space="0" w:color="auto"/>
            <w:bottom w:val="none" w:sz="0" w:space="0" w:color="auto"/>
            <w:right w:val="none" w:sz="0" w:space="0" w:color="auto"/>
          </w:divBdr>
        </w:div>
        <w:div w:id="1082949486">
          <w:marLeft w:val="0"/>
          <w:marRight w:val="0"/>
          <w:marTop w:val="0"/>
          <w:marBottom w:val="0"/>
          <w:divBdr>
            <w:top w:val="none" w:sz="0" w:space="0" w:color="auto"/>
            <w:left w:val="none" w:sz="0" w:space="0" w:color="auto"/>
            <w:bottom w:val="none" w:sz="0" w:space="0" w:color="auto"/>
            <w:right w:val="none" w:sz="0" w:space="0" w:color="auto"/>
          </w:divBdr>
        </w:div>
      </w:divsChild>
    </w:div>
    <w:div w:id="1132745186">
      <w:bodyDiv w:val="1"/>
      <w:marLeft w:val="0"/>
      <w:marRight w:val="0"/>
      <w:marTop w:val="0"/>
      <w:marBottom w:val="0"/>
      <w:divBdr>
        <w:top w:val="none" w:sz="0" w:space="0" w:color="auto"/>
        <w:left w:val="none" w:sz="0" w:space="0" w:color="auto"/>
        <w:bottom w:val="none" w:sz="0" w:space="0" w:color="auto"/>
        <w:right w:val="none" w:sz="0" w:space="0" w:color="auto"/>
      </w:divBdr>
    </w:div>
    <w:div w:id="1149900252">
      <w:bodyDiv w:val="1"/>
      <w:marLeft w:val="0"/>
      <w:marRight w:val="0"/>
      <w:marTop w:val="0"/>
      <w:marBottom w:val="0"/>
      <w:divBdr>
        <w:top w:val="none" w:sz="0" w:space="0" w:color="auto"/>
        <w:left w:val="none" w:sz="0" w:space="0" w:color="auto"/>
        <w:bottom w:val="none" w:sz="0" w:space="0" w:color="auto"/>
        <w:right w:val="none" w:sz="0" w:space="0" w:color="auto"/>
      </w:divBdr>
    </w:div>
    <w:div w:id="1177579732">
      <w:bodyDiv w:val="1"/>
      <w:marLeft w:val="0"/>
      <w:marRight w:val="0"/>
      <w:marTop w:val="0"/>
      <w:marBottom w:val="0"/>
      <w:divBdr>
        <w:top w:val="none" w:sz="0" w:space="0" w:color="auto"/>
        <w:left w:val="none" w:sz="0" w:space="0" w:color="auto"/>
        <w:bottom w:val="none" w:sz="0" w:space="0" w:color="auto"/>
        <w:right w:val="none" w:sz="0" w:space="0" w:color="auto"/>
      </w:divBdr>
    </w:div>
    <w:div w:id="1209612125">
      <w:bodyDiv w:val="1"/>
      <w:marLeft w:val="0"/>
      <w:marRight w:val="0"/>
      <w:marTop w:val="0"/>
      <w:marBottom w:val="0"/>
      <w:divBdr>
        <w:top w:val="none" w:sz="0" w:space="0" w:color="auto"/>
        <w:left w:val="none" w:sz="0" w:space="0" w:color="auto"/>
        <w:bottom w:val="none" w:sz="0" w:space="0" w:color="auto"/>
        <w:right w:val="none" w:sz="0" w:space="0" w:color="auto"/>
      </w:divBdr>
    </w:div>
    <w:div w:id="1215770288">
      <w:bodyDiv w:val="1"/>
      <w:marLeft w:val="0"/>
      <w:marRight w:val="0"/>
      <w:marTop w:val="0"/>
      <w:marBottom w:val="0"/>
      <w:divBdr>
        <w:top w:val="none" w:sz="0" w:space="0" w:color="auto"/>
        <w:left w:val="none" w:sz="0" w:space="0" w:color="auto"/>
        <w:bottom w:val="none" w:sz="0" w:space="0" w:color="auto"/>
        <w:right w:val="none" w:sz="0" w:space="0" w:color="auto"/>
      </w:divBdr>
    </w:div>
    <w:div w:id="1485390161">
      <w:bodyDiv w:val="1"/>
      <w:marLeft w:val="0"/>
      <w:marRight w:val="0"/>
      <w:marTop w:val="0"/>
      <w:marBottom w:val="0"/>
      <w:divBdr>
        <w:top w:val="none" w:sz="0" w:space="0" w:color="auto"/>
        <w:left w:val="none" w:sz="0" w:space="0" w:color="auto"/>
        <w:bottom w:val="none" w:sz="0" w:space="0" w:color="auto"/>
        <w:right w:val="none" w:sz="0" w:space="0" w:color="auto"/>
      </w:divBdr>
      <w:divsChild>
        <w:div w:id="989752910">
          <w:marLeft w:val="446"/>
          <w:marRight w:val="0"/>
          <w:marTop w:val="0"/>
          <w:marBottom w:val="0"/>
          <w:divBdr>
            <w:top w:val="none" w:sz="0" w:space="0" w:color="auto"/>
            <w:left w:val="none" w:sz="0" w:space="0" w:color="auto"/>
            <w:bottom w:val="none" w:sz="0" w:space="0" w:color="auto"/>
            <w:right w:val="none" w:sz="0" w:space="0" w:color="auto"/>
          </w:divBdr>
        </w:div>
        <w:div w:id="1486240056">
          <w:marLeft w:val="446"/>
          <w:marRight w:val="0"/>
          <w:marTop w:val="0"/>
          <w:marBottom w:val="0"/>
          <w:divBdr>
            <w:top w:val="none" w:sz="0" w:space="0" w:color="auto"/>
            <w:left w:val="none" w:sz="0" w:space="0" w:color="auto"/>
            <w:bottom w:val="none" w:sz="0" w:space="0" w:color="auto"/>
            <w:right w:val="none" w:sz="0" w:space="0" w:color="auto"/>
          </w:divBdr>
        </w:div>
        <w:div w:id="1711418463">
          <w:marLeft w:val="446"/>
          <w:marRight w:val="0"/>
          <w:marTop w:val="0"/>
          <w:marBottom w:val="0"/>
          <w:divBdr>
            <w:top w:val="none" w:sz="0" w:space="0" w:color="auto"/>
            <w:left w:val="none" w:sz="0" w:space="0" w:color="auto"/>
            <w:bottom w:val="none" w:sz="0" w:space="0" w:color="auto"/>
            <w:right w:val="none" w:sz="0" w:space="0" w:color="auto"/>
          </w:divBdr>
        </w:div>
      </w:divsChild>
    </w:div>
    <w:div w:id="1494636558">
      <w:bodyDiv w:val="1"/>
      <w:marLeft w:val="0"/>
      <w:marRight w:val="0"/>
      <w:marTop w:val="0"/>
      <w:marBottom w:val="0"/>
      <w:divBdr>
        <w:top w:val="none" w:sz="0" w:space="0" w:color="auto"/>
        <w:left w:val="none" w:sz="0" w:space="0" w:color="auto"/>
        <w:bottom w:val="none" w:sz="0" w:space="0" w:color="auto"/>
        <w:right w:val="none" w:sz="0" w:space="0" w:color="auto"/>
      </w:divBdr>
    </w:div>
    <w:div w:id="1619605170">
      <w:bodyDiv w:val="1"/>
      <w:marLeft w:val="0"/>
      <w:marRight w:val="0"/>
      <w:marTop w:val="0"/>
      <w:marBottom w:val="0"/>
      <w:divBdr>
        <w:top w:val="none" w:sz="0" w:space="0" w:color="auto"/>
        <w:left w:val="none" w:sz="0" w:space="0" w:color="auto"/>
        <w:bottom w:val="none" w:sz="0" w:space="0" w:color="auto"/>
        <w:right w:val="none" w:sz="0" w:space="0" w:color="auto"/>
      </w:divBdr>
      <w:divsChild>
        <w:div w:id="807892726">
          <w:marLeft w:val="547"/>
          <w:marRight w:val="0"/>
          <w:marTop w:val="0"/>
          <w:marBottom w:val="0"/>
          <w:divBdr>
            <w:top w:val="none" w:sz="0" w:space="0" w:color="auto"/>
            <w:left w:val="none" w:sz="0" w:space="0" w:color="auto"/>
            <w:bottom w:val="none" w:sz="0" w:space="0" w:color="auto"/>
            <w:right w:val="none" w:sz="0" w:space="0" w:color="auto"/>
          </w:divBdr>
        </w:div>
        <w:div w:id="1130200254">
          <w:marLeft w:val="547"/>
          <w:marRight w:val="0"/>
          <w:marTop w:val="0"/>
          <w:marBottom w:val="0"/>
          <w:divBdr>
            <w:top w:val="none" w:sz="0" w:space="0" w:color="auto"/>
            <w:left w:val="none" w:sz="0" w:space="0" w:color="auto"/>
            <w:bottom w:val="none" w:sz="0" w:space="0" w:color="auto"/>
            <w:right w:val="none" w:sz="0" w:space="0" w:color="auto"/>
          </w:divBdr>
        </w:div>
      </w:divsChild>
    </w:div>
    <w:div w:id="1737975798">
      <w:bodyDiv w:val="1"/>
      <w:marLeft w:val="0"/>
      <w:marRight w:val="0"/>
      <w:marTop w:val="0"/>
      <w:marBottom w:val="0"/>
      <w:divBdr>
        <w:top w:val="none" w:sz="0" w:space="0" w:color="auto"/>
        <w:left w:val="none" w:sz="0" w:space="0" w:color="auto"/>
        <w:bottom w:val="none" w:sz="0" w:space="0" w:color="auto"/>
        <w:right w:val="none" w:sz="0" w:space="0" w:color="auto"/>
      </w:divBdr>
    </w:div>
    <w:div w:id="1818719746">
      <w:bodyDiv w:val="1"/>
      <w:marLeft w:val="0"/>
      <w:marRight w:val="0"/>
      <w:marTop w:val="0"/>
      <w:marBottom w:val="0"/>
      <w:divBdr>
        <w:top w:val="none" w:sz="0" w:space="0" w:color="auto"/>
        <w:left w:val="none" w:sz="0" w:space="0" w:color="auto"/>
        <w:bottom w:val="none" w:sz="0" w:space="0" w:color="auto"/>
        <w:right w:val="none" w:sz="0" w:space="0" w:color="auto"/>
      </w:divBdr>
    </w:div>
    <w:div w:id="1824466195">
      <w:bodyDiv w:val="1"/>
      <w:marLeft w:val="0"/>
      <w:marRight w:val="0"/>
      <w:marTop w:val="0"/>
      <w:marBottom w:val="0"/>
      <w:divBdr>
        <w:top w:val="none" w:sz="0" w:space="0" w:color="auto"/>
        <w:left w:val="none" w:sz="0" w:space="0" w:color="auto"/>
        <w:bottom w:val="none" w:sz="0" w:space="0" w:color="auto"/>
        <w:right w:val="none" w:sz="0" w:space="0" w:color="auto"/>
      </w:divBdr>
    </w:div>
    <w:div w:id="1870793591">
      <w:bodyDiv w:val="1"/>
      <w:marLeft w:val="0"/>
      <w:marRight w:val="0"/>
      <w:marTop w:val="0"/>
      <w:marBottom w:val="0"/>
      <w:divBdr>
        <w:top w:val="none" w:sz="0" w:space="0" w:color="auto"/>
        <w:left w:val="none" w:sz="0" w:space="0" w:color="auto"/>
        <w:bottom w:val="none" w:sz="0" w:space="0" w:color="auto"/>
        <w:right w:val="none" w:sz="0" w:space="0" w:color="auto"/>
      </w:divBdr>
      <w:divsChild>
        <w:div w:id="275021249">
          <w:marLeft w:val="547"/>
          <w:marRight w:val="0"/>
          <w:marTop w:val="0"/>
          <w:marBottom w:val="0"/>
          <w:divBdr>
            <w:top w:val="none" w:sz="0" w:space="0" w:color="auto"/>
            <w:left w:val="none" w:sz="0" w:space="0" w:color="auto"/>
            <w:bottom w:val="none" w:sz="0" w:space="0" w:color="auto"/>
            <w:right w:val="none" w:sz="0" w:space="0" w:color="auto"/>
          </w:divBdr>
        </w:div>
        <w:div w:id="901909499">
          <w:marLeft w:val="1397"/>
          <w:marRight w:val="0"/>
          <w:marTop w:val="0"/>
          <w:marBottom w:val="0"/>
          <w:divBdr>
            <w:top w:val="none" w:sz="0" w:space="0" w:color="auto"/>
            <w:left w:val="none" w:sz="0" w:space="0" w:color="auto"/>
            <w:bottom w:val="none" w:sz="0" w:space="0" w:color="auto"/>
            <w:right w:val="none" w:sz="0" w:space="0" w:color="auto"/>
          </w:divBdr>
        </w:div>
        <w:div w:id="925652895">
          <w:marLeft w:val="1397"/>
          <w:marRight w:val="0"/>
          <w:marTop w:val="0"/>
          <w:marBottom w:val="0"/>
          <w:divBdr>
            <w:top w:val="none" w:sz="0" w:space="0" w:color="auto"/>
            <w:left w:val="none" w:sz="0" w:space="0" w:color="auto"/>
            <w:bottom w:val="none" w:sz="0" w:space="0" w:color="auto"/>
            <w:right w:val="none" w:sz="0" w:space="0" w:color="auto"/>
          </w:divBdr>
        </w:div>
        <w:div w:id="1267424492">
          <w:marLeft w:val="547"/>
          <w:marRight w:val="0"/>
          <w:marTop w:val="0"/>
          <w:marBottom w:val="0"/>
          <w:divBdr>
            <w:top w:val="none" w:sz="0" w:space="0" w:color="auto"/>
            <w:left w:val="none" w:sz="0" w:space="0" w:color="auto"/>
            <w:bottom w:val="none" w:sz="0" w:space="0" w:color="auto"/>
            <w:right w:val="none" w:sz="0" w:space="0" w:color="auto"/>
          </w:divBdr>
        </w:div>
        <w:div w:id="1429349443">
          <w:marLeft w:val="547"/>
          <w:marRight w:val="0"/>
          <w:marTop w:val="0"/>
          <w:marBottom w:val="0"/>
          <w:divBdr>
            <w:top w:val="none" w:sz="0" w:space="0" w:color="auto"/>
            <w:left w:val="none" w:sz="0" w:space="0" w:color="auto"/>
            <w:bottom w:val="none" w:sz="0" w:space="0" w:color="auto"/>
            <w:right w:val="none" w:sz="0" w:space="0" w:color="auto"/>
          </w:divBdr>
        </w:div>
        <w:div w:id="1724937089">
          <w:marLeft w:val="1397"/>
          <w:marRight w:val="0"/>
          <w:marTop w:val="0"/>
          <w:marBottom w:val="0"/>
          <w:divBdr>
            <w:top w:val="none" w:sz="0" w:space="0" w:color="auto"/>
            <w:left w:val="none" w:sz="0" w:space="0" w:color="auto"/>
            <w:bottom w:val="none" w:sz="0" w:space="0" w:color="auto"/>
            <w:right w:val="none" w:sz="0" w:space="0" w:color="auto"/>
          </w:divBdr>
        </w:div>
      </w:divsChild>
    </w:div>
    <w:div w:id="1874075361">
      <w:bodyDiv w:val="1"/>
      <w:marLeft w:val="0"/>
      <w:marRight w:val="0"/>
      <w:marTop w:val="0"/>
      <w:marBottom w:val="0"/>
      <w:divBdr>
        <w:top w:val="none" w:sz="0" w:space="0" w:color="auto"/>
        <w:left w:val="none" w:sz="0" w:space="0" w:color="auto"/>
        <w:bottom w:val="none" w:sz="0" w:space="0" w:color="auto"/>
        <w:right w:val="none" w:sz="0" w:space="0" w:color="auto"/>
      </w:divBdr>
      <w:divsChild>
        <w:div w:id="1243874384">
          <w:marLeft w:val="0"/>
          <w:marRight w:val="0"/>
          <w:marTop w:val="0"/>
          <w:marBottom w:val="0"/>
          <w:divBdr>
            <w:top w:val="none" w:sz="0" w:space="0" w:color="auto"/>
            <w:left w:val="none" w:sz="0" w:space="0" w:color="auto"/>
            <w:bottom w:val="none" w:sz="0" w:space="0" w:color="auto"/>
            <w:right w:val="none" w:sz="0" w:space="0" w:color="auto"/>
          </w:divBdr>
        </w:div>
        <w:div w:id="2054690690">
          <w:marLeft w:val="0"/>
          <w:marRight w:val="0"/>
          <w:marTop w:val="0"/>
          <w:marBottom w:val="0"/>
          <w:divBdr>
            <w:top w:val="none" w:sz="0" w:space="0" w:color="auto"/>
            <w:left w:val="none" w:sz="0" w:space="0" w:color="auto"/>
            <w:bottom w:val="none" w:sz="0" w:space="0" w:color="auto"/>
            <w:right w:val="none" w:sz="0" w:space="0" w:color="auto"/>
          </w:divBdr>
        </w:div>
        <w:div w:id="1546679243">
          <w:marLeft w:val="0"/>
          <w:marRight w:val="0"/>
          <w:marTop w:val="0"/>
          <w:marBottom w:val="0"/>
          <w:divBdr>
            <w:top w:val="none" w:sz="0" w:space="0" w:color="auto"/>
            <w:left w:val="none" w:sz="0" w:space="0" w:color="auto"/>
            <w:bottom w:val="none" w:sz="0" w:space="0" w:color="auto"/>
            <w:right w:val="none" w:sz="0" w:space="0" w:color="auto"/>
          </w:divBdr>
        </w:div>
        <w:div w:id="1847935427">
          <w:marLeft w:val="0"/>
          <w:marRight w:val="0"/>
          <w:marTop w:val="0"/>
          <w:marBottom w:val="0"/>
          <w:divBdr>
            <w:top w:val="none" w:sz="0" w:space="0" w:color="auto"/>
            <w:left w:val="none" w:sz="0" w:space="0" w:color="auto"/>
            <w:bottom w:val="none" w:sz="0" w:space="0" w:color="auto"/>
            <w:right w:val="none" w:sz="0" w:space="0" w:color="auto"/>
          </w:divBdr>
        </w:div>
      </w:divsChild>
    </w:div>
    <w:div w:id="2085298182">
      <w:bodyDiv w:val="1"/>
      <w:marLeft w:val="0"/>
      <w:marRight w:val="0"/>
      <w:marTop w:val="0"/>
      <w:marBottom w:val="0"/>
      <w:divBdr>
        <w:top w:val="none" w:sz="0" w:space="0" w:color="auto"/>
        <w:left w:val="none" w:sz="0" w:space="0" w:color="auto"/>
        <w:bottom w:val="none" w:sz="0" w:space="0" w:color="auto"/>
        <w:right w:val="none" w:sz="0" w:space="0" w:color="auto"/>
      </w:divBdr>
    </w:div>
    <w:div w:id="211034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hart" Target="charts/chart4.xml"/><Relationship Id="rId26" Type="http://schemas.openxmlformats.org/officeDocument/2006/relationships/image" Target="media/image7.emf"/><Relationship Id="rId39" Type="http://schemas.openxmlformats.org/officeDocument/2006/relationships/fontTable" Target="fontTable.xml"/><Relationship Id="rId21" Type="http://schemas.openxmlformats.org/officeDocument/2006/relationships/hyperlink" Target="https://rmi.org/wp-content/uploads/2021/10/rmi_shift_calculator_methodology.pdf" TargetMode="External"/><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hart" Target="charts/chart3.xml"/><Relationship Id="rId25" Type="http://schemas.openxmlformats.org/officeDocument/2006/relationships/image" Target="media/image6.emf"/><Relationship Id="rId33" Type="http://schemas.openxmlformats.org/officeDocument/2006/relationships/image" Target="media/image14.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3.png"/><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jp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chart" Target="charts/chart6.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yperlink" Target="https://shift.rmi.org/" TargetMode="External"/><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chart" Target="charts/chart5.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6" Type="http://schemas.openxmlformats.org/officeDocument/2006/relationships/hyperlink" Target="https://metrocouncil.org/Transportation/Performance/Travel-Behavior-Inventory/Data.aspx" TargetMode="External"/><Relationship Id="rId21" Type="http://schemas.openxmlformats.org/officeDocument/2006/relationships/hyperlink" Target="https://ww2.arb.ca.gov/sites/default/files/auction-proceeds/carb_clean-mobility-qm_draft_july2023.pdf" TargetMode="External"/><Relationship Id="rId34" Type="http://schemas.openxmlformats.org/officeDocument/2006/relationships/hyperlink" Target="https://ww2.arb.ca.gov/sites/default/files/auction-proceeds/bicycle_facilities_technical_041519.pdf" TargetMode="External"/><Relationship Id="rId42" Type="http://schemas.openxmlformats.org/officeDocument/2006/relationships/hyperlink" Target="https://www.epa.gov/greenvehicles/greenhouse-gas-emissions-typical-passenger-vehicle" TargetMode="External"/><Relationship Id="rId47" Type="http://schemas.openxmlformats.org/officeDocument/2006/relationships/hyperlink" Target="https://www.eia.gov/outlooks/aeo/" TargetMode="External"/><Relationship Id="rId50" Type="http://schemas.openxmlformats.org/officeDocument/2006/relationships/hyperlink" Target="https://www.mdpi.com/2071-1050/12/16/6369" TargetMode="External"/><Relationship Id="rId55" Type="http://schemas.openxmlformats.org/officeDocument/2006/relationships/hyperlink" Target="https://www.energetics.com/evwatts-station-dashboard" TargetMode="External"/><Relationship Id="rId63" Type="http://schemas.openxmlformats.org/officeDocument/2006/relationships/hyperlink" Target="https://iopscience.iop.org/article/10.1088/1748-9326/4/2/024008/pdf" TargetMode="External"/><Relationship Id="rId68" Type="http://schemas.openxmlformats.org/officeDocument/2006/relationships/hyperlink" Target="https://www.epa.gov/environmental-economics/scghg" TargetMode="External"/><Relationship Id="rId7" Type="http://schemas.openxmlformats.org/officeDocument/2006/relationships/hyperlink" Target="https://ww2.arb.ca.gov/sites/default/files/auction-proceeds/transit_factors_technical_081319.pdf" TargetMode="External"/><Relationship Id="rId2" Type="http://schemas.openxmlformats.org/officeDocument/2006/relationships/hyperlink" Target="https://edocs-public.dot.state.mn.us/edocs_public/DMResultSet/download?docId=36928262" TargetMode="External"/><Relationship Id="rId16" Type="http://schemas.openxmlformats.org/officeDocument/2006/relationships/hyperlink" Target="https://nacto.org/docs/usdg/tcrp118brt_practitioners_kittleson.pdf" TargetMode="External"/><Relationship Id="rId29" Type="http://schemas.openxmlformats.org/officeDocument/2006/relationships/hyperlink" Target="https://news.gallup.com/poll/510785/remote-work-stable-higher-rate-post-pandemic.aspx" TargetMode="External"/><Relationship Id="rId11" Type="http://schemas.openxmlformats.org/officeDocument/2006/relationships/hyperlink" Target="https://ww2.arb.ca.gov/sites/default/files/2020-06/Impacts_of_Tra%09nsit_Access_%28Distance_to_Transit%29_Based_on_a_Review_of_the_Empirical_Literature_Policy_Brief.pdf" TargetMode="External"/><Relationship Id="rId24" Type="http://schemas.openxmlformats.org/officeDocument/2006/relationships/hyperlink" Target="https://www.sciencedirect.com/science/article/abs/pii/S0965856417308832?via%3Dihub" TargetMode="External"/><Relationship Id="rId32" Type="http://schemas.openxmlformats.org/officeDocument/2006/relationships/hyperlink" Target="https://www.dot.state.mn.us/bike-ped-counting/reports/2018-2019%20MinnesotaPedBikeCountReport.pdf" TargetMode="External"/><Relationship Id="rId37" Type="http://schemas.openxmlformats.org/officeDocument/2006/relationships/hyperlink" Target="https://afdc.energy.gov/data/10310" TargetMode="External"/><Relationship Id="rId40" Type="http://schemas.openxmlformats.org/officeDocument/2006/relationships/hyperlink" Target="https://www.epa.gov/moves" TargetMode="External"/><Relationship Id="rId45" Type="http://schemas.openxmlformats.org/officeDocument/2006/relationships/hyperlink" Target="https://go.minneapolismn.gov/draft-plan-overview/how-people-move" TargetMode="External"/><Relationship Id="rId53" Type="http://schemas.openxmlformats.org/officeDocument/2006/relationships/hyperlink" Target="https://www.sciencedirect.com/science/article/abs/pii/S136192092200390X" TargetMode="External"/><Relationship Id="rId58" Type="http://schemas.openxmlformats.org/officeDocument/2006/relationships/hyperlink" Target="https://shift.rmi.org/" TargetMode="External"/><Relationship Id="rId66" Type="http://schemas.openxmlformats.org/officeDocument/2006/relationships/hyperlink" Target="https://www.minnesotago.org/final-plans/smtp-final-plan-2022" TargetMode="External"/><Relationship Id="rId5" Type="http://schemas.openxmlformats.org/officeDocument/2006/relationships/hyperlink" Target="https://www.metrotransit.org/Data/Sites/1/media/about/improvements/highland-park-transit-study-082919.pdf" TargetMode="External"/><Relationship Id="rId61" Type="http://schemas.openxmlformats.org/officeDocument/2006/relationships/hyperlink" Target="https://www.transit.dot.gov/sites/fta.dot.gov/files/2024-04/Greenhouse-Gas-Emissions-from-Transit-Projects-Programmatic-Assessment-Report-0263.pdf" TargetMode="External"/><Relationship Id="rId19" Type="http://schemas.openxmlformats.org/officeDocument/2006/relationships/hyperlink" Target="https://www.streetlightdata.com/wp-content/uploads/2018/03/Commutes-Across-America_180201.pdf" TargetMode="External"/><Relationship Id="rId14" Type="http://schemas.openxmlformats.org/officeDocument/2006/relationships/hyperlink" Target="https://ww2.arb.ca.gov/sites/default/files/auction-proceeds/transit_factors_technical_081319.pdf" TargetMode="External"/><Relationship Id="rId22" Type="http://schemas.openxmlformats.org/officeDocument/2006/relationships/hyperlink" Target="https://nabsa.net/about/industry/" TargetMode="External"/><Relationship Id="rId27" Type="http://schemas.openxmlformats.org/officeDocument/2006/relationships/hyperlink" Target="https://metrans.org/assets/research/psr-19-15_goulias_final-report.pdf" TargetMode="External"/><Relationship Id="rId30" Type="http://schemas.openxmlformats.org/officeDocument/2006/relationships/hyperlink" Target="https://enveurope.springeropen.com/articles/10.1186/s12302-020-00307-8" TargetMode="External"/><Relationship Id="rId35" Type="http://schemas.openxmlformats.org/officeDocument/2006/relationships/hyperlink" Target="https://www.dot.state.mn.us/bike/bicycle-facility-design-manual.html" TargetMode="External"/><Relationship Id="rId43" Type="http://schemas.openxmlformats.org/officeDocument/2006/relationships/hyperlink" Target="https://ww2.arb.ca.gov/sites/default/files/2020-06/Impact_of_Highway_Capacity_and_Induced_Travel_on_Passenger_Vehicle_Use_and_Greenhouse_Gas_Emissions_Policy_Brief.pdf" TargetMode="External"/><Relationship Id="rId48" Type="http://schemas.openxmlformats.org/officeDocument/2006/relationships/hyperlink" Target="https://www.sciencedirect.com/science/article/abs/pii/S136192091630757X?fr=RR-2&amp;ref=pdf_download&amp;rr=831178a3082a08c5" TargetMode="External"/><Relationship Id="rId56" Type="http://schemas.openxmlformats.org/officeDocument/2006/relationships/hyperlink" Target="https://unece.org/sites/default/files/2022-06/5_GREET.pdf" TargetMode="External"/><Relationship Id="rId64" Type="http://schemas.openxmlformats.org/officeDocument/2006/relationships/hyperlink" Target="https://www.epa.gov/regulations-emissions-vehicles-and-engines/final-rule-multi-pollutant-emissions-standards-model" TargetMode="External"/><Relationship Id="rId8" Type="http://schemas.openxmlformats.org/officeDocument/2006/relationships/hyperlink" Target="https://metrocouncil.org/Council-Meetings/Committees/Transportation-Committee/2019/April-22,-2019/Info-3-_-Customer-Survey.aspx" TargetMode="External"/><Relationship Id="rId51" Type="http://schemas.openxmlformats.org/officeDocument/2006/relationships/hyperlink" Target="https://www.journals.uchicago.edu/doi/full/10.1086/689702" TargetMode="External"/><Relationship Id="rId3" Type="http://schemas.openxmlformats.org/officeDocument/2006/relationships/hyperlink" Target="https://www.transportation.gov/mission/office-secretary/office-policy/transportation-policy/benefit-cost-analysis-guidance" TargetMode="External"/><Relationship Id="rId12" Type="http://schemas.openxmlformats.org/officeDocument/2006/relationships/hyperlink" Target="https://go.minneapolismn.gov/draft-plan-overview/how-people-move" TargetMode="External"/><Relationship Id="rId17" Type="http://schemas.openxmlformats.org/officeDocument/2006/relationships/hyperlink" Target="https://ww2.arb.ca.gov/sites/default/files/2020-06/Impacts_of_Transit_Service_Strategies_on_Passenger_Vehicle_Use_and_Greenhouse_Gas_Emissions_Policy_Brief.pdf" TargetMode="External"/><Relationship Id="rId25" Type="http://schemas.openxmlformats.org/officeDocument/2006/relationships/hyperlink" Target="https://metrocouncil.org/Transportation/Performance/Travel-Behavior-Inventory/Data/Maximum-Mode-Shift/Maximum-Mode-Shift-Study-Presentation.aspx" TargetMode="External"/><Relationship Id="rId33" Type="http://schemas.openxmlformats.org/officeDocument/2006/relationships/hyperlink" Target="https://www.replicahq.com/" TargetMode="External"/><Relationship Id="rId38" Type="http://schemas.openxmlformats.org/officeDocument/2006/relationships/hyperlink" Target="https://www.epa.gov/automotive-trends/download-automotive-trends-report" TargetMode="External"/><Relationship Id="rId46" Type="http://schemas.openxmlformats.org/officeDocument/2006/relationships/hyperlink" Target="https://greet.anl.gov/" TargetMode="External"/><Relationship Id="rId59" Type="http://schemas.openxmlformats.org/officeDocument/2006/relationships/hyperlink" Target="https://www.dot.state.mn.us/sustainability/ghg-analysis.html" TargetMode="External"/><Relationship Id="rId67" Type="http://schemas.openxmlformats.org/officeDocument/2006/relationships/hyperlink" Target="https://www.metrotransit.org/electric-buses" TargetMode="External"/><Relationship Id="rId20" Type="http://schemas.openxmlformats.org/officeDocument/2006/relationships/hyperlink" Target="https://ww2.arb.ca.gov/sites/default/files/auction-proceeds/carb_cmo_qm_final_090120.pdf" TargetMode="External"/><Relationship Id="rId41" Type="http://schemas.openxmlformats.org/officeDocument/2006/relationships/hyperlink" Target="https://www.bts.gov/content/number-us-aircraft-vehicles-vessels-and-other-conveyances" TargetMode="External"/><Relationship Id="rId54" Type="http://schemas.openxmlformats.org/officeDocument/2006/relationships/hyperlink" Target="https://theicct.org/sites/default/files/publications/charging-up-america-jul2021.pdf" TargetMode="External"/><Relationship Id="rId62" Type="http://schemas.openxmlformats.org/officeDocument/2006/relationships/hyperlink" Target="https://www.transit.dot.gov/sites/fta.dot.gov/files/2022-04/FTA-GHG-Emissions-Estimator-v3-User-Guide.pdf" TargetMode="External"/><Relationship Id="rId1" Type="http://schemas.openxmlformats.org/officeDocument/2006/relationships/hyperlink" Target="https://www.bls.gov/news.release/tenure.nr0.htm" TargetMode="External"/><Relationship Id="rId6" Type="http://schemas.openxmlformats.org/officeDocument/2006/relationships/hyperlink" Target="https://ww2.arb.ca.gov/sites/default/files/auction-proceeds/sgc_ahsc_qm_022521.pdf" TargetMode="External"/><Relationship Id="rId15" Type="http://schemas.openxmlformats.org/officeDocument/2006/relationships/hyperlink" Target="https://journals.sagepub.com/doi/10.3141/2537-08" TargetMode="External"/><Relationship Id="rId23" Type="http://schemas.openxmlformats.org/officeDocument/2006/relationships/hyperlink" Target="https://ww2.arb.ca.gov/sites/default/files/2019-12/SB%201014%20-%20Base%20year%20Emissions%20Inventory_December_2019.pdf" TargetMode="External"/><Relationship Id="rId28" Type="http://schemas.openxmlformats.org/officeDocument/2006/relationships/hyperlink" Target="https://globalworkplaceanalytics.com/work-at-home-after-covid-19-our-forecast" TargetMode="External"/><Relationship Id="rId36" Type="http://schemas.openxmlformats.org/officeDocument/2006/relationships/hyperlink" Target="https://greet.anl.gov/results" TargetMode="External"/><Relationship Id="rId49" Type="http://schemas.openxmlformats.org/officeDocument/2006/relationships/hyperlink" Target="https://www.sciencedirect.com/science/article/am/pii/S1361920919305309" TargetMode="External"/><Relationship Id="rId57" Type="http://schemas.openxmlformats.org/officeDocument/2006/relationships/hyperlink" Target="https://metrocouncil.org/Transportation/Planning-2/Key-Transportation-Planning-Documents/Transportation-Policy-Plan/2040.aspx" TargetMode="External"/><Relationship Id="rId10" Type="http://schemas.openxmlformats.org/officeDocument/2006/relationships/hyperlink" Target="https://octa.net/pdf/MobilityHubsStudyFinalReport.pdf" TargetMode="External"/><Relationship Id="rId31" Type="http://schemas.openxmlformats.org/officeDocument/2006/relationships/hyperlink" Target="https://ww2.arb.ca.gov/sites/default/files/auction-proceeds/Clean_Mobility_QM_FINAL_November2023.pdf" TargetMode="External"/><Relationship Id="rId44" Type="http://schemas.openxmlformats.org/officeDocument/2006/relationships/hyperlink" Target="https://shift.rmi.org/" TargetMode="External"/><Relationship Id="rId52" Type="http://schemas.openxmlformats.org/officeDocument/2006/relationships/hyperlink" Target="https://ecommons.cornell.edu/server/api/core/bitstreams/c0ffbf78-1751-422b-b84a-9c0a53493c73/content" TargetMode="External"/><Relationship Id="rId60" Type="http://schemas.openxmlformats.org/officeDocument/2006/relationships/hyperlink" Target="https://www.dot.state.mn.us/project-development/subject-guidance/greenhouse-gas-analysis/process.html" TargetMode="External"/><Relationship Id="rId65" Type="http://schemas.openxmlformats.org/officeDocument/2006/relationships/hyperlink" Target="https://www.epa.gov/regulations-emissions-vehicles-and-engines/final-rule-greenhouse-gas-emissions-standards-heavy-duty" TargetMode="External"/><Relationship Id="rId4" Type="http://schemas.openxmlformats.org/officeDocument/2006/relationships/hyperlink" Target="https://www.transit.dot.gov/TAM/ULBcheatsheet" TargetMode="External"/><Relationship Id="rId9" Type="http://schemas.openxmlformats.org/officeDocument/2006/relationships/hyperlink" Target="https://metrocouncil.org/Transportation/Performance/Emerging-Trends/Mobility-Hub-Planning-Guide/Planning-and-Implementation-Guidebook.aspx" TargetMode="External"/><Relationship Id="rId13" Type="http://schemas.openxmlformats.org/officeDocument/2006/relationships/hyperlink" Target="https://www.sciencedirect.com/science/article/abs/pii/S1361920920306337" TargetMode="External"/><Relationship Id="rId18" Type="http://schemas.openxmlformats.org/officeDocument/2006/relationships/hyperlink" Target="https://metrocouncil.org/getdoc/03bd679d-21a4-455b-af7a-15309b0c71ae/Diving-Deeper-Understanding-Disparities-Between-B.aspx" TargetMode="External"/><Relationship Id="rId39" Type="http://schemas.openxmlformats.org/officeDocument/2006/relationships/hyperlink" Target="https://www.anl.gov/sites/www/files/2018-02/idling_workshee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4148\ICF\Met%20Council%20Regional%20Transportation%20and%20Climate%20Change%20Multimodal%20Measures%20-%20Documents\General\Task%201%20Project%20Management\Report%20Templates\Report%20Templates\ICF%20Report%20Template%20ltr%20DMSans%20d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60386\OneDrive%20-%20ICF\Documents\Projects\Met%20Council_%20Regional%20Transportation%20and%20Climate%20Change%20Multimodal%20Measures\Task%204%20Recommend\WG%20Research%20Memos\Sources%20for%20Memos\TDM\north_central-2023_Q2-thursday-trip-distance.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icfonline.sharepoint.com/sites/MetCouncilRegionalTransportationandClimateChangeMultimodalMe/Shared%20Documents/General/Task%204%20Recommend/WG%20Research%20Memos/Sources%20for%20Memos/Roadways/Elasticity%20Induced%20Deman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icfonline.sharepoint.com/sites/MetCouncilRegionalTransportationandClimateChangeMultimodalMe/Shared%20Documents/General/Task%204%20Recommend/WG%20Research%20Memos/default_fuel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'north_central-2023_Q2-thursday-'!$C$1</c:f>
              <c:strCache>
                <c:ptCount val="1"/>
                <c:pt idx="0">
                  <c:v>count</c:v>
                </c:pt>
              </c:strCache>
            </c:strRef>
          </c:tx>
          <c:spPr>
            <a:solidFill>
              <a:schemeClr val="accent1"/>
            </a:solidFill>
            <a:ln>
              <a:noFill/>
            </a:ln>
            <a:effectLst/>
          </c:spPr>
          <c:invertIfNegative val="0"/>
          <c:cat>
            <c:strRef>
              <c:f>'north_central-2023_Q2-thursday-'!$B$2:$B$10</c:f>
              <c:strCache>
                <c:ptCount val="9"/>
                <c:pt idx="0">
                  <c:v>Over 64mi</c:v>
                </c:pt>
                <c:pt idx="1">
                  <c:v>32-64mi</c:v>
                </c:pt>
                <c:pt idx="2">
                  <c:v>16-32mi</c:v>
                </c:pt>
                <c:pt idx="3">
                  <c:v>8-16mi</c:v>
                </c:pt>
                <c:pt idx="4">
                  <c:v>4-8mi</c:v>
                </c:pt>
                <c:pt idx="5">
                  <c:v>2-4mi</c:v>
                </c:pt>
                <c:pt idx="6">
                  <c:v>1-2mi</c:v>
                </c:pt>
                <c:pt idx="7">
                  <c:v>0.5-1mi</c:v>
                </c:pt>
                <c:pt idx="8">
                  <c:v>Under 0.5mi</c:v>
                </c:pt>
              </c:strCache>
            </c:strRef>
          </c:cat>
          <c:val>
            <c:numRef>
              <c:f>'north_central-2023_Q2-thursday-'!$C$2:$C$10</c:f>
              <c:numCache>
                <c:formatCode>General</c:formatCode>
                <c:ptCount val="9"/>
                <c:pt idx="0">
                  <c:v>46</c:v>
                </c:pt>
                <c:pt idx="1">
                  <c:v>26164</c:v>
                </c:pt>
                <c:pt idx="2">
                  <c:v>225434</c:v>
                </c:pt>
                <c:pt idx="3">
                  <c:v>306913</c:v>
                </c:pt>
                <c:pt idx="4">
                  <c:v>187497</c:v>
                </c:pt>
                <c:pt idx="5">
                  <c:v>124558</c:v>
                </c:pt>
                <c:pt idx="6">
                  <c:v>80463</c:v>
                </c:pt>
                <c:pt idx="7">
                  <c:v>41946</c:v>
                </c:pt>
                <c:pt idx="8">
                  <c:v>22674</c:v>
                </c:pt>
              </c:numCache>
            </c:numRef>
          </c:val>
          <c:extLst>
            <c:ext xmlns:c16="http://schemas.microsoft.com/office/drawing/2014/chart" uri="{C3380CC4-5D6E-409C-BE32-E72D297353CC}">
              <c16:uniqueId val="{00000000-9A18-4533-BF8D-A9073A367FA8}"/>
            </c:ext>
          </c:extLst>
        </c:ser>
        <c:dLbls>
          <c:showLegendKey val="0"/>
          <c:showVal val="0"/>
          <c:showCatName val="0"/>
          <c:showSerName val="0"/>
          <c:showPercent val="0"/>
          <c:showBubbleSize val="0"/>
        </c:dLbls>
        <c:gapWidth val="182"/>
        <c:axId val="2140991599"/>
        <c:axId val="582364544"/>
      </c:barChart>
      <c:catAx>
        <c:axId val="21409915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364544"/>
        <c:crosses val="autoZero"/>
        <c:auto val="1"/>
        <c:lblAlgn val="ctr"/>
        <c:lblOffset val="100"/>
        <c:noMultiLvlLbl val="0"/>
      </c:catAx>
      <c:valAx>
        <c:axId val="582364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Trips (Thousand)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0991599"/>
        <c:crosses val="autoZero"/>
        <c:crossBetween val="between"/>
        <c:dispUnits>
          <c:builtInUnit val="thousands"/>
        </c:dispUnits>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82447506561679"/>
          <c:y val="4.3650793650793648E-2"/>
          <c:w val="0.86471256197142021"/>
          <c:h val="0.76873640794900622"/>
        </c:manualLayout>
      </c:layout>
      <c:lineChart>
        <c:grouping val="stacked"/>
        <c:varyColors val="0"/>
        <c:ser>
          <c:idx val="0"/>
          <c:order val="0"/>
          <c:tx>
            <c:strRef>
              <c:f>Sheet1!$B$1</c:f>
              <c:strCache>
                <c:ptCount val="1"/>
                <c:pt idx="0">
                  <c:v>Light-Duty</c:v>
                </c:pt>
              </c:strCache>
            </c:strRef>
          </c:tx>
          <c:spPr>
            <a:ln w="28575" cap="rnd">
              <a:solidFill>
                <a:schemeClr val="accent6"/>
              </a:solidFill>
              <a:round/>
            </a:ln>
            <a:effectLst/>
          </c:spPr>
          <c:marker>
            <c:symbol val="none"/>
          </c:marker>
          <c:cat>
            <c:numRef>
              <c:f>Sheet1!$A$2:$A$14</c:f>
              <c:numCache>
                <c:formatCode>General</c:formatCode>
                <c:ptCount val="13"/>
                <c:pt idx="0">
                  <c:v>10</c:v>
                </c:pt>
                <c:pt idx="1">
                  <c:v>20</c:v>
                </c:pt>
                <c:pt idx="2">
                  <c:v>25</c:v>
                </c:pt>
                <c:pt idx="3">
                  <c:v>30</c:v>
                </c:pt>
                <c:pt idx="4">
                  <c:v>35</c:v>
                </c:pt>
                <c:pt idx="5">
                  <c:v>40</c:v>
                </c:pt>
                <c:pt idx="6">
                  <c:v>45</c:v>
                </c:pt>
                <c:pt idx="7">
                  <c:v>50</c:v>
                </c:pt>
                <c:pt idx="8">
                  <c:v>55</c:v>
                </c:pt>
                <c:pt idx="9">
                  <c:v>60</c:v>
                </c:pt>
                <c:pt idx="10">
                  <c:v>65</c:v>
                </c:pt>
                <c:pt idx="11">
                  <c:v>70</c:v>
                </c:pt>
                <c:pt idx="12">
                  <c:v>75</c:v>
                </c:pt>
              </c:numCache>
            </c:numRef>
          </c:cat>
          <c:val>
            <c:numRef>
              <c:f>Sheet1!$B$2:$B$14</c:f>
              <c:numCache>
                <c:formatCode>General</c:formatCode>
                <c:ptCount val="13"/>
                <c:pt idx="0">
                  <c:v>669.48</c:v>
                </c:pt>
                <c:pt idx="1">
                  <c:v>457.82499999999999</c:v>
                </c:pt>
                <c:pt idx="2">
                  <c:v>409.322</c:v>
                </c:pt>
                <c:pt idx="3">
                  <c:v>365.68700000000001</c:v>
                </c:pt>
                <c:pt idx="4">
                  <c:v>345.99299999999999</c:v>
                </c:pt>
                <c:pt idx="5">
                  <c:v>333.98399999999998</c:v>
                </c:pt>
                <c:pt idx="6">
                  <c:v>325.02800000000002</c:v>
                </c:pt>
                <c:pt idx="7">
                  <c:v>318.51299999999998</c:v>
                </c:pt>
                <c:pt idx="8">
                  <c:v>315.33</c:v>
                </c:pt>
                <c:pt idx="9">
                  <c:v>315.23599999999999</c:v>
                </c:pt>
                <c:pt idx="10">
                  <c:v>318.52999999999997</c:v>
                </c:pt>
                <c:pt idx="11">
                  <c:v>329.911</c:v>
                </c:pt>
                <c:pt idx="12">
                  <c:v>348.59199999999998</c:v>
                </c:pt>
              </c:numCache>
            </c:numRef>
          </c:val>
          <c:smooth val="0"/>
          <c:extLst>
            <c:ext xmlns:c16="http://schemas.microsoft.com/office/drawing/2014/chart" uri="{C3380CC4-5D6E-409C-BE32-E72D297353CC}">
              <c16:uniqueId val="{00000000-35BB-4A73-8320-6E8DE7B691B6}"/>
            </c:ext>
          </c:extLst>
        </c:ser>
        <c:ser>
          <c:idx val="1"/>
          <c:order val="1"/>
          <c:tx>
            <c:strRef>
              <c:f>Sheet1!$C$1</c:f>
              <c:strCache>
                <c:ptCount val="1"/>
                <c:pt idx="0">
                  <c:v>Medium-Duty</c:v>
                </c:pt>
              </c:strCache>
            </c:strRef>
          </c:tx>
          <c:spPr>
            <a:ln w="28575" cap="rnd">
              <a:solidFill>
                <a:schemeClr val="accent5"/>
              </a:solidFill>
              <a:round/>
            </a:ln>
            <a:effectLst/>
          </c:spPr>
          <c:marker>
            <c:symbol val="none"/>
          </c:marker>
          <c:cat>
            <c:numRef>
              <c:f>Sheet1!$A$2:$A$14</c:f>
              <c:numCache>
                <c:formatCode>General</c:formatCode>
                <c:ptCount val="13"/>
                <c:pt idx="0">
                  <c:v>10</c:v>
                </c:pt>
                <c:pt idx="1">
                  <c:v>20</c:v>
                </c:pt>
                <c:pt idx="2">
                  <c:v>25</c:v>
                </c:pt>
                <c:pt idx="3">
                  <c:v>30</c:v>
                </c:pt>
                <c:pt idx="4">
                  <c:v>35</c:v>
                </c:pt>
                <c:pt idx="5">
                  <c:v>40</c:v>
                </c:pt>
                <c:pt idx="6">
                  <c:v>45</c:v>
                </c:pt>
                <c:pt idx="7">
                  <c:v>50</c:v>
                </c:pt>
                <c:pt idx="8">
                  <c:v>55</c:v>
                </c:pt>
                <c:pt idx="9">
                  <c:v>60</c:v>
                </c:pt>
                <c:pt idx="10">
                  <c:v>65</c:v>
                </c:pt>
                <c:pt idx="11">
                  <c:v>70</c:v>
                </c:pt>
                <c:pt idx="12">
                  <c:v>75</c:v>
                </c:pt>
              </c:numCache>
            </c:numRef>
          </c:cat>
          <c:val>
            <c:numRef>
              <c:f>Sheet1!$C$2:$C$14</c:f>
              <c:numCache>
                <c:formatCode>General</c:formatCode>
                <c:ptCount val="13"/>
                <c:pt idx="0">
                  <c:v>1111.97</c:v>
                </c:pt>
                <c:pt idx="1">
                  <c:v>794.149</c:v>
                </c:pt>
                <c:pt idx="2">
                  <c:v>713.43299999999999</c:v>
                </c:pt>
                <c:pt idx="3">
                  <c:v>662.84500000000003</c:v>
                </c:pt>
                <c:pt idx="4">
                  <c:v>602.02700000000004</c:v>
                </c:pt>
                <c:pt idx="5">
                  <c:v>580.43200000000002</c:v>
                </c:pt>
                <c:pt idx="6">
                  <c:v>563.72699999999998</c:v>
                </c:pt>
                <c:pt idx="7">
                  <c:v>552.12199999999996</c:v>
                </c:pt>
                <c:pt idx="8">
                  <c:v>544.76800000000003</c:v>
                </c:pt>
                <c:pt idx="9">
                  <c:v>534.40499999999997</c:v>
                </c:pt>
                <c:pt idx="10">
                  <c:v>544.52200000000005</c:v>
                </c:pt>
                <c:pt idx="11">
                  <c:v>561.61</c:v>
                </c:pt>
                <c:pt idx="12">
                  <c:v>583.23400000000004</c:v>
                </c:pt>
              </c:numCache>
            </c:numRef>
          </c:val>
          <c:smooth val="0"/>
          <c:extLst>
            <c:ext xmlns:c16="http://schemas.microsoft.com/office/drawing/2014/chart" uri="{C3380CC4-5D6E-409C-BE32-E72D297353CC}">
              <c16:uniqueId val="{00000001-35BB-4A73-8320-6E8DE7B691B6}"/>
            </c:ext>
          </c:extLst>
        </c:ser>
        <c:ser>
          <c:idx val="2"/>
          <c:order val="2"/>
          <c:tx>
            <c:strRef>
              <c:f>Sheet1!$D$1</c:f>
              <c:strCache>
                <c:ptCount val="1"/>
                <c:pt idx="0">
                  <c:v>Heavy-Duty</c:v>
                </c:pt>
              </c:strCache>
            </c:strRef>
          </c:tx>
          <c:spPr>
            <a:ln w="28575" cap="rnd">
              <a:solidFill>
                <a:schemeClr val="accent4"/>
              </a:solidFill>
              <a:round/>
            </a:ln>
            <a:effectLst/>
          </c:spPr>
          <c:marker>
            <c:symbol val="none"/>
          </c:marker>
          <c:cat>
            <c:numRef>
              <c:f>Sheet1!$A$2:$A$14</c:f>
              <c:numCache>
                <c:formatCode>General</c:formatCode>
                <c:ptCount val="13"/>
                <c:pt idx="0">
                  <c:v>10</c:v>
                </c:pt>
                <c:pt idx="1">
                  <c:v>20</c:v>
                </c:pt>
                <c:pt idx="2">
                  <c:v>25</c:v>
                </c:pt>
                <c:pt idx="3">
                  <c:v>30</c:v>
                </c:pt>
                <c:pt idx="4">
                  <c:v>35</c:v>
                </c:pt>
                <c:pt idx="5">
                  <c:v>40</c:v>
                </c:pt>
                <c:pt idx="6">
                  <c:v>45</c:v>
                </c:pt>
                <c:pt idx="7">
                  <c:v>50</c:v>
                </c:pt>
                <c:pt idx="8">
                  <c:v>55</c:v>
                </c:pt>
                <c:pt idx="9">
                  <c:v>60</c:v>
                </c:pt>
                <c:pt idx="10">
                  <c:v>65</c:v>
                </c:pt>
                <c:pt idx="11">
                  <c:v>70</c:v>
                </c:pt>
                <c:pt idx="12">
                  <c:v>75</c:v>
                </c:pt>
              </c:numCache>
            </c:numRef>
          </c:cat>
          <c:val>
            <c:numRef>
              <c:f>Sheet1!$D$2:$D$14</c:f>
              <c:numCache>
                <c:formatCode>General</c:formatCode>
                <c:ptCount val="13"/>
                <c:pt idx="0">
                  <c:v>2811.66</c:v>
                </c:pt>
                <c:pt idx="1">
                  <c:v>2278.17</c:v>
                </c:pt>
                <c:pt idx="2">
                  <c:v>2107</c:v>
                </c:pt>
                <c:pt idx="3">
                  <c:v>2060.25</c:v>
                </c:pt>
                <c:pt idx="4">
                  <c:v>1789.19</c:v>
                </c:pt>
                <c:pt idx="5">
                  <c:v>1753.73</c:v>
                </c:pt>
                <c:pt idx="6">
                  <c:v>1726.14</c:v>
                </c:pt>
                <c:pt idx="7">
                  <c:v>1664.3</c:v>
                </c:pt>
                <c:pt idx="8">
                  <c:v>1597.19</c:v>
                </c:pt>
                <c:pt idx="9">
                  <c:v>1602.56</c:v>
                </c:pt>
                <c:pt idx="10">
                  <c:v>1706.9</c:v>
                </c:pt>
                <c:pt idx="11">
                  <c:v>1796.32</c:v>
                </c:pt>
                <c:pt idx="12">
                  <c:v>1899.92</c:v>
                </c:pt>
              </c:numCache>
            </c:numRef>
          </c:val>
          <c:smooth val="0"/>
          <c:extLst>
            <c:ext xmlns:c16="http://schemas.microsoft.com/office/drawing/2014/chart" uri="{C3380CC4-5D6E-409C-BE32-E72D297353CC}">
              <c16:uniqueId val="{00000002-35BB-4A73-8320-6E8DE7B691B6}"/>
            </c:ext>
          </c:extLst>
        </c:ser>
        <c:dLbls>
          <c:showLegendKey val="0"/>
          <c:showVal val="0"/>
          <c:showCatName val="0"/>
          <c:showSerName val="0"/>
          <c:showPercent val="0"/>
          <c:showBubbleSize val="0"/>
        </c:dLbls>
        <c:smooth val="0"/>
        <c:axId val="1192666544"/>
        <c:axId val="1214490912"/>
      </c:lineChart>
      <c:catAx>
        <c:axId val="1192666544"/>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Speed (mph)</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14490912"/>
        <c:crosses val="autoZero"/>
        <c:auto val="1"/>
        <c:lblAlgn val="ctr"/>
        <c:lblOffset val="100"/>
        <c:noMultiLvlLbl val="0"/>
      </c:catAx>
      <c:valAx>
        <c:axId val="1214490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Running Exhaust Emissions (kg CO2/mile)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192666544"/>
        <c:crosses val="autoZero"/>
        <c:crossBetween val="between"/>
        <c:dispUnits>
          <c:builtInUnit val="thousands"/>
        </c:dispUnits>
      </c:valAx>
      <c:spPr>
        <a:noFill/>
        <a:ln>
          <a:noFill/>
        </a:ln>
        <a:effectLst/>
      </c:spPr>
    </c:plotArea>
    <c:legend>
      <c:legendPos val="b"/>
      <c:layout>
        <c:manualLayout>
          <c:xMode val="edge"/>
          <c:yMode val="edge"/>
          <c:x val="0.26924322654706656"/>
          <c:y val="5.7930970498641828E-2"/>
          <c:w val="0.66192904244540007"/>
          <c:h val="7.364223482538172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82447506561679"/>
          <c:y val="4.3650793650793648E-2"/>
          <c:w val="0.86471256197142021"/>
          <c:h val="0.76873640794900622"/>
        </c:manualLayout>
      </c:layout>
      <c:lineChart>
        <c:grouping val="stacked"/>
        <c:varyColors val="0"/>
        <c:ser>
          <c:idx val="0"/>
          <c:order val="0"/>
          <c:tx>
            <c:strRef>
              <c:f>Sheet1!$B$1</c:f>
              <c:strCache>
                <c:ptCount val="1"/>
                <c:pt idx="0">
                  <c:v>Light-Duty (Gasoline)</c:v>
                </c:pt>
              </c:strCache>
            </c:strRef>
          </c:tx>
          <c:spPr>
            <a:ln w="28575" cap="rnd">
              <a:solidFill>
                <a:schemeClr val="accent6"/>
              </a:solidFill>
              <a:round/>
            </a:ln>
            <a:effectLst/>
          </c:spPr>
          <c:marker>
            <c:symbol val="none"/>
          </c:marker>
          <c:cat>
            <c:numRef>
              <c:f>Sheet1!$A$2:$A$14</c:f>
              <c:numCache>
                <c:formatCode>General</c:formatCode>
                <c:ptCount val="13"/>
                <c:pt idx="0">
                  <c:v>10</c:v>
                </c:pt>
                <c:pt idx="1">
                  <c:v>20</c:v>
                </c:pt>
                <c:pt idx="2">
                  <c:v>25</c:v>
                </c:pt>
                <c:pt idx="3">
                  <c:v>30</c:v>
                </c:pt>
                <c:pt idx="4">
                  <c:v>35</c:v>
                </c:pt>
                <c:pt idx="5">
                  <c:v>40</c:v>
                </c:pt>
                <c:pt idx="6">
                  <c:v>45</c:v>
                </c:pt>
                <c:pt idx="7">
                  <c:v>50</c:v>
                </c:pt>
                <c:pt idx="8">
                  <c:v>55</c:v>
                </c:pt>
                <c:pt idx="9">
                  <c:v>60</c:v>
                </c:pt>
                <c:pt idx="10">
                  <c:v>65</c:v>
                </c:pt>
                <c:pt idx="11">
                  <c:v>70</c:v>
                </c:pt>
                <c:pt idx="12">
                  <c:v>75</c:v>
                </c:pt>
              </c:numCache>
            </c:numRef>
          </c:cat>
          <c:val>
            <c:numRef>
              <c:f>Sheet1!$B$2:$B$14</c:f>
              <c:numCache>
                <c:formatCode>General</c:formatCode>
                <c:ptCount val="13"/>
                <c:pt idx="0">
                  <c:v>7.5332508157983577E-2</c:v>
                </c:pt>
                <c:pt idx="1">
                  <c:v>5.1516259705187348E-2</c:v>
                </c:pt>
                <c:pt idx="2">
                  <c:v>4.6058512433892203E-2</c:v>
                </c:pt>
                <c:pt idx="3">
                  <c:v>4.1148531562957127E-2</c:v>
                </c:pt>
                <c:pt idx="4">
                  <c:v>3.8932485653201301E-2</c:v>
                </c:pt>
                <c:pt idx="5">
                  <c:v>3.7581186002025431E-2</c:v>
                </c:pt>
                <c:pt idx="6">
                  <c:v>3.657342185214358E-2</c:v>
                </c:pt>
                <c:pt idx="7">
                  <c:v>3.5840328569821084E-2</c:v>
                </c:pt>
                <c:pt idx="8">
                  <c:v>3.5482164960054012E-2</c:v>
                </c:pt>
                <c:pt idx="9">
                  <c:v>3.5471587712388883E-2</c:v>
                </c:pt>
                <c:pt idx="10">
                  <c:v>3.5842241476313715E-2</c:v>
                </c:pt>
                <c:pt idx="11">
                  <c:v>3.7122876111173625E-2</c:v>
                </c:pt>
                <c:pt idx="12">
                  <c:v>3.9224935298750985E-2</c:v>
                </c:pt>
              </c:numCache>
            </c:numRef>
          </c:val>
          <c:smooth val="0"/>
          <c:extLst>
            <c:ext xmlns:c16="http://schemas.microsoft.com/office/drawing/2014/chart" uri="{C3380CC4-5D6E-409C-BE32-E72D297353CC}">
              <c16:uniqueId val="{00000000-6709-4B5D-822A-74C0A30AE300}"/>
            </c:ext>
          </c:extLst>
        </c:ser>
        <c:ser>
          <c:idx val="1"/>
          <c:order val="1"/>
          <c:tx>
            <c:strRef>
              <c:f>Sheet1!$C$1</c:f>
              <c:strCache>
                <c:ptCount val="1"/>
                <c:pt idx="0">
                  <c:v>Medium-Duty (Diesel)</c:v>
                </c:pt>
              </c:strCache>
            </c:strRef>
          </c:tx>
          <c:spPr>
            <a:ln w="28575" cap="rnd">
              <a:solidFill>
                <a:schemeClr val="accent5"/>
              </a:solidFill>
              <a:round/>
            </a:ln>
            <a:effectLst/>
          </c:spPr>
          <c:marker>
            <c:symbol val="none"/>
          </c:marker>
          <c:cat>
            <c:numRef>
              <c:f>Sheet1!$A$2:$A$14</c:f>
              <c:numCache>
                <c:formatCode>General</c:formatCode>
                <c:ptCount val="13"/>
                <c:pt idx="0">
                  <c:v>10</c:v>
                </c:pt>
                <c:pt idx="1">
                  <c:v>20</c:v>
                </c:pt>
                <c:pt idx="2">
                  <c:v>25</c:v>
                </c:pt>
                <c:pt idx="3">
                  <c:v>30</c:v>
                </c:pt>
                <c:pt idx="4">
                  <c:v>35</c:v>
                </c:pt>
                <c:pt idx="5">
                  <c:v>40</c:v>
                </c:pt>
                <c:pt idx="6">
                  <c:v>45</c:v>
                </c:pt>
                <c:pt idx="7">
                  <c:v>50</c:v>
                </c:pt>
                <c:pt idx="8">
                  <c:v>55</c:v>
                </c:pt>
                <c:pt idx="9">
                  <c:v>60</c:v>
                </c:pt>
                <c:pt idx="10">
                  <c:v>65</c:v>
                </c:pt>
                <c:pt idx="11">
                  <c:v>70</c:v>
                </c:pt>
                <c:pt idx="12">
                  <c:v>75</c:v>
                </c:pt>
              </c:numCache>
            </c:numRef>
          </c:cat>
          <c:val>
            <c:numRef>
              <c:f>Sheet1!$C$2:$C$14</c:f>
              <c:numCache>
                <c:formatCode>General</c:formatCode>
                <c:ptCount val="13"/>
                <c:pt idx="0">
                  <c:v>0.10923084479371317</c:v>
                </c:pt>
                <c:pt idx="1">
                  <c:v>7.8010707269155211E-2</c:v>
                </c:pt>
                <c:pt idx="2">
                  <c:v>7.0081827111984282E-2</c:v>
                </c:pt>
                <c:pt idx="3">
                  <c:v>6.5112475442043224E-2</c:v>
                </c:pt>
                <c:pt idx="4">
                  <c:v>5.9138212180746566E-2</c:v>
                </c:pt>
                <c:pt idx="5">
                  <c:v>5.7016895874263264E-2</c:v>
                </c:pt>
                <c:pt idx="6">
                  <c:v>5.5375933202357563E-2</c:v>
                </c:pt>
                <c:pt idx="7">
                  <c:v>5.4235952848722985E-2</c:v>
                </c:pt>
                <c:pt idx="8">
                  <c:v>5.3513555992141457E-2</c:v>
                </c:pt>
                <c:pt idx="9">
                  <c:v>5.2495579567779956E-2</c:v>
                </c:pt>
                <c:pt idx="10">
                  <c:v>5.3489390962671912E-2</c:v>
                </c:pt>
                <c:pt idx="11">
                  <c:v>5.5167976424361498E-2</c:v>
                </c:pt>
                <c:pt idx="12">
                  <c:v>5.7292141453831047E-2</c:v>
                </c:pt>
              </c:numCache>
            </c:numRef>
          </c:val>
          <c:smooth val="0"/>
          <c:extLst>
            <c:ext xmlns:c16="http://schemas.microsoft.com/office/drawing/2014/chart" uri="{C3380CC4-5D6E-409C-BE32-E72D297353CC}">
              <c16:uniqueId val="{00000001-6709-4B5D-822A-74C0A30AE300}"/>
            </c:ext>
          </c:extLst>
        </c:ser>
        <c:ser>
          <c:idx val="2"/>
          <c:order val="2"/>
          <c:tx>
            <c:strRef>
              <c:f>Sheet1!$D$1</c:f>
              <c:strCache>
                <c:ptCount val="1"/>
                <c:pt idx="0">
                  <c:v>Heavy-Duty (Diesel)</c:v>
                </c:pt>
              </c:strCache>
            </c:strRef>
          </c:tx>
          <c:spPr>
            <a:ln w="28575" cap="rnd">
              <a:solidFill>
                <a:schemeClr val="accent4"/>
              </a:solidFill>
              <a:round/>
            </a:ln>
            <a:effectLst/>
          </c:spPr>
          <c:marker>
            <c:symbol val="none"/>
          </c:marker>
          <c:cat>
            <c:numRef>
              <c:f>Sheet1!$A$2:$A$14</c:f>
              <c:numCache>
                <c:formatCode>General</c:formatCode>
                <c:ptCount val="13"/>
                <c:pt idx="0">
                  <c:v>10</c:v>
                </c:pt>
                <c:pt idx="1">
                  <c:v>20</c:v>
                </c:pt>
                <c:pt idx="2">
                  <c:v>25</c:v>
                </c:pt>
                <c:pt idx="3">
                  <c:v>30</c:v>
                </c:pt>
                <c:pt idx="4">
                  <c:v>35</c:v>
                </c:pt>
                <c:pt idx="5">
                  <c:v>40</c:v>
                </c:pt>
                <c:pt idx="6">
                  <c:v>45</c:v>
                </c:pt>
                <c:pt idx="7">
                  <c:v>50</c:v>
                </c:pt>
                <c:pt idx="8">
                  <c:v>55</c:v>
                </c:pt>
                <c:pt idx="9">
                  <c:v>60</c:v>
                </c:pt>
                <c:pt idx="10">
                  <c:v>65</c:v>
                </c:pt>
                <c:pt idx="11">
                  <c:v>70</c:v>
                </c:pt>
                <c:pt idx="12">
                  <c:v>75</c:v>
                </c:pt>
              </c:numCache>
            </c:numRef>
          </c:cat>
          <c:val>
            <c:numRef>
              <c:f>Sheet1!$D$2:$D$14</c:f>
              <c:numCache>
                <c:formatCode>General</c:formatCode>
                <c:ptCount val="13"/>
                <c:pt idx="0">
                  <c:v>0.27619449901768173</c:v>
                </c:pt>
                <c:pt idx="1">
                  <c:v>0.22378880157170924</c:v>
                </c:pt>
                <c:pt idx="2">
                  <c:v>0.20697445972495088</c:v>
                </c:pt>
                <c:pt idx="3">
                  <c:v>0.20238212180746562</c:v>
                </c:pt>
                <c:pt idx="4">
                  <c:v>0.17575540275049117</c:v>
                </c:pt>
                <c:pt idx="5">
                  <c:v>0.1722721021611002</c:v>
                </c:pt>
                <c:pt idx="6">
                  <c:v>0.16956188605108055</c:v>
                </c:pt>
                <c:pt idx="7">
                  <c:v>0.16348722986247544</c:v>
                </c:pt>
                <c:pt idx="8">
                  <c:v>0.15689489194499018</c:v>
                </c:pt>
                <c:pt idx="9">
                  <c:v>0.15742239685658152</c:v>
                </c:pt>
                <c:pt idx="10">
                  <c:v>0.16767190569744597</c:v>
                </c:pt>
                <c:pt idx="11">
                  <c:v>0.17645579567779959</c:v>
                </c:pt>
                <c:pt idx="12">
                  <c:v>0.18663261296660119</c:v>
                </c:pt>
              </c:numCache>
            </c:numRef>
          </c:val>
          <c:smooth val="0"/>
          <c:extLst>
            <c:ext xmlns:c16="http://schemas.microsoft.com/office/drawing/2014/chart" uri="{C3380CC4-5D6E-409C-BE32-E72D297353CC}">
              <c16:uniqueId val="{00000002-6709-4B5D-822A-74C0A30AE300}"/>
            </c:ext>
          </c:extLst>
        </c:ser>
        <c:dLbls>
          <c:showLegendKey val="0"/>
          <c:showVal val="0"/>
          <c:showCatName val="0"/>
          <c:showSerName val="0"/>
          <c:showPercent val="0"/>
          <c:showBubbleSize val="0"/>
        </c:dLbls>
        <c:smooth val="0"/>
        <c:axId val="1192666544"/>
        <c:axId val="1214490912"/>
      </c:lineChart>
      <c:catAx>
        <c:axId val="1192666544"/>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Speed (mph)</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14490912"/>
        <c:crosses val="autoZero"/>
        <c:auto val="1"/>
        <c:lblAlgn val="ctr"/>
        <c:lblOffset val="100"/>
        <c:noMultiLvlLbl val="0"/>
      </c:catAx>
      <c:valAx>
        <c:axId val="1214490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Fuel Consumption (gallon/mile)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192666544"/>
        <c:crosses val="autoZero"/>
        <c:crossBetween val="between"/>
      </c:valAx>
      <c:spPr>
        <a:noFill/>
        <a:ln>
          <a:noFill/>
        </a:ln>
        <a:effectLst/>
      </c:spPr>
    </c:plotArea>
    <c:legend>
      <c:legendPos val="b"/>
      <c:layout>
        <c:manualLayout>
          <c:xMode val="edge"/>
          <c:yMode val="edge"/>
          <c:x val="0.52587282449402972"/>
          <c:y val="5.7930970498641828E-2"/>
          <c:w val="0.40529944449843686"/>
          <c:h val="0.22301126858241355"/>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86834070553211"/>
          <c:y val="8.1481481481481488E-2"/>
          <c:w val="0.84389539653407986"/>
          <c:h val="0.6562717993584134"/>
        </c:manualLayout>
      </c:layout>
      <c:scatterChart>
        <c:scatterStyle val="lineMarker"/>
        <c:varyColors val="0"/>
        <c:ser>
          <c:idx val="0"/>
          <c:order val="0"/>
          <c:tx>
            <c:strRef>
              <c:f>Sheet1!$B$1</c:f>
              <c:strCache>
                <c:ptCount val="1"/>
                <c:pt idx="0">
                  <c:v>VMT Increase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Sheet1!$A$2:$A$21</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xVal>
          <c:yVal>
            <c:numRef>
              <c:f>Sheet1!$B$2:$B$21</c:f>
              <c:numCache>
                <c:formatCode>0%</c:formatCode>
                <c:ptCount val="20"/>
                <c:pt idx="0">
                  <c:v>1.7499999999999998E-2</c:v>
                </c:pt>
                <c:pt idx="1">
                  <c:v>3.4999999999999996E-2</c:v>
                </c:pt>
                <c:pt idx="2">
                  <c:v>5.2499999999999998E-2</c:v>
                </c:pt>
                <c:pt idx="3">
                  <c:v>6.9999999999999993E-2</c:v>
                </c:pt>
                <c:pt idx="4">
                  <c:v>8.7499999999999994E-2</c:v>
                </c:pt>
                <c:pt idx="5">
                  <c:v>0.105</c:v>
                </c:pt>
                <c:pt idx="6">
                  <c:v>0.12249999999999998</c:v>
                </c:pt>
                <c:pt idx="7">
                  <c:v>0.13999999999999999</c:v>
                </c:pt>
                <c:pt idx="8">
                  <c:v>0.1575</c:v>
                </c:pt>
                <c:pt idx="9">
                  <c:v>0.17499999999999999</c:v>
                </c:pt>
                <c:pt idx="10">
                  <c:v>0.1925</c:v>
                </c:pt>
                <c:pt idx="11">
                  <c:v>0.21</c:v>
                </c:pt>
                <c:pt idx="12">
                  <c:v>0.22749999999999998</c:v>
                </c:pt>
                <c:pt idx="13">
                  <c:v>0.24499999999999997</c:v>
                </c:pt>
                <c:pt idx="14">
                  <c:v>0.26249999999999996</c:v>
                </c:pt>
                <c:pt idx="15">
                  <c:v>0.27999999999999997</c:v>
                </c:pt>
                <c:pt idx="16">
                  <c:v>0.29749999999999999</c:v>
                </c:pt>
                <c:pt idx="17">
                  <c:v>0.315</c:v>
                </c:pt>
                <c:pt idx="18">
                  <c:v>0.33249999999999996</c:v>
                </c:pt>
                <c:pt idx="19">
                  <c:v>0.35</c:v>
                </c:pt>
              </c:numCache>
            </c:numRef>
          </c:yVal>
          <c:smooth val="0"/>
          <c:extLst>
            <c:ext xmlns:c16="http://schemas.microsoft.com/office/drawing/2014/chart" uri="{C3380CC4-5D6E-409C-BE32-E72D297353CC}">
              <c16:uniqueId val="{00000000-63E0-4736-B67B-92C37D114F96}"/>
            </c:ext>
          </c:extLst>
        </c:ser>
        <c:dLbls>
          <c:showLegendKey val="0"/>
          <c:showVal val="0"/>
          <c:showCatName val="0"/>
          <c:showSerName val="0"/>
          <c:showPercent val="0"/>
          <c:showBubbleSize val="0"/>
        </c:dLbls>
        <c:axId val="1532410208"/>
        <c:axId val="1532412608"/>
      </c:scatterChart>
      <c:valAx>
        <c:axId val="15324102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Speed Improvement</a:t>
                </a:r>
              </a:p>
            </c:rich>
          </c:tx>
          <c:layout>
            <c:manualLayout>
              <c:xMode val="edge"/>
              <c:yMode val="edge"/>
              <c:x val="0.4373272325921666"/>
              <c:y val="0.8651478565179352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2412608"/>
        <c:crosses val="autoZero"/>
        <c:crossBetween val="midCat"/>
      </c:valAx>
      <c:valAx>
        <c:axId val="1532412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VMT</a:t>
                </a:r>
                <a:r>
                  <a:rPr lang="en-US" baseline="0"/>
                  <a:t> Increased from Induced Demand</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24102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[default_fuels.xlsx]EVFraction_All!PivotTable2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1"/>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2"/>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3"/>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6"/>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8"/>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9"/>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1"/>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5"/>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6"/>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7"/>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8"/>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EVFraction_All!$B$3:$B$5</c:f>
              <c:strCache>
                <c:ptCount val="1"/>
                <c:pt idx="0">
                  <c:v>Combination Long-haul Truck</c:v>
                </c:pt>
              </c:strCache>
            </c:strRef>
          </c:tx>
          <c:spPr>
            <a:ln w="28575" cap="rnd">
              <a:solidFill>
                <a:schemeClr val="accent1"/>
              </a:solidFill>
              <a:round/>
            </a:ln>
            <a:effectLst/>
          </c:spPr>
          <c:marker>
            <c:symbol val="x"/>
            <c:size val="5"/>
            <c:spPr>
              <a:noFill/>
              <a:ln w="9525">
                <a:solidFill>
                  <a:schemeClr val="accent1"/>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EVFraction_All!$B$6:$B$43</c:f>
              <c:numCache>
                <c:formatCode>General</c:formatCode>
                <c:ptCount val="37"/>
                <c:pt idx="0">
                  <c:v>2.4290205733249574E-3</c:v>
                </c:pt>
                <c:pt idx="1">
                  <c:v>7.4743093359727506E-3</c:v>
                </c:pt>
                <c:pt idx="2">
                  <c:v>1.0794653513933935E-2</c:v>
                </c:pt>
                <c:pt idx="3">
                  <c:v>1.716512723688636E-2</c:v>
                </c:pt>
                <c:pt idx="4">
                  <c:v>2.288683631584864E-2</c:v>
                </c:pt>
                <c:pt idx="5">
                  <c:v>2.860854539481068E-2</c:v>
                </c:pt>
                <c:pt idx="6">
                  <c:v>3.43302544737729E-2</c:v>
                </c:pt>
                <c:pt idx="7">
                  <c:v>4.0051963552735034E-2</c:v>
                </c:pt>
                <c:pt idx="8">
                  <c:v>4.5773672631697231E-2</c:v>
                </c:pt>
                <c:pt idx="9">
                  <c:v>4.5773672631697182E-2</c:v>
                </c:pt>
                <c:pt idx="10">
                  <c:v>4.5773672631697189E-2</c:v>
                </c:pt>
                <c:pt idx="11">
                  <c:v>4.5773672631697196E-2</c:v>
                </c:pt>
                <c:pt idx="12">
                  <c:v>4.5773672631697231E-2</c:v>
                </c:pt>
                <c:pt idx="13">
                  <c:v>4.5773672631697189E-2</c:v>
                </c:pt>
                <c:pt idx="14">
                  <c:v>4.5773672631697251E-2</c:v>
                </c:pt>
                <c:pt idx="15">
                  <c:v>4.577367263169721E-2</c:v>
                </c:pt>
                <c:pt idx="16">
                  <c:v>4.5773672631697147E-2</c:v>
                </c:pt>
                <c:pt idx="17">
                  <c:v>4.5773672631697182E-2</c:v>
                </c:pt>
                <c:pt idx="18">
                  <c:v>4.5773672631697217E-2</c:v>
                </c:pt>
                <c:pt idx="19">
                  <c:v>4.5773672631697168E-2</c:v>
                </c:pt>
                <c:pt idx="20">
                  <c:v>4.577367263169721E-2</c:v>
                </c:pt>
                <c:pt idx="21">
                  <c:v>4.5773672631697175E-2</c:v>
                </c:pt>
                <c:pt idx="22">
                  <c:v>4.5773672631697161E-2</c:v>
                </c:pt>
                <c:pt idx="23">
                  <c:v>4.5773672631697258E-2</c:v>
                </c:pt>
                <c:pt idx="24">
                  <c:v>4.5773672631697196E-2</c:v>
                </c:pt>
                <c:pt idx="25">
                  <c:v>4.5773672631697182E-2</c:v>
                </c:pt>
                <c:pt idx="26">
                  <c:v>4.5773672631697196E-2</c:v>
                </c:pt>
                <c:pt idx="27">
                  <c:v>4.577367263169721E-2</c:v>
                </c:pt>
                <c:pt idx="28">
                  <c:v>4.5773672631697244E-2</c:v>
                </c:pt>
                <c:pt idx="29">
                  <c:v>4.5773672631697217E-2</c:v>
                </c:pt>
                <c:pt idx="30">
                  <c:v>4.5773672631697168E-2</c:v>
                </c:pt>
                <c:pt idx="31">
                  <c:v>4.5773672631697175E-2</c:v>
                </c:pt>
                <c:pt idx="32">
                  <c:v>4.5773672631697161E-2</c:v>
                </c:pt>
                <c:pt idx="33">
                  <c:v>4.5773672631697168E-2</c:v>
                </c:pt>
                <c:pt idx="34">
                  <c:v>4.577367263169721E-2</c:v>
                </c:pt>
                <c:pt idx="35">
                  <c:v>4.5773672631697217E-2</c:v>
                </c:pt>
                <c:pt idx="36">
                  <c:v>4.5773672631697161E-2</c:v>
                </c:pt>
              </c:numCache>
            </c:numRef>
          </c:val>
          <c:smooth val="0"/>
          <c:extLst>
            <c:ext xmlns:c16="http://schemas.microsoft.com/office/drawing/2014/chart" uri="{C3380CC4-5D6E-409C-BE32-E72D297353CC}">
              <c16:uniqueId val="{00000000-104F-43EE-9EBB-2C34B3FF2786}"/>
            </c:ext>
          </c:extLst>
        </c:ser>
        <c:ser>
          <c:idx val="1"/>
          <c:order val="1"/>
          <c:tx>
            <c:strRef>
              <c:f>EVFraction_All!$C$3:$C$5</c:f>
              <c:strCache>
                <c:ptCount val="1"/>
                <c:pt idx="0">
                  <c:v>Combination Short-haul Truck</c:v>
                </c:pt>
              </c:strCache>
            </c:strRef>
          </c:tx>
          <c:spPr>
            <a:ln w="28575" cap="rnd">
              <a:solidFill>
                <a:schemeClr val="accent2"/>
              </a:solidFill>
              <a:round/>
            </a:ln>
            <a:effectLst/>
          </c:spPr>
          <c:marker>
            <c:symbol val="x"/>
            <c:size val="5"/>
            <c:spPr>
              <a:noFill/>
              <a:ln w="9525">
                <a:solidFill>
                  <a:schemeClr val="accent2"/>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EVFraction_All!$C$6:$C$43</c:f>
              <c:numCache>
                <c:formatCode>General</c:formatCode>
                <c:ptCount val="37"/>
                <c:pt idx="0">
                  <c:v>2.4290205733249648E-3</c:v>
                </c:pt>
                <c:pt idx="1">
                  <c:v>7.4743093359727498E-3</c:v>
                </c:pt>
                <c:pt idx="2">
                  <c:v>1.07946535139339E-2</c:v>
                </c:pt>
                <c:pt idx="3">
                  <c:v>1.7165127236886422E-2</c:v>
                </c:pt>
                <c:pt idx="4">
                  <c:v>2.2886836315848633E-2</c:v>
                </c:pt>
                <c:pt idx="5">
                  <c:v>2.8608545394810701E-2</c:v>
                </c:pt>
                <c:pt idx="6">
                  <c:v>3.43302544737729E-2</c:v>
                </c:pt>
                <c:pt idx="7">
                  <c:v>4.0051963552735E-2</c:v>
                </c:pt>
                <c:pt idx="8">
                  <c:v>4.5773672631697203E-2</c:v>
                </c:pt>
                <c:pt idx="9">
                  <c:v>4.5773672631697196E-2</c:v>
                </c:pt>
                <c:pt idx="10">
                  <c:v>4.5773672631697203E-2</c:v>
                </c:pt>
                <c:pt idx="11">
                  <c:v>4.5773672631697203E-2</c:v>
                </c:pt>
                <c:pt idx="12">
                  <c:v>4.5773672631697203E-2</c:v>
                </c:pt>
                <c:pt idx="13">
                  <c:v>4.5773672631697196E-2</c:v>
                </c:pt>
                <c:pt idx="14">
                  <c:v>4.5773672631697203E-2</c:v>
                </c:pt>
                <c:pt idx="15">
                  <c:v>4.5773672631697203E-2</c:v>
                </c:pt>
                <c:pt idx="16">
                  <c:v>4.5773672631697203E-2</c:v>
                </c:pt>
                <c:pt idx="17">
                  <c:v>4.5773672631697196E-2</c:v>
                </c:pt>
                <c:pt idx="18">
                  <c:v>4.5773672631697203E-2</c:v>
                </c:pt>
                <c:pt idx="19">
                  <c:v>4.5773672631697196E-2</c:v>
                </c:pt>
                <c:pt idx="20">
                  <c:v>4.5773672631697196E-2</c:v>
                </c:pt>
                <c:pt idx="21">
                  <c:v>4.5773672631697196E-2</c:v>
                </c:pt>
                <c:pt idx="22">
                  <c:v>4.5773672631697196E-2</c:v>
                </c:pt>
                <c:pt idx="23">
                  <c:v>4.5773672631697196E-2</c:v>
                </c:pt>
                <c:pt idx="24">
                  <c:v>4.5773672631697196E-2</c:v>
                </c:pt>
                <c:pt idx="25">
                  <c:v>4.5773672631697196E-2</c:v>
                </c:pt>
                <c:pt idx="26">
                  <c:v>4.5773672631697203E-2</c:v>
                </c:pt>
                <c:pt idx="27">
                  <c:v>4.5773672631697196E-2</c:v>
                </c:pt>
                <c:pt idx="28">
                  <c:v>4.5773672631697196E-2</c:v>
                </c:pt>
                <c:pt idx="29">
                  <c:v>4.5773672631697196E-2</c:v>
                </c:pt>
                <c:pt idx="30">
                  <c:v>4.5773672631697196E-2</c:v>
                </c:pt>
                <c:pt idx="31">
                  <c:v>4.5773672631697196E-2</c:v>
                </c:pt>
                <c:pt idx="32">
                  <c:v>4.5773672631697196E-2</c:v>
                </c:pt>
                <c:pt idx="33">
                  <c:v>4.5773672631697196E-2</c:v>
                </c:pt>
                <c:pt idx="34">
                  <c:v>4.5773672631697196E-2</c:v>
                </c:pt>
                <c:pt idx="35">
                  <c:v>4.5773672631697196E-2</c:v>
                </c:pt>
                <c:pt idx="36">
                  <c:v>4.5773672631697196E-2</c:v>
                </c:pt>
              </c:numCache>
            </c:numRef>
          </c:val>
          <c:smooth val="0"/>
          <c:extLst>
            <c:ext xmlns:c16="http://schemas.microsoft.com/office/drawing/2014/chart" uri="{C3380CC4-5D6E-409C-BE32-E72D297353CC}">
              <c16:uniqueId val="{00000001-104F-43EE-9EBB-2C34B3FF2786}"/>
            </c:ext>
          </c:extLst>
        </c:ser>
        <c:ser>
          <c:idx val="2"/>
          <c:order val="2"/>
          <c:tx>
            <c:strRef>
              <c:f>EVFraction_All!$D$3:$D$5</c:f>
              <c:strCache>
                <c:ptCount val="1"/>
                <c:pt idx="0">
                  <c:v>Light Commercial Truck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EVFraction_All!$D$6:$D$43</c:f>
              <c:numCache>
                <c:formatCode>General</c:formatCode>
                <c:ptCount val="37"/>
                <c:pt idx="0">
                  <c:v>6.000912241493811E-2</c:v>
                </c:pt>
                <c:pt idx="1">
                  <c:v>0.14885395901385115</c:v>
                </c:pt>
                <c:pt idx="2">
                  <c:v>0.22419164679039069</c:v>
                </c:pt>
                <c:pt idx="3">
                  <c:v>0.23497637509066199</c:v>
                </c:pt>
                <c:pt idx="4">
                  <c:v>0.29484298048706359</c:v>
                </c:pt>
                <c:pt idx="5">
                  <c:v>0.35670988008767601</c:v>
                </c:pt>
                <c:pt idx="6">
                  <c:v>0.38561964822527467</c:v>
                </c:pt>
                <c:pt idx="7">
                  <c:v>0.39029952977809113</c:v>
                </c:pt>
                <c:pt idx="8">
                  <c:v>0.39206167867120273</c:v>
                </c:pt>
                <c:pt idx="9">
                  <c:v>0.3263971524055595</c:v>
                </c:pt>
                <c:pt idx="10">
                  <c:v>0.32760748876214074</c:v>
                </c:pt>
                <c:pt idx="11">
                  <c:v>0.33324557387890819</c:v>
                </c:pt>
                <c:pt idx="12">
                  <c:v>0.33433867147252172</c:v>
                </c:pt>
                <c:pt idx="13">
                  <c:v>0.3353764507584624</c:v>
                </c:pt>
                <c:pt idx="14">
                  <c:v>0.3364242407389747</c:v>
                </c:pt>
                <c:pt idx="15">
                  <c:v>0.3374968928803031</c:v>
                </c:pt>
                <c:pt idx="16">
                  <c:v>0.33853907585511606</c:v>
                </c:pt>
                <c:pt idx="17">
                  <c:v>0.3395661773479573</c:v>
                </c:pt>
                <c:pt idx="18">
                  <c:v>0.34062538329634895</c:v>
                </c:pt>
                <c:pt idx="19">
                  <c:v>0.34163838619457421</c:v>
                </c:pt>
                <c:pt idx="20">
                  <c:v>0.34271149482697916</c:v>
                </c:pt>
                <c:pt idx="21">
                  <c:v>0.34375628810456432</c:v>
                </c:pt>
                <c:pt idx="22">
                  <c:v>0.34485634863146269</c:v>
                </c:pt>
                <c:pt idx="23">
                  <c:v>0.34591289696227351</c:v>
                </c:pt>
                <c:pt idx="24">
                  <c:v>0.34700139793981188</c:v>
                </c:pt>
                <c:pt idx="25">
                  <c:v>0.34806115264788351</c:v>
                </c:pt>
                <c:pt idx="26">
                  <c:v>0.3491521174441321</c:v>
                </c:pt>
                <c:pt idx="27">
                  <c:v>0.35011584723569117</c:v>
                </c:pt>
                <c:pt idx="28">
                  <c:v>0.35107957910083237</c:v>
                </c:pt>
                <c:pt idx="29">
                  <c:v>0.35204330904584319</c:v>
                </c:pt>
                <c:pt idx="30">
                  <c:v>0.35300703339206885</c:v>
                </c:pt>
                <c:pt idx="31">
                  <c:v>0.35397074834970788</c:v>
                </c:pt>
                <c:pt idx="32">
                  <c:v>0.35493445023146725</c:v>
                </c:pt>
                <c:pt idx="33">
                  <c:v>0.35589813502588191</c:v>
                </c:pt>
                <c:pt idx="34">
                  <c:v>0.35686179903803195</c:v>
                </c:pt>
                <c:pt idx="35">
                  <c:v>0.35782543846292825</c:v>
                </c:pt>
                <c:pt idx="36">
                  <c:v>0.35878904959941321</c:v>
                </c:pt>
              </c:numCache>
            </c:numRef>
          </c:val>
          <c:smooth val="0"/>
          <c:extLst>
            <c:ext xmlns:c16="http://schemas.microsoft.com/office/drawing/2014/chart" uri="{C3380CC4-5D6E-409C-BE32-E72D297353CC}">
              <c16:uniqueId val="{00000002-104F-43EE-9EBB-2C34B3FF2786}"/>
            </c:ext>
          </c:extLst>
        </c:ser>
        <c:ser>
          <c:idx val="3"/>
          <c:order val="3"/>
          <c:tx>
            <c:strRef>
              <c:f>EVFraction_All!$E$3:$E$5</c:f>
              <c:strCache>
                <c:ptCount val="1"/>
                <c:pt idx="0">
                  <c:v>Motor Home</c:v>
                </c:pt>
              </c:strCache>
            </c:strRef>
          </c:tx>
          <c:spPr>
            <a:ln w="28575" cap="rnd">
              <a:solidFill>
                <a:schemeClr val="accent4"/>
              </a:solidFill>
              <a:round/>
            </a:ln>
            <a:effectLst/>
          </c:spPr>
          <c:marker>
            <c:symbol val="triangle"/>
            <c:size val="5"/>
            <c:spPr>
              <a:solidFill>
                <a:schemeClr val="accent4"/>
              </a:solidFill>
              <a:ln w="9525">
                <a:solidFill>
                  <a:schemeClr val="accent4"/>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EVFraction_All!$E$6:$E$43</c:f>
              <c:numCache>
                <c:formatCode>General</c:formatCode>
                <c:ptCount val="37"/>
                <c:pt idx="0">
                  <c:v>6.4316830093611426E-3</c:v>
                </c:pt>
                <c:pt idx="1">
                  <c:v>2.4753304816701172E-2</c:v>
                </c:pt>
                <c:pt idx="2">
                  <c:v>4.3054204856218463E-2</c:v>
                </c:pt>
                <c:pt idx="3">
                  <c:v>6.8982846511840654E-2</c:v>
                </c:pt>
                <c:pt idx="4">
                  <c:v>8.6720689647977398E-2</c:v>
                </c:pt>
                <c:pt idx="5">
                  <c:v>0.10519972122186889</c:v>
                </c:pt>
                <c:pt idx="6">
                  <c:v>0.1218747161033496</c:v>
                </c:pt>
                <c:pt idx="7">
                  <c:v>0.1316252419908773</c:v>
                </c:pt>
                <c:pt idx="8">
                  <c:v>0.14341385100107648</c:v>
                </c:pt>
                <c:pt idx="9">
                  <c:v>0.15445203595407239</c:v>
                </c:pt>
                <c:pt idx="10">
                  <c:v>0.1654473915311884</c:v>
                </c:pt>
                <c:pt idx="11">
                  <c:v>0.17283272974970509</c:v>
                </c:pt>
                <c:pt idx="12">
                  <c:v>0.1722052426579149</c:v>
                </c:pt>
                <c:pt idx="13">
                  <c:v>0.17157467476087629</c:v>
                </c:pt>
                <c:pt idx="14">
                  <c:v>0.17093723770252459</c:v>
                </c:pt>
                <c:pt idx="15">
                  <c:v>0.1702959189580294</c:v>
                </c:pt>
                <c:pt idx="16">
                  <c:v>0.16965236258731159</c:v>
                </c:pt>
                <c:pt idx="17">
                  <c:v>0.16901355051363121</c:v>
                </c:pt>
                <c:pt idx="18">
                  <c:v>0.168367082436117</c:v>
                </c:pt>
                <c:pt idx="19">
                  <c:v>0.1677239028042688</c:v>
                </c:pt>
                <c:pt idx="20">
                  <c:v>0.16706426236706692</c:v>
                </c:pt>
                <c:pt idx="21">
                  <c:v>0.166371452012232</c:v>
                </c:pt>
                <c:pt idx="22">
                  <c:v>0.16567921427007509</c:v>
                </c:pt>
                <c:pt idx="23">
                  <c:v>0.16500265393336208</c:v>
                </c:pt>
                <c:pt idx="24">
                  <c:v>0.1643397710305495</c:v>
                </c:pt>
                <c:pt idx="25">
                  <c:v>0.16365771919019662</c:v>
                </c:pt>
                <c:pt idx="26">
                  <c:v>0.162979162188051</c:v>
                </c:pt>
                <c:pt idx="27">
                  <c:v>0.16229752697280669</c:v>
                </c:pt>
                <c:pt idx="28">
                  <c:v>0.16161285215925758</c:v>
                </c:pt>
                <c:pt idx="29">
                  <c:v>0.16092517497187989</c:v>
                </c:pt>
                <c:pt idx="30">
                  <c:v>0.16023453313910782</c:v>
                </c:pt>
                <c:pt idx="31">
                  <c:v>0.1595409636302679</c:v>
                </c:pt>
                <c:pt idx="32">
                  <c:v>0.15884450329018424</c:v>
                </c:pt>
                <c:pt idx="33">
                  <c:v>0.15814518756252452</c:v>
                </c:pt>
                <c:pt idx="34">
                  <c:v>0.1574430524040378</c:v>
                </c:pt>
                <c:pt idx="35">
                  <c:v>0.15673813300995731</c:v>
                </c:pt>
                <c:pt idx="36">
                  <c:v>0.15603046445580973</c:v>
                </c:pt>
              </c:numCache>
            </c:numRef>
          </c:val>
          <c:smooth val="0"/>
          <c:extLst>
            <c:ext xmlns:c16="http://schemas.microsoft.com/office/drawing/2014/chart" uri="{C3380CC4-5D6E-409C-BE32-E72D297353CC}">
              <c16:uniqueId val="{00000003-104F-43EE-9EBB-2C34B3FF2786}"/>
            </c:ext>
          </c:extLst>
        </c:ser>
        <c:ser>
          <c:idx val="4"/>
          <c:order val="4"/>
          <c:tx>
            <c:strRef>
              <c:f>EVFraction_All!$F$3:$F$5</c:f>
              <c:strCache>
                <c:ptCount val="1"/>
                <c:pt idx="0">
                  <c:v>Other Buses</c:v>
                </c:pt>
              </c:strCache>
            </c:strRef>
          </c:tx>
          <c:spPr>
            <a:ln w="28575" cap="rnd">
              <a:solidFill>
                <a:schemeClr val="accent5"/>
              </a:solidFill>
              <a:round/>
            </a:ln>
            <a:effectLst/>
          </c:spPr>
          <c:marker>
            <c:symbol val="diamond"/>
            <c:size val="5"/>
            <c:spPr>
              <a:solidFill>
                <a:schemeClr val="accent5"/>
              </a:solidFill>
              <a:ln w="9525">
                <a:solidFill>
                  <a:schemeClr val="accent5"/>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EVFraction_All!$F$6:$F$43</c:f>
              <c:numCache>
                <c:formatCode>General</c:formatCode>
                <c:ptCount val="37"/>
                <c:pt idx="0">
                  <c:v>8.0155778711857775E-3</c:v>
                </c:pt>
                <c:pt idx="1">
                  <c:v>2.3808260551807087E-2</c:v>
                </c:pt>
                <c:pt idx="2">
                  <c:v>2.8418914717413889E-2</c:v>
                </c:pt>
                <c:pt idx="3">
                  <c:v>4.6725941718249731E-2</c:v>
                </c:pt>
                <c:pt idx="4">
                  <c:v>7.0088912577374513E-2</c:v>
                </c:pt>
                <c:pt idx="5">
                  <c:v>9.345188343649935E-2</c:v>
                </c:pt>
                <c:pt idx="6">
                  <c:v>0.11681485429562398</c:v>
                </c:pt>
                <c:pt idx="7">
                  <c:v>0.12849633972518704</c:v>
                </c:pt>
                <c:pt idx="8">
                  <c:v>0.14017782515474903</c:v>
                </c:pt>
                <c:pt idx="9">
                  <c:v>0.15185931058431204</c:v>
                </c:pt>
                <c:pt idx="10">
                  <c:v>0.16354079601387386</c:v>
                </c:pt>
                <c:pt idx="11">
                  <c:v>0.17522228144343602</c:v>
                </c:pt>
                <c:pt idx="12">
                  <c:v>0.17522228144343638</c:v>
                </c:pt>
                <c:pt idx="13">
                  <c:v>0.17522228144343582</c:v>
                </c:pt>
                <c:pt idx="14">
                  <c:v>0.1752222814434358</c:v>
                </c:pt>
                <c:pt idx="15">
                  <c:v>0.17522228144343577</c:v>
                </c:pt>
                <c:pt idx="16">
                  <c:v>0.17522228144343566</c:v>
                </c:pt>
                <c:pt idx="17">
                  <c:v>0.17522228144343582</c:v>
                </c:pt>
                <c:pt idx="18">
                  <c:v>0.17522228144343621</c:v>
                </c:pt>
                <c:pt idx="19">
                  <c:v>0.17522228144343616</c:v>
                </c:pt>
                <c:pt idx="20">
                  <c:v>0.17522228144343555</c:v>
                </c:pt>
                <c:pt idx="21">
                  <c:v>0.1752222814434356</c:v>
                </c:pt>
                <c:pt idx="22">
                  <c:v>0.17522228144343588</c:v>
                </c:pt>
                <c:pt idx="23">
                  <c:v>0.17522228144343621</c:v>
                </c:pt>
                <c:pt idx="24">
                  <c:v>0.17522228144343577</c:v>
                </c:pt>
                <c:pt idx="25">
                  <c:v>0.17522228144343582</c:v>
                </c:pt>
                <c:pt idx="26">
                  <c:v>0.17522228144343616</c:v>
                </c:pt>
                <c:pt idx="27">
                  <c:v>0.17522228144343566</c:v>
                </c:pt>
                <c:pt idx="28">
                  <c:v>0.1752222814434356</c:v>
                </c:pt>
                <c:pt idx="29">
                  <c:v>0.17522228144343638</c:v>
                </c:pt>
                <c:pt idx="30">
                  <c:v>0.1752222814434356</c:v>
                </c:pt>
                <c:pt idx="31">
                  <c:v>0.17522228144343607</c:v>
                </c:pt>
                <c:pt idx="32">
                  <c:v>0.17522228144343643</c:v>
                </c:pt>
                <c:pt idx="33">
                  <c:v>0.17522228144343577</c:v>
                </c:pt>
                <c:pt idx="34">
                  <c:v>0.17522228144343605</c:v>
                </c:pt>
                <c:pt idx="35">
                  <c:v>0.1752222814434361</c:v>
                </c:pt>
                <c:pt idx="36">
                  <c:v>0.17522228144343616</c:v>
                </c:pt>
              </c:numCache>
            </c:numRef>
          </c:val>
          <c:smooth val="0"/>
          <c:extLst>
            <c:ext xmlns:c16="http://schemas.microsoft.com/office/drawing/2014/chart" uri="{C3380CC4-5D6E-409C-BE32-E72D297353CC}">
              <c16:uniqueId val="{00000004-104F-43EE-9EBB-2C34B3FF2786}"/>
            </c:ext>
          </c:extLst>
        </c:ser>
        <c:ser>
          <c:idx val="5"/>
          <c:order val="5"/>
          <c:tx>
            <c:strRef>
              <c:f>EVFraction_All!$G$3:$G$5</c:f>
              <c:strCache>
                <c:ptCount val="1"/>
                <c:pt idx="0">
                  <c:v>Passenger Car</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EVFraction_All!$G$6:$G$43</c:f>
              <c:numCache>
                <c:formatCode>General</c:formatCode>
                <c:ptCount val="37"/>
                <c:pt idx="0">
                  <c:v>0.143980455440159</c:v>
                </c:pt>
                <c:pt idx="1">
                  <c:v>0.23088923051438601</c:v>
                </c:pt>
                <c:pt idx="2">
                  <c:v>0.31488144959814901</c:v>
                </c:pt>
                <c:pt idx="3">
                  <c:v>0.34788620696601102</c:v>
                </c:pt>
                <c:pt idx="4">
                  <c:v>0.37927050957486103</c:v>
                </c:pt>
                <c:pt idx="5">
                  <c:v>0.42107800476620799</c:v>
                </c:pt>
                <c:pt idx="6">
                  <c:v>0.43972087906768198</c:v>
                </c:pt>
                <c:pt idx="7">
                  <c:v>0.427367974498646</c:v>
                </c:pt>
                <c:pt idx="8">
                  <c:v>0.41699660477308198</c:v>
                </c:pt>
                <c:pt idx="9">
                  <c:v>0.329204263971003</c:v>
                </c:pt>
                <c:pt idx="10">
                  <c:v>0.29657116239065601</c:v>
                </c:pt>
                <c:pt idx="11">
                  <c:v>0.31717884547936798</c:v>
                </c:pt>
                <c:pt idx="12">
                  <c:v>0.32012384495178903</c:v>
                </c:pt>
                <c:pt idx="13">
                  <c:v>0.32306884442421102</c:v>
                </c:pt>
                <c:pt idx="14">
                  <c:v>0.32601384389663202</c:v>
                </c:pt>
                <c:pt idx="15">
                  <c:v>0.32895884336905301</c:v>
                </c:pt>
                <c:pt idx="16">
                  <c:v>0.33190384284147501</c:v>
                </c:pt>
                <c:pt idx="17">
                  <c:v>0.334848842313896</c:v>
                </c:pt>
                <c:pt idx="18">
                  <c:v>0.33779384178631799</c:v>
                </c:pt>
                <c:pt idx="19">
                  <c:v>0.34073884125873899</c:v>
                </c:pt>
                <c:pt idx="20">
                  <c:v>0.34368384073116098</c:v>
                </c:pt>
                <c:pt idx="21">
                  <c:v>0.34662884020358198</c:v>
                </c:pt>
                <c:pt idx="22">
                  <c:v>0.34957383967600397</c:v>
                </c:pt>
                <c:pt idx="23">
                  <c:v>0.35251883914842502</c:v>
                </c:pt>
                <c:pt idx="24">
                  <c:v>0.35546383862084602</c:v>
                </c:pt>
                <c:pt idx="25">
                  <c:v>0.35840883809326801</c:v>
                </c:pt>
                <c:pt idx="26">
                  <c:v>0.36135383756568901</c:v>
                </c:pt>
                <c:pt idx="27">
                  <c:v>0.36400433709086899</c:v>
                </c:pt>
                <c:pt idx="28">
                  <c:v>0.36665483661604797</c:v>
                </c:pt>
                <c:pt idx="29">
                  <c:v>0.36930533614122701</c:v>
                </c:pt>
                <c:pt idx="30">
                  <c:v>0.371955835666407</c:v>
                </c:pt>
                <c:pt idx="31">
                  <c:v>0.37460633519158598</c:v>
                </c:pt>
                <c:pt idx="32">
                  <c:v>0.37725683471676502</c:v>
                </c:pt>
                <c:pt idx="33">
                  <c:v>0.37990733424194501</c:v>
                </c:pt>
                <c:pt idx="34">
                  <c:v>0.38255783376712399</c:v>
                </c:pt>
                <c:pt idx="35">
                  <c:v>0.38520833329230297</c:v>
                </c:pt>
                <c:pt idx="36">
                  <c:v>0.38785883281748201</c:v>
                </c:pt>
              </c:numCache>
            </c:numRef>
          </c:val>
          <c:smooth val="0"/>
          <c:extLst>
            <c:ext xmlns:c16="http://schemas.microsoft.com/office/drawing/2014/chart" uri="{C3380CC4-5D6E-409C-BE32-E72D297353CC}">
              <c16:uniqueId val="{00000005-104F-43EE-9EBB-2C34B3FF2786}"/>
            </c:ext>
          </c:extLst>
        </c:ser>
        <c:ser>
          <c:idx val="6"/>
          <c:order val="6"/>
          <c:tx>
            <c:strRef>
              <c:f>EVFraction_All!$H$3:$H$5</c:f>
              <c:strCache>
                <c:ptCount val="1"/>
                <c:pt idx="0">
                  <c:v>Passenger Truck</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EVFraction_All!$H$6:$H$43</c:f>
              <c:numCache>
                <c:formatCode>General</c:formatCode>
                <c:ptCount val="37"/>
                <c:pt idx="0">
                  <c:v>5.9470154072529285E-2</c:v>
                </c:pt>
                <c:pt idx="1">
                  <c:v>0.14523870206471712</c:v>
                </c:pt>
                <c:pt idx="2">
                  <c:v>0.2155235070096404</c:v>
                </c:pt>
                <c:pt idx="3">
                  <c:v>0.22137075952300844</c:v>
                </c:pt>
                <c:pt idx="4">
                  <c:v>0.28130495798159044</c:v>
                </c:pt>
                <c:pt idx="5">
                  <c:v>0.34333105273358316</c:v>
                </c:pt>
                <c:pt idx="6">
                  <c:v>0.372355407890336</c:v>
                </c:pt>
                <c:pt idx="7">
                  <c:v>0.37651613908576936</c:v>
                </c:pt>
                <c:pt idx="8">
                  <c:v>0.37709366942554989</c:v>
                </c:pt>
                <c:pt idx="9">
                  <c:v>0.30868763970992086</c:v>
                </c:pt>
                <c:pt idx="10">
                  <c:v>0.30880417279090289</c:v>
                </c:pt>
                <c:pt idx="11">
                  <c:v>0.31460526954945689</c:v>
                </c:pt>
                <c:pt idx="12">
                  <c:v>0.31589621600524065</c:v>
                </c:pt>
                <c:pt idx="13">
                  <c:v>0.31716174447753576</c:v>
                </c:pt>
                <c:pt idx="14">
                  <c:v>0.31843052629898583</c:v>
                </c:pt>
                <c:pt idx="15">
                  <c:v>0.31971022307069025</c:v>
                </c:pt>
                <c:pt idx="16">
                  <c:v>0.32097584758174252</c:v>
                </c:pt>
                <c:pt idx="17">
                  <c:v>0.32223210946671232</c:v>
                </c:pt>
                <c:pt idx="18">
                  <c:v>0.32350236267679311</c:v>
                </c:pt>
                <c:pt idx="19">
                  <c:v>0.32475112121091099</c:v>
                </c:pt>
                <c:pt idx="20">
                  <c:v>0.3260263383327322</c:v>
                </c:pt>
                <c:pt idx="21">
                  <c:v>0.32728841739627873</c:v>
                </c:pt>
                <c:pt idx="22">
                  <c:v>0.32857558393182024</c:v>
                </c:pt>
                <c:pt idx="23">
                  <c:v>0.3298382670556898</c:v>
                </c:pt>
                <c:pt idx="24">
                  <c:v>0.3311179046326187</c:v>
                </c:pt>
                <c:pt idx="25">
                  <c:v>0.33238508043290454</c:v>
                </c:pt>
                <c:pt idx="26">
                  <c:v>0.33366503775706347</c:v>
                </c:pt>
                <c:pt idx="27">
                  <c:v>0.33481448799388841</c:v>
                </c:pt>
                <c:pt idx="28">
                  <c:v>0.33596372947540615</c:v>
                </c:pt>
                <c:pt idx="29">
                  <c:v>0.33711276017494474</c:v>
                </c:pt>
                <c:pt idx="30">
                  <c:v>0.33826157811764862</c:v>
                </c:pt>
                <c:pt idx="31">
                  <c:v>0.33941018130047867</c:v>
                </c:pt>
                <c:pt idx="32">
                  <c:v>0.34055856773258303</c:v>
                </c:pt>
                <c:pt idx="33">
                  <c:v>0.34170673535410723</c:v>
                </c:pt>
                <c:pt idx="34">
                  <c:v>0.34285468215800469</c:v>
                </c:pt>
                <c:pt idx="35">
                  <c:v>0.34400240610898425</c:v>
                </c:pt>
                <c:pt idx="36">
                  <c:v>0.34514990518442284</c:v>
                </c:pt>
              </c:numCache>
            </c:numRef>
          </c:val>
          <c:smooth val="0"/>
          <c:extLst>
            <c:ext xmlns:c16="http://schemas.microsoft.com/office/drawing/2014/chart" uri="{C3380CC4-5D6E-409C-BE32-E72D297353CC}">
              <c16:uniqueId val="{00000006-104F-43EE-9EBB-2C34B3FF2786}"/>
            </c:ext>
          </c:extLst>
        </c:ser>
        <c:ser>
          <c:idx val="7"/>
          <c:order val="7"/>
          <c:tx>
            <c:strRef>
              <c:f>EVFraction_All!$I$3:$I$5</c:f>
              <c:strCache>
                <c:ptCount val="1"/>
                <c:pt idx="0">
                  <c:v>Refuse Truck</c:v>
                </c:pt>
              </c:strCache>
            </c:strRef>
          </c:tx>
          <c:spPr>
            <a:ln w="28575" cap="rnd">
              <a:solidFill>
                <a:schemeClr val="accent2">
                  <a:lumMod val="60000"/>
                </a:schemeClr>
              </a:solidFill>
              <a:round/>
            </a:ln>
            <a:effectLst/>
          </c:spPr>
          <c:marker>
            <c:symbol val="triangle"/>
            <c:size val="5"/>
            <c:spPr>
              <a:solidFill>
                <a:schemeClr val="accent2">
                  <a:lumMod val="60000"/>
                </a:schemeClr>
              </a:solidFill>
              <a:ln w="9525">
                <a:solidFill>
                  <a:schemeClr val="accent2">
                    <a:lumMod val="60000"/>
                  </a:schemeClr>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EVFraction_All!$I$6:$I$43</c:f>
              <c:numCache>
                <c:formatCode>General</c:formatCode>
                <c:ptCount val="37"/>
                <c:pt idx="0">
                  <c:v>8.0155778711857792E-3</c:v>
                </c:pt>
                <c:pt idx="1">
                  <c:v>2.3808260551807119E-2</c:v>
                </c:pt>
                <c:pt idx="2">
                  <c:v>2.8418914717413899E-2</c:v>
                </c:pt>
                <c:pt idx="3">
                  <c:v>4.6725941718249668E-2</c:v>
                </c:pt>
                <c:pt idx="4">
                  <c:v>7.0088912577374499E-2</c:v>
                </c:pt>
                <c:pt idx="5">
                  <c:v>9.3451883436499295E-2</c:v>
                </c:pt>
                <c:pt idx="6">
                  <c:v>0.11681485429562401</c:v>
                </c:pt>
                <c:pt idx="7">
                  <c:v>0.12849633972518709</c:v>
                </c:pt>
                <c:pt idx="8">
                  <c:v>0.14017782515474869</c:v>
                </c:pt>
                <c:pt idx="9">
                  <c:v>0.15185931058431251</c:v>
                </c:pt>
                <c:pt idx="10">
                  <c:v>0.16354079601387392</c:v>
                </c:pt>
                <c:pt idx="11">
                  <c:v>0.17522228144343571</c:v>
                </c:pt>
                <c:pt idx="12">
                  <c:v>0.17522228144343571</c:v>
                </c:pt>
                <c:pt idx="13">
                  <c:v>0.1752222814434361</c:v>
                </c:pt>
                <c:pt idx="14">
                  <c:v>0.17522228144343641</c:v>
                </c:pt>
                <c:pt idx="15">
                  <c:v>0.17522228144343641</c:v>
                </c:pt>
                <c:pt idx="16">
                  <c:v>0.17522228144343641</c:v>
                </c:pt>
                <c:pt idx="17">
                  <c:v>0.1752222814434361</c:v>
                </c:pt>
                <c:pt idx="18">
                  <c:v>0.1752222814434358</c:v>
                </c:pt>
                <c:pt idx="19">
                  <c:v>0.17522228144343632</c:v>
                </c:pt>
                <c:pt idx="20">
                  <c:v>0.1752222814434356</c:v>
                </c:pt>
                <c:pt idx="21">
                  <c:v>0.17522228144343549</c:v>
                </c:pt>
                <c:pt idx="22">
                  <c:v>0.17522228144343549</c:v>
                </c:pt>
                <c:pt idx="23">
                  <c:v>0.17522228144343652</c:v>
                </c:pt>
                <c:pt idx="24">
                  <c:v>0.17522228144343588</c:v>
                </c:pt>
                <c:pt idx="25">
                  <c:v>0.17522228144343641</c:v>
                </c:pt>
                <c:pt idx="26">
                  <c:v>0.17522228144343549</c:v>
                </c:pt>
                <c:pt idx="27">
                  <c:v>0.17522228144343599</c:v>
                </c:pt>
                <c:pt idx="28">
                  <c:v>0.17522228144343571</c:v>
                </c:pt>
                <c:pt idx="29">
                  <c:v>0.1752222814434358</c:v>
                </c:pt>
                <c:pt idx="30">
                  <c:v>0.17522228144343641</c:v>
                </c:pt>
                <c:pt idx="31">
                  <c:v>0.17522228144343591</c:v>
                </c:pt>
                <c:pt idx="32">
                  <c:v>0.1752222814434356</c:v>
                </c:pt>
                <c:pt idx="33">
                  <c:v>0.1752222814434361</c:v>
                </c:pt>
                <c:pt idx="34">
                  <c:v>0.17522228144343549</c:v>
                </c:pt>
                <c:pt idx="35">
                  <c:v>0.17522228144343618</c:v>
                </c:pt>
                <c:pt idx="36">
                  <c:v>0.17522228144343549</c:v>
                </c:pt>
              </c:numCache>
            </c:numRef>
          </c:val>
          <c:smooth val="0"/>
          <c:extLst>
            <c:ext xmlns:c16="http://schemas.microsoft.com/office/drawing/2014/chart" uri="{C3380CC4-5D6E-409C-BE32-E72D297353CC}">
              <c16:uniqueId val="{00000007-104F-43EE-9EBB-2C34B3FF2786}"/>
            </c:ext>
          </c:extLst>
        </c:ser>
        <c:ser>
          <c:idx val="8"/>
          <c:order val="8"/>
          <c:tx>
            <c:strRef>
              <c:f>EVFraction_All!$J$3:$J$5</c:f>
              <c:strCache>
                <c:ptCount val="1"/>
                <c:pt idx="0">
                  <c:v>School Bus</c:v>
                </c:pt>
              </c:strCache>
            </c:strRef>
          </c:tx>
          <c:spPr>
            <a:ln w="28575" cap="rnd">
              <a:solidFill>
                <a:schemeClr val="accent3">
                  <a:lumMod val="60000"/>
                </a:schemeClr>
              </a:solidFill>
              <a:round/>
            </a:ln>
            <a:effectLst/>
          </c:spPr>
          <c:marker>
            <c:symbol val="diamond"/>
            <c:size val="5"/>
            <c:spPr>
              <a:solidFill>
                <a:schemeClr val="accent3">
                  <a:lumMod val="60000"/>
                </a:schemeClr>
              </a:solidFill>
              <a:ln w="9525">
                <a:solidFill>
                  <a:schemeClr val="accent3">
                    <a:lumMod val="60000"/>
                  </a:schemeClr>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EVFraction_All!$J$6:$J$43</c:f>
              <c:numCache>
                <c:formatCode>General</c:formatCode>
                <c:ptCount val="37"/>
                <c:pt idx="0">
                  <c:v>8.0155778711857775E-3</c:v>
                </c:pt>
                <c:pt idx="1">
                  <c:v>2.3808260551807146E-2</c:v>
                </c:pt>
                <c:pt idx="2">
                  <c:v>2.8418914717413951E-2</c:v>
                </c:pt>
                <c:pt idx="3">
                  <c:v>4.6725941718249731E-2</c:v>
                </c:pt>
                <c:pt idx="4">
                  <c:v>7.008891257737454E-2</c:v>
                </c:pt>
                <c:pt idx="5">
                  <c:v>9.3451883436499392E-2</c:v>
                </c:pt>
                <c:pt idx="6">
                  <c:v>0.11681485429562416</c:v>
                </c:pt>
                <c:pt idx="7">
                  <c:v>0.12849633972518743</c:v>
                </c:pt>
                <c:pt idx="8">
                  <c:v>0.1401778251547493</c:v>
                </c:pt>
                <c:pt idx="9">
                  <c:v>0.15185931058431223</c:v>
                </c:pt>
                <c:pt idx="10">
                  <c:v>0.16354079601387403</c:v>
                </c:pt>
                <c:pt idx="11">
                  <c:v>0.17522228144343582</c:v>
                </c:pt>
                <c:pt idx="12">
                  <c:v>0.17522228144343602</c:v>
                </c:pt>
                <c:pt idx="13">
                  <c:v>0.17522228144343557</c:v>
                </c:pt>
                <c:pt idx="14">
                  <c:v>0.17522228144343549</c:v>
                </c:pt>
                <c:pt idx="15">
                  <c:v>0.17522228144343577</c:v>
                </c:pt>
                <c:pt idx="16">
                  <c:v>0.17522228144343552</c:v>
                </c:pt>
                <c:pt idx="17">
                  <c:v>0.17522228144343638</c:v>
                </c:pt>
                <c:pt idx="18">
                  <c:v>0.17522228144343588</c:v>
                </c:pt>
                <c:pt idx="19">
                  <c:v>0.17522228144343577</c:v>
                </c:pt>
                <c:pt idx="20">
                  <c:v>0.17522228144343566</c:v>
                </c:pt>
                <c:pt idx="21">
                  <c:v>0.17522228144343555</c:v>
                </c:pt>
                <c:pt idx="22">
                  <c:v>0.1752222814434358</c:v>
                </c:pt>
                <c:pt idx="23">
                  <c:v>0.17522228144343618</c:v>
                </c:pt>
                <c:pt idx="24">
                  <c:v>0.1752222814434358</c:v>
                </c:pt>
                <c:pt idx="25">
                  <c:v>0.1752222814434356</c:v>
                </c:pt>
                <c:pt idx="26">
                  <c:v>0.17522228144343646</c:v>
                </c:pt>
                <c:pt idx="27">
                  <c:v>0.17522228144343621</c:v>
                </c:pt>
                <c:pt idx="28">
                  <c:v>0.17522228144343613</c:v>
                </c:pt>
                <c:pt idx="29">
                  <c:v>0.17522228144343641</c:v>
                </c:pt>
                <c:pt idx="30">
                  <c:v>0.17522228144343593</c:v>
                </c:pt>
                <c:pt idx="31">
                  <c:v>0.17522228144343616</c:v>
                </c:pt>
                <c:pt idx="32">
                  <c:v>0.17522228144343621</c:v>
                </c:pt>
                <c:pt idx="33">
                  <c:v>0.17522228144343574</c:v>
                </c:pt>
                <c:pt idx="34">
                  <c:v>0.17522228144343646</c:v>
                </c:pt>
                <c:pt idx="35">
                  <c:v>0.17522228144343616</c:v>
                </c:pt>
                <c:pt idx="36">
                  <c:v>0.17522228144343624</c:v>
                </c:pt>
              </c:numCache>
            </c:numRef>
          </c:val>
          <c:smooth val="0"/>
          <c:extLst>
            <c:ext xmlns:c16="http://schemas.microsoft.com/office/drawing/2014/chart" uri="{C3380CC4-5D6E-409C-BE32-E72D297353CC}">
              <c16:uniqueId val="{00000008-104F-43EE-9EBB-2C34B3FF2786}"/>
            </c:ext>
          </c:extLst>
        </c:ser>
        <c:ser>
          <c:idx val="9"/>
          <c:order val="9"/>
          <c:tx>
            <c:strRef>
              <c:f>EVFraction_All!$K$3:$K$5</c:f>
              <c:strCache>
                <c:ptCount val="1"/>
                <c:pt idx="0">
                  <c:v>Single Unit Long-haul Truck</c:v>
                </c:pt>
              </c:strCache>
            </c:strRef>
          </c:tx>
          <c:spPr>
            <a:ln w="28575" cap="rnd">
              <a:solidFill>
                <a:schemeClr val="accent4">
                  <a:lumMod val="60000"/>
                </a:schemeClr>
              </a:solidFill>
              <a:round/>
            </a:ln>
            <a:effectLst/>
          </c:spPr>
          <c:marker>
            <c:symbol val="triangle"/>
            <c:size val="5"/>
            <c:spPr>
              <a:solidFill>
                <a:schemeClr val="accent4">
                  <a:lumMod val="60000"/>
                </a:schemeClr>
              </a:solidFill>
              <a:ln w="9525">
                <a:solidFill>
                  <a:schemeClr val="accent4">
                    <a:lumMod val="60000"/>
                  </a:schemeClr>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EVFraction_All!$K$6:$K$43</c:f>
              <c:numCache>
                <c:formatCode>General</c:formatCode>
                <c:ptCount val="37"/>
                <c:pt idx="0">
                  <c:v>5.8432766206194158E-3</c:v>
                </c:pt>
                <c:pt idx="1">
                  <c:v>2.5099728072154669E-2</c:v>
                </c:pt>
                <c:pt idx="2">
                  <c:v>4.8388563275893609E-2</c:v>
                </c:pt>
                <c:pt idx="3">
                  <c:v>7.7096277887734391E-2</c:v>
                </c:pt>
                <c:pt idx="4">
                  <c:v>9.2769184881078395E-2</c:v>
                </c:pt>
                <c:pt idx="5">
                  <c:v>0.10943999693661577</c:v>
                </c:pt>
                <c:pt idx="6">
                  <c:v>0.1236820181020839</c:v>
                </c:pt>
                <c:pt idx="7">
                  <c:v>0.13273227995951528</c:v>
                </c:pt>
                <c:pt idx="8">
                  <c:v>0.14455224023269797</c:v>
                </c:pt>
                <c:pt idx="9">
                  <c:v>0.15536075343981803</c:v>
                </c:pt>
                <c:pt idx="10">
                  <c:v>0.16611234806261257</c:v>
                </c:pt>
                <c:pt idx="11">
                  <c:v>0.17200395212569233</c:v>
                </c:pt>
                <c:pt idx="12">
                  <c:v>0.17116502199572442</c:v>
                </c:pt>
                <c:pt idx="13">
                  <c:v>0.17032390258839572</c:v>
                </c:pt>
                <c:pt idx="14">
                  <c:v>0.16947660904099487</c:v>
                </c:pt>
                <c:pt idx="15">
                  <c:v>0.16862613029777687</c:v>
                </c:pt>
                <c:pt idx="16">
                  <c:v>0.16777418047797346</c:v>
                </c:pt>
                <c:pt idx="17">
                  <c:v>0.16692783382099444</c:v>
                </c:pt>
                <c:pt idx="18">
                  <c:v>0.16607427916409329</c:v>
                </c:pt>
                <c:pt idx="19">
                  <c:v>0.16522484750919772</c:v>
                </c:pt>
                <c:pt idx="20">
                  <c:v>0.16435928331614713</c:v>
                </c:pt>
                <c:pt idx="21">
                  <c:v>0.16346029855776992</c:v>
                </c:pt>
                <c:pt idx="22">
                  <c:v>0.16256273923231593</c:v>
                </c:pt>
                <c:pt idx="23">
                  <c:v>0.16168193244508403</c:v>
                </c:pt>
                <c:pt idx="24">
                  <c:v>0.16081579957906392</c:v>
                </c:pt>
                <c:pt idx="25">
                  <c:v>0.15993064200234663</c:v>
                </c:pt>
                <c:pt idx="26">
                  <c:v>0.15904970900590321</c:v>
                </c:pt>
                <c:pt idx="27">
                  <c:v>0.15815577378995321</c:v>
                </c:pt>
                <c:pt idx="28">
                  <c:v>0.15726920749617032</c:v>
                </c:pt>
                <c:pt idx="29">
                  <c:v>0.15638036026839933</c:v>
                </c:pt>
                <c:pt idx="30">
                  <c:v>0.15548928416233046</c:v>
                </c:pt>
                <c:pt idx="31">
                  <c:v>0.15459603063074939</c:v>
                </c:pt>
                <c:pt idx="32">
                  <c:v>0.15370065138101438</c:v>
                </c:pt>
                <c:pt idx="33">
                  <c:v>0.15280319671799189</c:v>
                </c:pt>
                <c:pt idx="34">
                  <c:v>0.15190371808125572</c:v>
                </c:pt>
                <c:pt idx="35">
                  <c:v>0.15100226638920708</c:v>
                </c:pt>
                <c:pt idx="36">
                  <c:v>0.15009889290132172</c:v>
                </c:pt>
              </c:numCache>
            </c:numRef>
          </c:val>
          <c:smooth val="0"/>
          <c:extLst>
            <c:ext xmlns:c16="http://schemas.microsoft.com/office/drawing/2014/chart" uri="{C3380CC4-5D6E-409C-BE32-E72D297353CC}">
              <c16:uniqueId val="{00000009-104F-43EE-9EBB-2C34B3FF2786}"/>
            </c:ext>
          </c:extLst>
        </c:ser>
        <c:ser>
          <c:idx val="10"/>
          <c:order val="10"/>
          <c:tx>
            <c:strRef>
              <c:f>EVFraction_All!$L$3:$L$5</c:f>
              <c:strCache>
                <c:ptCount val="1"/>
                <c:pt idx="0">
                  <c:v>Single Unit Short-haul Truck</c:v>
                </c:pt>
              </c:strCache>
            </c:strRef>
          </c:tx>
          <c:spPr>
            <a:ln w="28575" cap="rnd">
              <a:solidFill>
                <a:schemeClr val="accent5">
                  <a:lumMod val="60000"/>
                </a:schemeClr>
              </a:solidFill>
              <a:round/>
            </a:ln>
            <a:effectLst/>
          </c:spPr>
          <c:marker>
            <c:symbol val="triangle"/>
            <c:size val="5"/>
            <c:spPr>
              <a:solidFill>
                <a:schemeClr val="accent5">
                  <a:lumMod val="60000"/>
                </a:schemeClr>
              </a:solidFill>
              <a:ln w="9525">
                <a:solidFill>
                  <a:schemeClr val="accent5">
                    <a:lumMod val="60000"/>
                  </a:schemeClr>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EVFraction_All!$L$6:$L$43</c:f>
              <c:numCache>
                <c:formatCode>General</c:formatCode>
                <c:ptCount val="37"/>
                <c:pt idx="0">
                  <c:v>5.8432766206194158E-3</c:v>
                </c:pt>
                <c:pt idx="1">
                  <c:v>2.5099728072154669E-2</c:v>
                </c:pt>
                <c:pt idx="2">
                  <c:v>4.8388563275893609E-2</c:v>
                </c:pt>
                <c:pt idx="3">
                  <c:v>7.7096277887734391E-2</c:v>
                </c:pt>
                <c:pt idx="4">
                  <c:v>9.2769184881078395E-2</c:v>
                </c:pt>
                <c:pt idx="5">
                  <c:v>0.10943999693661577</c:v>
                </c:pt>
                <c:pt idx="6">
                  <c:v>0.1236820181020839</c:v>
                </c:pt>
                <c:pt idx="7">
                  <c:v>0.13273227995951528</c:v>
                </c:pt>
                <c:pt idx="8">
                  <c:v>0.14455224023269797</c:v>
                </c:pt>
                <c:pt idx="9">
                  <c:v>0.15536075343981803</c:v>
                </c:pt>
                <c:pt idx="10">
                  <c:v>0.16611234806261257</c:v>
                </c:pt>
                <c:pt idx="11">
                  <c:v>0.17200395212569233</c:v>
                </c:pt>
                <c:pt idx="12">
                  <c:v>0.17116502199572442</c:v>
                </c:pt>
                <c:pt idx="13">
                  <c:v>0.17032390258839572</c:v>
                </c:pt>
                <c:pt idx="14">
                  <c:v>0.16947660904099487</c:v>
                </c:pt>
                <c:pt idx="15">
                  <c:v>0.16862613029777687</c:v>
                </c:pt>
                <c:pt idx="16">
                  <c:v>0.16777418047797346</c:v>
                </c:pt>
                <c:pt idx="17">
                  <c:v>0.16692783382099444</c:v>
                </c:pt>
                <c:pt idx="18">
                  <c:v>0.16607427916409329</c:v>
                </c:pt>
                <c:pt idx="19">
                  <c:v>0.16522484750919772</c:v>
                </c:pt>
                <c:pt idx="20">
                  <c:v>0.16435928331614713</c:v>
                </c:pt>
                <c:pt idx="21">
                  <c:v>0.16346029855776992</c:v>
                </c:pt>
                <c:pt idx="22">
                  <c:v>0.16256273923231593</c:v>
                </c:pt>
                <c:pt idx="23">
                  <c:v>0.16168193244508403</c:v>
                </c:pt>
                <c:pt idx="24">
                  <c:v>0.16081579957906392</c:v>
                </c:pt>
                <c:pt idx="25">
                  <c:v>0.15993064200234663</c:v>
                </c:pt>
                <c:pt idx="26">
                  <c:v>0.15904970900590321</c:v>
                </c:pt>
                <c:pt idx="27">
                  <c:v>0.15815577378995321</c:v>
                </c:pt>
                <c:pt idx="28">
                  <c:v>0.15726920749617032</c:v>
                </c:pt>
                <c:pt idx="29">
                  <c:v>0.15638036026839933</c:v>
                </c:pt>
                <c:pt idx="30">
                  <c:v>0.15548928416233046</c:v>
                </c:pt>
                <c:pt idx="31">
                  <c:v>0.15459603063074939</c:v>
                </c:pt>
                <c:pt idx="32">
                  <c:v>0.15370065138101438</c:v>
                </c:pt>
                <c:pt idx="33">
                  <c:v>0.15280319671799189</c:v>
                </c:pt>
                <c:pt idx="34">
                  <c:v>0.15190371808125572</c:v>
                </c:pt>
                <c:pt idx="35">
                  <c:v>0.15100226638920708</c:v>
                </c:pt>
                <c:pt idx="36">
                  <c:v>0.15009889290132172</c:v>
                </c:pt>
              </c:numCache>
            </c:numRef>
          </c:val>
          <c:smooth val="0"/>
          <c:extLst>
            <c:ext xmlns:c16="http://schemas.microsoft.com/office/drawing/2014/chart" uri="{C3380CC4-5D6E-409C-BE32-E72D297353CC}">
              <c16:uniqueId val="{0000000A-104F-43EE-9EBB-2C34B3FF2786}"/>
            </c:ext>
          </c:extLst>
        </c:ser>
        <c:ser>
          <c:idx val="11"/>
          <c:order val="11"/>
          <c:tx>
            <c:strRef>
              <c:f>EVFraction_All!$M$3:$M$5</c:f>
              <c:strCache>
                <c:ptCount val="1"/>
                <c:pt idx="0">
                  <c:v>Transit Bus</c:v>
                </c:pt>
              </c:strCache>
            </c:strRef>
          </c:tx>
          <c:spPr>
            <a:ln w="28575" cap="rnd">
              <a:solidFill>
                <a:schemeClr val="accent6">
                  <a:lumMod val="60000"/>
                </a:schemeClr>
              </a:solidFill>
              <a:round/>
            </a:ln>
            <a:effectLst/>
          </c:spPr>
          <c:marker>
            <c:symbol val="diamond"/>
            <c:size val="5"/>
            <c:spPr>
              <a:solidFill>
                <a:schemeClr val="accent6">
                  <a:lumMod val="60000"/>
                </a:schemeClr>
              </a:solidFill>
              <a:ln w="9525">
                <a:solidFill>
                  <a:schemeClr val="accent6">
                    <a:lumMod val="60000"/>
                  </a:schemeClr>
                </a:solidFill>
              </a:ln>
              <a:effectLst/>
            </c:spPr>
          </c:marker>
          <c:cat>
            <c:strRef>
              <c:f>EVFraction_All!$A$6:$A$43</c:f>
              <c:strCache>
                <c:ptCount val="3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pt idx="27">
                  <c:v>2051</c:v>
                </c:pt>
                <c:pt idx="28">
                  <c:v>2052</c:v>
                </c:pt>
                <c:pt idx="29">
                  <c:v>2053</c:v>
                </c:pt>
                <c:pt idx="30">
                  <c:v>2054</c:v>
                </c:pt>
                <c:pt idx="31">
                  <c:v>2055</c:v>
                </c:pt>
                <c:pt idx="32">
                  <c:v>2056</c:v>
                </c:pt>
                <c:pt idx="33">
                  <c:v>2057</c:v>
                </c:pt>
                <c:pt idx="34">
                  <c:v>2058</c:v>
                </c:pt>
                <c:pt idx="35">
                  <c:v>2059</c:v>
                </c:pt>
                <c:pt idx="36">
                  <c:v>2060</c:v>
                </c:pt>
              </c:strCache>
            </c:strRef>
          </c:cat>
          <c:val>
            <c:numRef>
              <c:f>EVFraction_All!$M$6:$M$43</c:f>
              <c:numCache>
                <c:formatCode>General</c:formatCode>
                <c:ptCount val="37"/>
                <c:pt idx="0">
                  <c:v>8.0155778711857775E-3</c:v>
                </c:pt>
                <c:pt idx="1">
                  <c:v>2.3808260551807087E-2</c:v>
                </c:pt>
                <c:pt idx="2">
                  <c:v>2.8418914717413889E-2</c:v>
                </c:pt>
                <c:pt idx="3">
                  <c:v>4.6725941718249731E-2</c:v>
                </c:pt>
                <c:pt idx="4">
                  <c:v>7.0088912577374513E-2</c:v>
                </c:pt>
                <c:pt idx="5">
                  <c:v>9.345188343649935E-2</c:v>
                </c:pt>
                <c:pt idx="6">
                  <c:v>0.11681485429562398</c:v>
                </c:pt>
                <c:pt idx="7">
                  <c:v>0.12849633972518704</c:v>
                </c:pt>
                <c:pt idx="8">
                  <c:v>0.14017782515474903</c:v>
                </c:pt>
                <c:pt idx="9">
                  <c:v>0.15185931058431204</c:v>
                </c:pt>
                <c:pt idx="10">
                  <c:v>0.16354079601387386</c:v>
                </c:pt>
                <c:pt idx="11">
                  <c:v>0.17522228144343602</c:v>
                </c:pt>
                <c:pt idx="12">
                  <c:v>0.17522228144343638</c:v>
                </c:pt>
                <c:pt idx="13">
                  <c:v>0.17522228144343582</c:v>
                </c:pt>
                <c:pt idx="14">
                  <c:v>0.1752222814434358</c:v>
                </c:pt>
                <c:pt idx="15">
                  <c:v>0.17522228144343577</c:v>
                </c:pt>
                <c:pt idx="16">
                  <c:v>0.17522228144343566</c:v>
                </c:pt>
                <c:pt idx="17">
                  <c:v>0.17522228144343582</c:v>
                </c:pt>
                <c:pt idx="18">
                  <c:v>0.17522228144343621</c:v>
                </c:pt>
                <c:pt idx="19">
                  <c:v>0.17522228144343616</c:v>
                </c:pt>
                <c:pt idx="20">
                  <c:v>0.17522228144343555</c:v>
                </c:pt>
                <c:pt idx="21">
                  <c:v>0.1752222814434356</c:v>
                </c:pt>
                <c:pt idx="22">
                  <c:v>0.17522228144343588</c:v>
                </c:pt>
                <c:pt idx="23">
                  <c:v>0.17522228144343621</c:v>
                </c:pt>
                <c:pt idx="24">
                  <c:v>0.17522228144343577</c:v>
                </c:pt>
                <c:pt idx="25">
                  <c:v>0.17522228144343582</c:v>
                </c:pt>
                <c:pt idx="26">
                  <c:v>0.17522228144343616</c:v>
                </c:pt>
                <c:pt idx="27">
                  <c:v>0.17522228144343566</c:v>
                </c:pt>
                <c:pt idx="28">
                  <c:v>0.1752222814434356</c:v>
                </c:pt>
                <c:pt idx="29">
                  <c:v>0.17522228144343638</c:v>
                </c:pt>
                <c:pt idx="30">
                  <c:v>0.1752222814434356</c:v>
                </c:pt>
                <c:pt idx="31">
                  <c:v>0.17522228144343607</c:v>
                </c:pt>
                <c:pt idx="32">
                  <c:v>0.17522228144343643</c:v>
                </c:pt>
                <c:pt idx="33">
                  <c:v>0.17522228144343577</c:v>
                </c:pt>
                <c:pt idx="34">
                  <c:v>0.17522228144343605</c:v>
                </c:pt>
                <c:pt idx="35">
                  <c:v>0.1752222814434361</c:v>
                </c:pt>
                <c:pt idx="36">
                  <c:v>0.17522228144343616</c:v>
                </c:pt>
              </c:numCache>
            </c:numRef>
          </c:val>
          <c:smooth val="0"/>
          <c:extLst>
            <c:ext xmlns:c16="http://schemas.microsoft.com/office/drawing/2014/chart" uri="{C3380CC4-5D6E-409C-BE32-E72D297353CC}">
              <c16:uniqueId val="{0000000B-104F-43EE-9EBB-2C34B3FF2786}"/>
            </c:ext>
          </c:extLst>
        </c:ser>
        <c:dLbls>
          <c:showLegendKey val="0"/>
          <c:showVal val="0"/>
          <c:showCatName val="0"/>
          <c:showSerName val="0"/>
          <c:showPercent val="0"/>
          <c:showBubbleSize val="0"/>
        </c:dLbls>
        <c:marker val="1"/>
        <c:smooth val="0"/>
        <c:axId val="713620303"/>
        <c:axId val="713618863"/>
      </c:lineChart>
      <c:catAx>
        <c:axId val="713620303"/>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Model</a:t>
                </a:r>
                <a:r>
                  <a:rPr lang="en-US" baseline="0"/>
                  <a:t> Year</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713618863"/>
        <c:crosses val="autoZero"/>
        <c:auto val="1"/>
        <c:lblAlgn val="ctr"/>
        <c:lblOffset val="100"/>
        <c:noMultiLvlLbl val="0"/>
      </c:catAx>
      <c:valAx>
        <c:axId val="713618863"/>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ZEV Penetration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71362030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34839278919131"/>
          <c:y val="0.10353174603174603"/>
          <c:w val="0.61852480335868798"/>
          <c:h val="0.74337864016997879"/>
        </c:manualLayout>
      </c:layout>
      <c:lineChart>
        <c:grouping val="standard"/>
        <c:varyColors val="0"/>
        <c:ser>
          <c:idx val="0"/>
          <c:order val="0"/>
          <c:tx>
            <c:strRef>
              <c:f>Sheet1!$B$1</c:f>
              <c:strCache>
                <c:ptCount val="1"/>
                <c:pt idx="0">
                  <c:v>Light-Duty</c:v>
                </c:pt>
              </c:strCache>
            </c:strRef>
          </c:tx>
          <c:spPr>
            <a:ln w="28575" cap="rnd">
              <a:solidFill>
                <a:schemeClr val="accent1"/>
              </a:solidFill>
              <a:round/>
            </a:ln>
            <a:effectLst/>
          </c:spPr>
          <c:marker>
            <c:symbol val="none"/>
          </c:marker>
          <c:cat>
            <c:numRef>
              <c:f>Sheet1!$A$2:$A$28</c:f>
              <c:numCache>
                <c:formatCode>General</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Sheet1!$B$2:$B$28</c:f>
              <c:numCache>
                <c:formatCode>General</c:formatCode>
                <c:ptCount val="27"/>
                <c:pt idx="0">
                  <c:v>0.14881767158976117</c:v>
                </c:pt>
                <c:pt idx="1">
                  <c:v>0.21118232841023882</c:v>
                </c:pt>
                <c:pt idx="2">
                  <c:v>0.26667896370557542</c:v>
                </c:pt>
                <c:pt idx="3">
                  <c:v>0.32</c:v>
                </c:pt>
                <c:pt idx="4">
                  <c:v>0.37</c:v>
                </c:pt>
                <c:pt idx="5">
                  <c:v>0.46</c:v>
                </c:pt>
                <c:pt idx="6">
                  <c:v>0.53</c:v>
                </c:pt>
                <c:pt idx="7">
                  <c:v>0.61</c:v>
                </c:pt>
                <c:pt idx="8">
                  <c:v>0.68</c:v>
                </c:pt>
                <c:pt idx="9">
                  <c:v>0.68</c:v>
                </c:pt>
                <c:pt idx="10">
                  <c:v>0.68</c:v>
                </c:pt>
                <c:pt idx="11">
                  <c:v>0.68</c:v>
                </c:pt>
                <c:pt idx="12">
                  <c:v>0.68</c:v>
                </c:pt>
                <c:pt idx="13">
                  <c:v>0.68</c:v>
                </c:pt>
                <c:pt idx="14">
                  <c:v>0.68</c:v>
                </c:pt>
                <c:pt idx="15">
                  <c:v>0.68</c:v>
                </c:pt>
                <c:pt idx="16">
                  <c:v>0.68</c:v>
                </c:pt>
                <c:pt idx="17">
                  <c:v>0.68</c:v>
                </c:pt>
                <c:pt idx="18">
                  <c:v>0.68</c:v>
                </c:pt>
                <c:pt idx="19">
                  <c:v>0.68</c:v>
                </c:pt>
                <c:pt idx="20">
                  <c:v>0.68</c:v>
                </c:pt>
                <c:pt idx="21">
                  <c:v>0.68</c:v>
                </c:pt>
                <c:pt idx="22">
                  <c:v>0.68</c:v>
                </c:pt>
                <c:pt idx="23">
                  <c:v>0.68</c:v>
                </c:pt>
                <c:pt idx="24">
                  <c:v>0.68</c:v>
                </c:pt>
                <c:pt idx="25">
                  <c:v>0.68</c:v>
                </c:pt>
                <c:pt idx="26">
                  <c:v>0.68</c:v>
                </c:pt>
              </c:numCache>
            </c:numRef>
          </c:val>
          <c:smooth val="0"/>
          <c:extLst>
            <c:ext xmlns:c16="http://schemas.microsoft.com/office/drawing/2014/chart" uri="{C3380CC4-5D6E-409C-BE32-E72D297353CC}">
              <c16:uniqueId val="{00000000-8CCE-4B50-AC72-73C1B99CDC62}"/>
            </c:ext>
          </c:extLst>
        </c:ser>
        <c:ser>
          <c:idx val="1"/>
          <c:order val="1"/>
          <c:tx>
            <c:strRef>
              <c:f>Sheet1!$C$1</c:f>
              <c:strCache>
                <c:ptCount val="1"/>
                <c:pt idx="0">
                  <c:v>Light Heavy-Duty</c:v>
                </c:pt>
              </c:strCache>
            </c:strRef>
          </c:tx>
          <c:spPr>
            <a:ln w="28575" cap="rnd">
              <a:solidFill>
                <a:schemeClr val="accent2"/>
              </a:solidFill>
              <a:round/>
            </a:ln>
            <a:effectLst/>
          </c:spPr>
          <c:marker>
            <c:symbol val="none"/>
          </c:marker>
          <c:cat>
            <c:numRef>
              <c:f>Sheet1!$A$2:$A$28</c:f>
              <c:numCache>
                <c:formatCode>General</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Sheet1!$C$2:$C$28</c:f>
              <c:numCache>
                <c:formatCode>General</c:formatCode>
                <c:ptCount val="27"/>
                <c:pt idx="0">
                  <c:v>0</c:v>
                </c:pt>
                <c:pt idx="1">
                  <c:v>0</c:v>
                </c:pt>
                <c:pt idx="2">
                  <c:v>0</c:v>
                </c:pt>
                <c:pt idx="3">
                  <c:v>0.17</c:v>
                </c:pt>
                <c:pt idx="4">
                  <c:v>0.22</c:v>
                </c:pt>
                <c:pt idx="5">
                  <c:v>0.27</c:v>
                </c:pt>
                <c:pt idx="6">
                  <c:v>0.32</c:v>
                </c:pt>
                <c:pt idx="7">
                  <c:v>0.46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numCache>
            </c:numRef>
          </c:val>
          <c:smooth val="0"/>
          <c:extLst>
            <c:ext xmlns:c16="http://schemas.microsoft.com/office/drawing/2014/chart" uri="{C3380CC4-5D6E-409C-BE32-E72D297353CC}">
              <c16:uniqueId val="{00000001-8CCE-4B50-AC72-73C1B99CDC62}"/>
            </c:ext>
          </c:extLst>
        </c:ser>
        <c:ser>
          <c:idx val="2"/>
          <c:order val="2"/>
          <c:tx>
            <c:strRef>
              <c:f>Sheet1!$D$1</c:f>
              <c:strCache>
                <c:ptCount val="1"/>
                <c:pt idx="0">
                  <c:v>Medium Heavy-Duty</c:v>
                </c:pt>
              </c:strCache>
            </c:strRef>
          </c:tx>
          <c:spPr>
            <a:ln w="28575" cap="rnd">
              <a:solidFill>
                <a:schemeClr val="accent3"/>
              </a:solidFill>
              <a:round/>
            </a:ln>
            <a:effectLst/>
          </c:spPr>
          <c:marker>
            <c:symbol val="none"/>
          </c:marker>
          <c:cat>
            <c:numRef>
              <c:f>Sheet1!$A$2:$A$28</c:f>
              <c:numCache>
                <c:formatCode>General</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Sheet1!$D$2:$D$28</c:f>
              <c:numCache>
                <c:formatCode>General</c:formatCode>
                <c:ptCount val="27"/>
                <c:pt idx="0">
                  <c:v>0</c:v>
                </c:pt>
                <c:pt idx="1">
                  <c:v>0</c:v>
                </c:pt>
                <c:pt idx="2">
                  <c:v>0</c:v>
                </c:pt>
                <c:pt idx="3">
                  <c:v>0.13</c:v>
                </c:pt>
                <c:pt idx="4">
                  <c:v>0.16</c:v>
                </c:pt>
                <c:pt idx="5">
                  <c:v>0.19</c:v>
                </c:pt>
                <c:pt idx="6">
                  <c:v>0.22</c:v>
                </c:pt>
                <c:pt idx="7">
                  <c:v>0.31</c:v>
                </c:pt>
                <c:pt idx="8">
                  <c:v>0.4</c:v>
                </c:pt>
                <c:pt idx="9">
                  <c:v>0.4</c:v>
                </c:pt>
                <c:pt idx="10">
                  <c:v>0.4</c:v>
                </c:pt>
                <c:pt idx="11">
                  <c:v>0.4</c:v>
                </c:pt>
                <c:pt idx="12">
                  <c:v>0.4</c:v>
                </c:pt>
                <c:pt idx="13">
                  <c:v>0.4</c:v>
                </c:pt>
                <c:pt idx="14">
                  <c:v>0.4</c:v>
                </c:pt>
                <c:pt idx="15">
                  <c:v>0.4</c:v>
                </c:pt>
                <c:pt idx="16">
                  <c:v>0.4</c:v>
                </c:pt>
                <c:pt idx="17">
                  <c:v>0.4</c:v>
                </c:pt>
                <c:pt idx="18">
                  <c:v>0.4</c:v>
                </c:pt>
                <c:pt idx="19">
                  <c:v>0.4</c:v>
                </c:pt>
                <c:pt idx="20">
                  <c:v>0.4</c:v>
                </c:pt>
                <c:pt idx="21">
                  <c:v>0.4</c:v>
                </c:pt>
                <c:pt idx="22">
                  <c:v>0.4</c:v>
                </c:pt>
                <c:pt idx="23">
                  <c:v>0.4</c:v>
                </c:pt>
                <c:pt idx="24">
                  <c:v>0.4</c:v>
                </c:pt>
                <c:pt idx="25">
                  <c:v>0.4</c:v>
                </c:pt>
                <c:pt idx="26">
                  <c:v>0.4</c:v>
                </c:pt>
              </c:numCache>
            </c:numRef>
          </c:val>
          <c:smooth val="0"/>
          <c:extLst>
            <c:ext xmlns:c16="http://schemas.microsoft.com/office/drawing/2014/chart" uri="{C3380CC4-5D6E-409C-BE32-E72D297353CC}">
              <c16:uniqueId val="{00000002-8CCE-4B50-AC72-73C1B99CDC62}"/>
            </c:ext>
          </c:extLst>
        </c:ser>
        <c:ser>
          <c:idx val="3"/>
          <c:order val="3"/>
          <c:tx>
            <c:strRef>
              <c:f>Sheet1!$E$1</c:f>
              <c:strCache>
                <c:ptCount val="1"/>
                <c:pt idx="0">
                  <c:v>Heavy Heavy-Duty Vocational</c:v>
                </c:pt>
              </c:strCache>
            </c:strRef>
          </c:tx>
          <c:spPr>
            <a:ln w="28575" cap="rnd">
              <a:solidFill>
                <a:schemeClr val="accent4"/>
              </a:solidFill>
              <a:round/>
            </a:ln>
            <a:effectLst/>
          </c:spPr>
          <c:marker>
            <c:symbol val="none"/>
          </c:marker>
          <c:cat>
            <c:numRef>
              <c:f>Sheet1!$A$2:$A$28</c:f>
              <c:numCache>
                <c:formatCode>General</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Sheet1!$E$2:$E$28</c:f>
              <c:numCache>
                <c:formatCode>General</c:formatCode>
                <c:ptCount val="27"/>
                <c:pt idx="0">
                  <c:v>0</c:v>
                </c:pt>
                <c:pt idx="1">
                  <c:v>0</c:v>
                </c:pt>
                <c:pt idx="2">
                  <c:v>0</c:v>
                </c:pt>
                <c:pt idx="3">
                  <c:v>0.13</c:v>
                </c:pt>
                <c:pt idx="4">
                  <c:v>0.16</c:v>
                </c:pt>
                <c:pt idx="5">
                  <c:v>0.19</c:v>
                </c:pt>
                <c:pt idx="6">
                  <c:v>0.22</c:v>
                </c:pt>
                <c:pt idx="7">
                  <c:v>0.31</c:v>
                </c:pt>
                <c:pt idx="8">
                  <c:v>0.4</c:v>
                </c:pt>
                <c:pt idx="9">
                  <c:v>0.4</c:v>
                </c:pt>
                <c:pt idx="10">
                  <c:v>0.4</c:v>
                </c:pt>
                <c:pt idx="11">
                  <c:v>0.4</c:v>
                </c:pt>
                <c:pt idx="12">
                  <c:v>0.4</c:v>
                </c:pt>
                <c:pt idx="13">
                  <c:v>0.4</c:v>
                </c:pt>
                <c:pt idx="14">
                  <c:v>0.4</c:v>
                </c:pt>
                <c:pt idx="15">
                  <c:v>0.4</c:v>
                </c:pt>
                <c:pt idx="16">
                  <c:v>0.4</c:v>
                </c:pt>
                <c:pt idx="17">
                  <c:v>0.4</c:v>
                </c:pt>
                <c:pt idx="18">
                  <c:v>0.4</c:v>
                </c:pt>
                <c:pt idx="19">
                  <c:v>0.4</c:v>
                </c:pt>
                <c:pt idx="20">
                  <c:v>0.4</c:v>
                </c:pt>
                <c:pt idx="21">
                  <c:v>0.4</c:v>
                </c:pt>
                <c:pt idx="22">
                  <c:v>0.4</c:v>
                </c:pt>
                <c:pt idx="23">
                  <c:v>0.4</c:v>
                </c:pt>
                <c:pt idx="24">
                  <c:v>0.4</c:v>
                </c:pt>
                <c:pt idx="25">
                  <c:v>0.4</c:v>
                </c:pt>
                <c:pt idx="26">
                  <c:v>0.4</c:v>
                </c:pt>
              </c:numCache>
            </c:numRef>
          </c:val>
          <c:smooth val="0"/>
          <c:extLst>
            <c:ext xmlns:c16="http://schemas.microsoft.com/office/drawing/2014/chart" uri="{C3380CC4-5D6E-409C-BE32-E72D297353CC}">
              <c16:uniqueId val="{00000003-8CCE-4B50-AC72-73C1B99CDC62}"/>
            </c:ext>
          </c:extLst>
        </c:ser>
        <c:ser>
          <c:idx val="4"/>
          <c:order val="4"/>
          <c:tx>
            <c:strRef>
              <c:f>Sheet1!$F$1</c:f>
              <c:strCache>
                <c:ptCount val="1"/>
                <c:pt idx="0">
                  <c:v>Day Cab Tractor</c:v>
                </c:pt>
              </c:strCache>
            </c:strRef>
          </c:tx>
          <c:spPr>
            <a:ln w="28575" cap="rnd">
              <a:solidFill>
                <a:schemeClr val="accent5"/>
              </a:solidFill>
              <a:round/>
            </a:ln>
            <a:effectLst/>
          </c:spPr>
          <c:marker>
            <c:symbol val="none"/>
          </c:marker>
          <c:cat>
            <c:numRef>
              <c:f>Sheet1!$A$2:$A$28</c:f>
              <c:numCache>
                <c:formatCode>General</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Sheet1!$F$2:$F$28</c:f>
              <c:numCache>
                <c:formatCode>General</c:formatCode>
                <c:ptCount val="27"/>
                <c:pt idx="0">
                  <c:v>0</c:v>
                </c:pt>
                <c:pt idx="1">
                  <c:v>0</c:v>
                </c:pt>
                <c:pt idx="2">
                  <c:v>0</c:v>
                </c:pt>
                <c:pt idx="3">
                  <c:v>0</c:v>
                </c:pt>
                <c:pt idx="4">
                  <c:v>0.08</c:v>
                </c:pt>
                <c:pt idx="5">
                  <c:v>0.12</c:v>
                </c:pt>
                <c:pt idx="6">
                  <c:v>0.16</c:v>
                </c:pt>
                <c:pt idx="7">
                  <c:v>0.28000000000000003</c:v>
                </c:pt>
                <c:pt idx="8">
                  <c:v>0.4</c:v>
                </c:pt>
                <c:pt idx="9">
                  <c:v>0.4</c:v>
                </c:pt>
                <c:pt idx="10">
                  <c:v>0.4</c:v>
                </c:pt>
                <c:pt idx="11">
                  <c:v>0.4</c:v>
                </c:pt>
                <c:pt idx="12">
                  <c:v>0.4</c:v>
                </c:pt>
                <c:pt idx="13">
                  <c:v>0.4</c:v>
                </c:pt>
                <c:pt idx="14">
                  <c:v>0.4</c:v>
                </c:pt>
                <c:pt idx="15">
                  <c:v>0.4</c:v>
                </c:pt>
                <c:pt idx="16">
                  <c:v>0.4</c:v>
                </c:pt>
                <c:pt idx="17">
                  <c:v>0.4</c:v>
                </c:pt>
                <c:pt idx="18">
                  <c:v>0.4</c:v>
                </c:pt>
                <c:pt idx="19">
                  <c:v>0.4</c:v>
                </c:pt>
                <c:pt idx="20">
                  <c:v>0.4</c:v>
                </c:pt>
                <c:pt idx="21">
                  <c:v>0.4</c:v>
                </c:pt>
                <c:pt idx="22">
                  <c:v>0.4</c:v>
                </c:pt>
                <c:pt idx="23">
                  <c:v>0.4</c:v>
                </c:pt>
                <c:pt idx="24">
                  <c:v>0.4</c:v>
                </c:pt>
                <c:pt idx="25">
                  <c:v>0.4</c:v>
                </c:pt>
                <c:pt idx="26">
                  <c:v>0.4</c:v>
                </c:pt>
              </c:numCache>
            </c:numRef>
          </c:val>
          <c:smooth val="0"/>
          <c:extLst>
            <c:ext xmlns:c16="http://schemas.microsoft.com/office/drawing/2014/chart" uri="{C3380CC4-5D6E-409C-BE32-E72D297353CC}">
              <c16:uniqueId val="{00000004-8CCE-4B50-AC72-73C1B99CDC62}"/>
            </c:ext>
          </c:extLst>
        </c:ser>
        <c:ser>
          <c:idx val="5"/>
          <c:order val="5"/>
          <c:tx>
            <c:strRef>
              <c:f>Sheet1!$G$1</c:f>
              <c:strCache>
                <c:ptCount val="1"/>
                <c:pt idx="0">
                  <c:v>Sleeper Cab Tractor</c:v>
                </c:pt>
              </c:strCache>
            </c:strRef>
          </c:tx>
          <c:spPr>
            <a:ln w="28575" cap="rnd">
              <a:solidFill>
                <a:schemeClr val="accent6"/>
              </a:solidFill>
              <a:round/>
            </a:ln>
            <a:effectLst/>
          </c:spPr>
          <c:marker>
            <c:symbol val="none"/>
          </c:marker>
          <c:cat>
            <c:numRef>
              <c:f>Sheet1!$A$2:$A$28</c:f>
              <c:numCache>
                <c:formatCode>General</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Sheet1!$G$2:$G$28</c:f>
              <c:numCache>
                <c:formatCode>General</c:formatCode>
                <c:ptCount val="27"/>
                <c:pt idx="0">
                  <c:v>0</c:v>
                </c:pt>
                <c:pt idx="1">
                  <c:v>0</c:v>
                </c:pt>
                <c:pt idx="2">
                  <c:v>0</c:v>
                </c:pt>
                <c:pt idx="3">
                  <c:v>0</c:v>
                </c:pt>
                <c:pt idx="4">
                  <c:v>0</c:v>
                </c:pt>
                <c:pt idx="5">
                  <c:v>0</c:v>
                </c:pt>
                <c:pt idx="6">
                  <c:v>0.06</c:v>
                </c:pt>
                <c:pt idx="7">
                  <c:v>0.12</c:v>
                </c:pt>
                <c:pt idx="8">
                  <c:v>0.25</c:v>
                </c:pt>
                <c:pt idx="9">
                  <c:v>0.25</c:v>
                </c:pt>
                <c:pt idx="10">
                  <c:v>0.25</c:v>
                </c:pt>
                <c:pt idx="11">
                  <c:v>0.25</c:v>
                </c:pt>
                <c:pt idx="12">
                  <c:v>0.25</c:v>
                </c:pt>
                <c:pt idx="13">
                  <c:v>0.25</c:v>
                </c:pt>
                <c:pt idx="14">
                  <c:v>0.25</c:v>
                </c:pt>
                <c:pt idx="15">
                  <c:v>0.25</c:v>
                </c:pt>
                <c:pt idx="16">
                  <c:v>0.25</c:v>
                </c:pt>
                <c:pt idx="17">
                  <c:v>0.25</c:v>
                </c:pt>
                <c:pt idx="18">
                  <c:v>0.25</c:v>
                </c:pt>
                <c:pt idx="19">
                  <c:v>0.25</c:v>
                </c:pt>
                <c:pt idx="20">
                  <c:v>0.25</c:v>
                </c:pt>
                <c:pt idx="21">
                  <c:v>0.25</c:v>
                </c:pt>
                <c:pt idx="22">
                  <c:v>0.25</c:v>
                </c:pt>
                <c:pt idx="23">
                  <c:v>0.25</c:v>
                </c:pt>
                <c:pt idx="24">
                  <c:v>0.25</c:v>
                </c:pt>
                <c:pt idx="25">
                  <c:v>0.25</c:v>
                </c:pt>
                <c:pt idx="26">
                  <c:v>0.25</c:v>
                </c:pt>
              </c:numCache>
            </c:numRef>
          </c:val>
          <c:smooth val="0"/>
          <c:extLst>
            <c:ext xmlns:c16="http://schemas.microsoft.com/office/drawing/2014/chart" uri="{C3380CC4-5D6E-409C-BE32-E72D297353CC}">
              <c16:uniqueId val="{00000005-8CCE-4B50-AC72-73C1B99CDC62}"/>
            </c:ext>
          </c:extLst>
        </c:ser>
        <c:dLbls>
          <c:showLegendKey val="0"/>
          <c:showVal val="0"/>
          <c:showCatName val="0"/>
          <c:showSerName val="0"/>
          <c:showPercent val="0"/>
          <c:showBubbleSize val="0"/>
        </c:dLbls>
        <c:smooth val="0"/>
        <c:axId val="1953199215"/>
        <c:axId val="1953212655"/>
      </c:lineChart>
      <c:catAx>
        <c:axId val="1953199215"/>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Model</a:t>
                </a:r>
                <a:r>
                  <a:rPr lang="en-US" baseline="0"/>
                  <a:t> Year</a:t>
                </a:r>
                <a:endParaRPr lang="en-US"/>
              </a:p>
            </c:rich>
          </c:tx>
          <c:layout>
            <c:manualLayout>
              <c:xMode val="edge"/>
              <c:yMode val="edge"/>
              <c:x val="0.35859898553573005"/>
              <c:y val="0.9389670041244844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953212655"/>
        <c:crosses val="autoZero"/>
        <c:auto val="1"/>
        <c:lblAlgn val="ctr"/>
        <c:lblOffset val="100"/>
        <c:noMultiLvlLbl val="0"/>
      </c:catAx>
      <c:valAx>
        <c:axId val="19532126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ZEV Penetration Rates</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953199215"/>
        <c:crosses val="autoZero"/>
        <c:crossBetween val="between"/>
      </c:valAx>
      <c:spPr>
        <a:noFill/>
        <a:ln>
          <a:noFill/>
        </a:ln>
        <a:effectLst/>
      </c:spPr>
    </c:plotArea>
    <c:legend>
      <c:legendPos val="r"/>
      <c:layout>
        <c:manualLayout>
          <c:xMode val="edge"/>
          <c:yMode val="edge"/>
          <c:x val="0.75539936690069875"/>
          <c:y val="9.2756530433695791E-2"/>
          <c:w val="0.2318550144057272"/>
          <c:h val="0.74305836770403699"/>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14042"/>
      </a:dk2>
      <a:lt2>
        <a:srgbClr val="808285"/>
      </a:lt2>
      <a:accent1>
        <a:srgbClr val="BABDBF"/>
      </a:accent1>
      <a:accent2>
        <a:srgbClr val="30F298"/>
      </a:accent2>
      <a:accent3>
        <a:srgbClr val="5BCBF5"/>
      </a:accent3>
      <a:accent4>
        <a:srgbClr val="FFC628"/>
      </a:accent4>
      <a:accent5>
        <a:srgbClr val="0785F2"/>
      </a:accent5>
      <a:accent6>
        <a:srgbClr val="031D40"/>
      </a:accent6>
      <a:hlink>
        <a:srgbClr val="0000FF"/>
      </a:hlink>
      <a:folHlink>
        <a:srgbClr val="0000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C25D8FC9BD20419BD34ABF46F37D2F" ma:contentTypeVersion="13" ma:contentTypeDescription="Create a new document." ma:contentTypeScope="" ma:versionID="7d38b86fa1ff4d3556e1d9045d96401c">
  <xsd:schema xmlns:xsd="http://www.w3.org/2001/XMLSchema" xmlns:xs="http://www.w3.org/2001/XMLSchema" xmlns:p="http://schemas.microsoft.com/office/2006/metadata/properties" xmlns:ns2="d07116c1-5199-4fe3-8d73-7bc100e81b20" xmlns:ns3="e5d11025-2833-4b36-9880-4357e7e0300e" targetNamespace="http://schemas.microsoft.com/office/2006/metadata/properties" ma:root="true" ma:fieldsID="6b037fd1fc2d89594162dc105f80d58a" ns2:_="" ns3:_="">
    <xsd:import namespace="d07116c1-5199-4fe3-8d73-7bc100e81b20"/>
    <xsd:import namespace="e5d11025-2833-4b36-9880-4357e7e030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7116c1-5199-4fe3-8d73-7bc100e81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d11025-2833-4b36-9880-4357e7e0300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718323-b985-41dc-b88b-709131f48625}" ma:internalName="TaxCatchAll" ma:showField="CatchAllData" ma:web="e5d11025-2833-4b36-9880-4357e7e0300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5d11025-2833-4b36-9880-4357e7e0300e" xsi:nil="true"/>
    <lcf76f155ced4ddcb4097134ff3c332f xmlns="d07116c1-5199-4fe3-8d73-7bc100e81b20">
      <Terms xmlns="http://schemas.microsoft.com/office/infopath/2007/PartnerControls"/>
    </lcf76f155ced4ddcb4097134ff3c332f>
    <SharedWithUsers xmlns="e5d11025-2833-4b36-9880-4357e7e0300e">
      <UserInfo>
        <DisplayName>Beebe, Gwen</DisplayName>
        <AccountId>63</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58DDD4-E4A9-412C-9568-F35E229DD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7116c1-5199-4fe3-8d73-7bc100e81b20"/>
    <ds:schemaRef ds:uri="e5d11025-2833-4b36-9880-4357e7e03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36BCC6-489F-4937-9256-513AB0F77C44}">
  <ds:schemaRefs>
    <ds:schemaRef ds:uri="http://schemas.microsoft.com/office/2006/metadata/properties"/>
    <ds:schemaRef ds:uri="http://schemas.microsoft.com/office/infopath/2007/PartnerControls"/>
    <ds:schemaRef ds:uri="e5d11025-2833-4b36-9880-4357e7e0300e"/>
    <ds:schemaRef ds:uri="d07116c1-5199-4fe3-8d73-7bc100e81b20"/>
  </ds:schemaRefs>
</ds:datastoreItem>
</file>

<file path=customXml/itemProps3.xml><?xml version="1.0" encoding="utf-8"?>
<ds:datastoreItem xmlns:ds="http://schemas.openxmlformats.org/officeDocument/2006/customXml" ds:itemID="{679BCD1C-EFEC-4015-8A48-0BE9A0FA14CC}">
  <ds:schemaRefs>
    <ds:schemaRef ds:uri="http://schemas.openxmlformats.org/officeDocument/2006/bibliography"/>
  </ds:schemaRefs>
</ds:datastoreItem>
</file>

<file path=customXml/itemProps4.xml><?xml version="1.0" encoding="utf-8"?>
<ds:datastoreItem xmlns:ds="http://schemas.openxmlformats.org/officeDocument/2006/customXml" ds:itemID="{8868A71B-98DD-4A28-923F-7C0993A76C6B}">
  <ds:schemaRefs>
    <ds:schemaRef ds:uri="http://schemas.microsoft.com/sharepoint/v3/contenttype/forms"/>
  </ds:schemaRefs>
</ds:datastoreItem>
</file>

<file path=docMetadata/LabelInfo.xml><?xml version="1.0" encoding="utf-8"?>
<clbl:labelList xmlns:clbl="http://schemas.microsoft.com/office/2020/mipLabelMetadata">
  <clbl:label id="{cf90b97b-be46-4a00-9700-81ce4ff1b7f6}" enabled="0" method="" siteId="{cf90b97b-be46-4a00-9700-81ce4ff1b7f6}" removed="1"/>
</clbl:labelList>
</file>

<file path=docProps/app.xml><?xml version="1.0" encoding="utf-8"?>
<Properties xmlns="http://schemas.openxmlformats.org/officeDocument/2006/extended-properties" xmlns:vt="http://schemas.openxmlformats.org/officeDocument/2006/docPropsVTypes">
  <Template>ICF Report Template ltr DMSans do</Template>
  <TotalTime>164</TotalTime>
  <Pages>60</Pages>
  <Words>18464</Words>
  <Characters>105250</Characters>
  <Application>Microsoft Office Word</Application>
  <DocSecurity>0</DocSecurity>
  <Lines>877</Lines>
  <Paragraphs>246</Paragraphs>
  <ScaleCrop>false</ScaleCrop>
  <Company/>
  <LinksUpToDate>false</LinksUpToDate>
  <CharactersWithSpaces>123468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McQueen, Mike</dc:creator>
  <cp:keywords/>
  <dc:description/>
  <cp:lastModifiedBy>Kong, Stephanie</cp:lastModifiedBy>
  <cp:revision>72</cp:revision>
  <dcterms:created xsi:type="dcterms:W3CDTF">2025-02-27T17:31:00Z</dcterms:created>
  <dcterms:modified xsi:type="dcterms:W3CDTF">2025-04-11T19:31:00Z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0x01010024C25D8FC9BD20419BD34ABF46F37D2F</vt:lpwstr>
  </property>
  <property fmtid="{D5CDD505-2E9C-101B-9397-08002B2CF9AE}" pid="3" name="MediaServiceImageTags">
    <vt:lpwstr/>
  </property>
</Properties>
</file>