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3864"/>
          <w:sz w:val="36"/>
        </w:rPr>
        <w:t>СОГЛАШЕНИЕ О ПАРТНЁРСТВЕ</w:t>
      </w:r>
    </w:p>
    <w:p>
      <w:pPr>
        <w:spacing w:after="40"/>
        <w:jc w:val="center"/>
      </w:pPr>
      <w:r>
        <w:rPr>
          <w:rFonts w:ascii="Calibri" w:hAnsi="Calibri"/>
          <w:b/>
          <w:color w:val="1F3864"/>
          <w:sz w:val="26"/>
        </w:rPr>
        <w:t>(ТЕСТОВЫЙ ПЕРИОД 3 МЕСЯЦА)</w:t>
      </w:r>
    </w:p>
    <w:p>
      <w:pPr>
        <w:spacing w:after="200"/>
        <w:jc w:val="center"/>
      </w:pPr>
      <w:r>
        <w:rPr>
          <w:rFonts w:ascii="Calibri" w:hAnsi="Calibri"/>
          <w:b/>
          <w:color w:val="1F3864"/>
          <w:sz w:val="24"/>
        </w:rPr>
        <w:t>Между Yario и Flowerly Bloom Phuket</w:t>
      </w:r>
    </w:p>
    <w:p>
      <w:pPr>
        <w:spacing w:after="200"/>
      </w:pPr>
      <w:r>
        <w:rPr>
          <w:rFonts w:ascii="Calibri" w:hAnsi="Calibri"/>
          <w:sz w:val="22"/>
        </w:rPr>
        <w:t>г. Пхукет</w:t>
      </w:r>
      <w:r>
        <w:rPr>
          <w:sz w:val="22"/>
        </w:rPr>
        <w:tab/>
        <w:tab/>
        <w:tab/>
        <w:tab/>
        <w:tab/>
        <w:tab/>
      </w:r>
      <w:r>
        <w:rPr>
          <w:rFonts w:ascii="Calibri" w:hAnsi="Calibri"/>
          <w:sz w:val="22"/>
        </w:rPr>
        <w:t>Дата подписания: ___________</w:t>
      </w:r>
    </w:p>
    <w:p>
      <w:pPr>
        <w:spacing w:after="120"/>
      </w:pPr>
      <w:r>
        <w:rPr>
          <w:rFonts w:ascii="Calibri" w:hAnsi="Calibri"/>
          <w:b w:val="0"/>
          <w:i w:val="0"/>
          <w:sz w:val="22"/>
        </w:rPr>
        <w:t>Компания Yario Group (платформа автоматизации управления недвижимостью «Yario»), именуемая в дальнейшем «Сторона 1» / «Yario», в лице основателя Руслана Клочкова, с одной стороны, и</w:t>
      </w:r>
    </w:p>
    <w:p>
      <w:pPr>
        <w:spacing w:after="120"/>
      </w:pPr>
      <w:r>
        <w:rPr>
          <w:rFonts w:ascii="Calibri" w:hAnsi="Calibri"/>
          <w:b w:val="0"/>
          <w:i w:val="0"/>
          <w:sz w:val="22"/>
        </w:rPr>
        <w:t>Компания Flowerly Bloom Phuket ([Полное юридическое наименование], студия авторской флористики и доставки цветов на территории провинции Пхукет, Instagram: @flowerlybloom.phuket), именуемая в дальнейшем «Сторона 2» / «Партнёр», в лице уполномоченного представителя Яны [Фамилия], с другой стороны,</w:t>
      </w:r>
    </w:p>
    <w:p>
      <w:pPr>
        <w:spacing w:after="200"/>
      </w:pPr>
      <w:r>
        <w:rPr>
          <w:rFonts w:ascii="Calibri" w:hAnsi="Calibri"/>
          <w:b w:val="0"/>
          <w:i w:val="0"/>
          <w:sz w:val="22"/>
        </w:rPr>
        <w:t>совместно именуемые «Стороны», заключили настоящее Соглашение о нижеследующем:</w:t>
      </w:r>
    </w:p>
    <w:p>
      <w:pPr>
        <w:spacing w:after="200"/>
      </w:pPr>
      <w:r>
        <w:rPr>
          <w:rFonts w:ascii="Calibri" w:hAnsi="Calibri"/>
          <w:b w:val="0"/>
          <w:i/>
          <w:sz w:val="20"/>
        </w:rPr>
        <w:t>⚠️ ПРИМЕЧАНИЕ: На данный момент компания Yario Group не зарегистрирована юридически. Настоящее Соглашение подписывается от имени и с использованием банковских реквизитов компании Mosaic Ventures Co., LTD (которая является оператором Yario). После регистрации Yario Group как отдельного юридического лица, Сторона 1 обязуется обновить реквизиты и подписать дополнительный протокол об изменении реквизитов. Все права и обязанности, указанные в данном Соглашении, переходят на Yario Group автоматически без необходимости переподписания.</w:t>
      </w:r>
    </w:p>
    <w:p>
      <w:pPr>
        <w:pStyle w:val="Heading1"/>
      </w:pPr>
      <w:r>
        <w:t>1. ОПРЕДЕЛЕНИЯ И УСЛОВИЯ</w:t>
      </w:r>
    </w:p>
    <w:p>
      <w:pPr>
        <w:spacing w:after="120"/>
      </w:pPr>
      <w:r>
        <w:rPr>
          <w:rFonts w:ascii="Calibri" w:hAnsi="Calibri"/>
          <w:b w:val="0"/>
          <w:i w:val="0"/>
          <w:sz w:val="22"/>
        </w:rPr>
        <w:t>В целях настоящего Соглашения следующие термины имеют значение:</w:t>
      </w:r>
    </w:p>
    <w:p>
      <w:pPr>
        <w:spacing w:after="80"/>
        <w:ind w:left="283"/>
      </w:pPr>
      <w:r>
        <w:rPr>
          <w:rFonts w:ascii="Calibri" w:hAnsi="Calibri"/>
          <w:b/>
          <w:sz w:val="22"/>
        </w:rPr>
        <w:t>«Композиция»</w:t>
      </w:r>
      <w:r>
        <w:rPr>
          <w:rFonts w:ascii="Calibri" w:hAnsi="Calibri"/>
          <w:sz w:val="22"/>
        </w:rPr>
        <w:t xml:space="preserve"> — букет, цветочная композиция, корзина или иное изделие из каталога Партнёра (Приложение 2), изготавливаемое под конкретный Заказ.</w:t>
      </w:r>
    </w:p>
    <w:p>
      <w:pPr>
        <w:spacing w:after="80"/>
        <w:ind w:left="283"/>
      </w:pPr>
      <w:r>
        <w:rPr>
          <w:rFonts w:ascii="Calibri" w:hAnsi="Calibri"/>
          <w:b/>
          <w:sz w:val="22"/>
        </w:rPr>
        <w:t>«Заказ»</w:t>
      </w:r>
      <w:r>
        <w:rPr>
          <w:rFonts w:ascii="Calibri" w:hAnsi="Calibri"/>
          <w:sz w:val="22"/>
        </w:rPr>
        <w:t xml:space="preserve"> — переданный Yario Партнёру запрос Клиента на изготовление и доставку Композиции, содержащий уникальный идентификатор, состав, адрес, дату и слот доставки.</w:t>
      </w:r>
    </w:p>
    <w:p>
      <w:pPr>
        <w:spacing w:after="80"/>
        <w:ind w:left="283"/>
      </w:pPr>
      <w:r>
        <w:rPr>
          <w:rFonts w:ascii="Calibri" w:hAnsi="Calibri"/>
          <w:b/>
          <w:sz w:val="22"/>
        </w:rPr>
        <w:t>«Клиент»</w:t>
      </w:r>
      <w:r>
        <w:rPr>
          <w:rFonts w:ascii="Calibri" w:hAnsi="Calibri"/>
          <w:sz w:val="22"/>
        </w:rPr>
        <w:t xml:space="preserve"> — лицо, оформившее Заказ, в том числе Гость объекта размещения, подключённого к платформе Yario, либо управляющая компания или отель, заказывающие Композицию для своего гостя.</w:t>
      </w:r>
    </w:p>
    <w:p>
      <w:pPr>
        <w:spacing w:after="80"/>
        <w:ind w:left="283"/>
      </w:pPr>
      <w:r>
        <w:rPr>
          <w:rFonts w:ascii="Calibri" w:hAnsi="Calibri"/>
          <w:b/>
          <w:sz w:val="22"/>
        </w:rPr>
        <w:t>«Получатель»</w:t>
      </w:r>
      <w:r>
        <w:rPr>
          <w:rFonts w:ascii="Calibri" w:hAnsi="Calibri"/>
          <w:sz w:val="22"/>
        </w:rPr>
        <w:t xml:space="preserve"> — лицо, которому доставляется Композиция; может не совпадать с Клиентом.</w:t>
      </w:r>
    </w:p>
    <w:p>
      <w:pPr>
        <w:spacing w:after="80"/>
        <w:ind w:left="283"/>
      </w:pPr>
      <w:r>
        <w:rPr>
          <w:rFonts w:ascii="Calibri" w:hAnsi="Calibri"/>
          <w:b/>
          <w:sz w:val="22"/>
        </w:rPr>
        <w:t>«Слот доставки»</w:t>
      </w:r>
      <w:r>
        <w:rPr>
          <w:rFonts w:ascii="Calibri" w:hAnsi="Calibri"/>
          <w:sz w:val="22"/>
        </w:rPr>
        <w:t xml:space="preserve"> — интервал времени, в течение которого Партнёр обязуется доставить Композицию.</w:t>
      </w:r>
    </w:p>
    <w:p>
      <w:pPr>
        <w:spacing w:after="80"/>
        <w:ind w:left="283"/>
      </w:pPr>
      <w:r>
        <w:rPr>
          <w:rFonts w:ascii="Calibri" w:hAnsi="Calibri"/>
          <w:b/>
          <w:sz w:val="22"/>
        </w:rPr>
        <w:t>«Зона доставки»</w:t>
      </w:r>
      <w:r>
        <w:rPr>
          <w:rFonts w:ascii="Calibri" w:hAnsi="Calibri"/>
          <w:sz w:val="22"/>
        </w:rPr>
        <w:t xml:space="preserve"> — территория Пхукета, в пределах которой Партнёр осуществляет доставку, с указанием стоимости и сроков (Приложение 3).</w:t>
      </w:r>
    </w:p>
    <w:p>
      <w:pPr>
        <w:spacing w:after="80"/>
        <w:ind w:left="283"/>
      </w:pPr>
      <w:r>
        <w:rPr>
          <w:rFonts w:ascii="Calibri" w:hAnsi="Calibri"/>
          <w:b/>
          <w:sz w:val="22"/>
        </w:rPr>
        <w:t>«Агентская комиссия»</w:t>
      </w:r>
      <w:r>
        <w:rPr>
          <w:rFonts w:ascii="Calibri" w:hAnsi="Calibri"/>
          <w:sz w:val="22"/>
        </w:rPr>
        <w:t xml:space="preserve"> — вознаграждение Yario за привлечение Клиента в размере, определённом разделом 7.</w:t>
      </w:r>
    </w:p>
    <w:p>
      <w:pPr>
        <w:spacing w:after="80"/>
        <w:ind w:left="283"/>
      </w:pPr>
      <w:r>
        <w:rPr>
          <w:rFonts w:ascii="Calibri" w:hAnsi="Calibri"/>
          <w:b/>
          <w:sz w:val="22"/>
        </w:rPr>
        <w:t>«Источник привлечения»</w:t>
      </w:r>
      <w:r>
        <w:rPr>
          <w:rFonts w:ascii="Calibri" w:hAnsi="Calibri"/>
          <w:sz w:val="22"/>
        </w:rPr>
        <w:t xml:space="preserve"> — сторона (Yario или Партнёр), по каналу которой Клиент впервые оформил Заказ.</w:t>
      </w:r>
    </w:p>
    <w:p>
      <w:pPr>
        <w:spacing w:after="80"/>
        <w:ind w:left="283"/>
      </w:pPr>
      <w:r>
        <w:rPr>
          <w:rFonts w:ascii="Calibri" w:hAnsi="Calibri"/>
          <w:b/>
          <w:sz w:val="22"/>
        </w:rPr>
        <w:t>«Состоявшийся Заказ»</w:t>
      </w:r>
      <w:r>
        <w:rPr>
          <w:rFonts w:ascii="Calibri" w:hAnsi="Calibri"/>
          <w:sz w:val="22"/>
        </w:rPr>
        <w:t xml:space="preserve"> — Заказ, который оплачен Клиентом и по которому Композиция фактически доставлена Получателю.</w:t>
      </w:r>
    </w:p>
    <w:p>
      <w:pPr>
        <w:spacing w:after="80"/>
        <w:ind w:left="283"/>
      </w:pPr>
      <w:r>
        <w:rPr>
          <w:rFonts w:ascii="Calibri" w:hAnsi="Calibri"/>
          <w:b/>
          <w:sz w:val="22"/>
        </w:rPr>
        <w:t>«Критичный баг»</w:t>
      </w:r>
      <w:r>
        <w:rPr>
          <w:rFonts w:ascii="Calibri" w:hAnsi="Calibri"/>
          <w:sz w:val="22"/>
        </w:rPr>
        <w:t xml:space="preserve"> — дефект, при котором передача Заказов полностью не работает.</w:t>
      </w:r>
    </w:p>
    <w:p>
      <w:pPr>
        <w:spacing w:after="80"/>
        <w:ind w:left="283"/>
      </w:pPr>
      <w:r>
        <w:rPr>
          <w:rFonts w:ascii="Calibri" w:hAnsi="Calibri"/>
          <w:b/>
          <w:sz w:val="22"/>
        </w:rPr>
        <w:t>«Серьёзный баг»</w:t>
      </w:r>
      <w:r>
        <w:rPr>
          <w:rFonts w:ascii="Calibri" w:hAnsi="Calibri"/>
          <w:sz w:val="22"/>
        </w:rPr>
        <w:t xml:space="preserve"> — дефект, при котором передача Заказов работает частично или с задержками.</w:t>
      </w:r>
    </w:p>
    <w:p>
      <w:pPr>
        <w:spacing w:after="80"/>
        <w:ind w:left="283"/>
      </w:pPr>
      <w:r>
        <w:rPr>
          <w:rFonts w:ascii="Calibri" w:hAnsi="Calibri"/>
          <w:b/>
          <w:sz w:val="22"/>
        </w:rPr>
        <w:t>«Своевременно»</w:t>
      </w:r>
      <w:r>
        <w:rPr>
          <w:rFonts w:ascii="Calibri" w:hAnsi="Calibri"/>
          <w:sz w:val="22"/>
        </w:rPr>
        <w:t xml:space="preserve"> — в сроки, указанные в Соглашении; если не указаны, то в течение 10 рабочих дней.</w:t>
      </w:r>
    </w:p>
    <w:p>
      <w:pPr>
        <w:pStyle w:val="Heading1"/>
      </w:pPr>
      <w:r>
        <w:t>2. ПРЕДМЕТ СОГЛАШЕНИЯ</w:t>
      </w:r>
    </w:p>
    <w:p>
      <w:pPr>
        <w:spacing w:after="120"/>
      </w:pPr>
      <w:r>
        <w:rPr>
          <w:rFonts w:ascii="Calibri" w:hAnsi="Calibri"/>
          <w:b w:val="0"/>
          <w:i w:val="0"/>
          <w:sz w:val="22"/>
        </w:rPr>
        <w:t>Yario встраивает услуги доставки цветов Партнёра в платформу автоматизации Yario в качестве предустановленного сервис-партнёра. Взаимодействие строится следующим образом:</w:t>
      </w:r>
    </w:p>
    <w:p>
      <w:pPr>
        <w:pStyle w:val="ListBullet"/>
        <w:spacing w:after="60"/>
        <w:ind w:left="425"/>
      </w:pPr>
      <w:r>
        <w:rPr>
          <w:rFonts w:ascii="Calibri" w:hAnsi="Calibri"/>
          <w:sz w:val="22"/>
        </w:rPr>
        <w:t>Клиент запрашивает букет или цветочную композицию в диалоге с AI-ассистентом Yario;</w:t>
      </w:r>
    </w:p>
    <w:p>
      <w:pPr>
        <w:pStyle w:val="ListBullet"/>
        <w:spacing w:after="60"/>
        <w:ind w:left="425"/>
      </w:pPr>
      <w:r>
        <w:rPr>
          <w:rFonts w:ascii="Calibri" w:hAnsi="Calibri"/>
          <w:sz w:val="22"/>
        </w:rPr>
        <w:t>AI-ассистент показывает витрину каталога Партнёра, уточняет повод, бюджет, адрес и дату доставки и передаёт Заказ;</w:t>
      </w:r>
    </w:p>
    <w:p>
      <w:pPr>
        <w:pStyle w:val="ListBullet"/>
        <w:spacing w:after="60"/>
        <w:ind w:left="425"/>
      </w:pPr>
      <w:r>
        <w:rPr>
          <w:rFonts w:ascii="Calibri" w:hAnsi="Calibri"/>
          <w:sz w:val="22"/>
        </w:rPr>
        <w:t>Партнёр подтверждает Заказ, изготавливает Композицию и осуществляет доставку;</w:t>
      </w:r>
    </w:p>
    <w:p>
      <w:pPr>
        <w:pStyle w:val="ListBullet"/>
        <w:spacing w:after="60"/>
        <w:ind w:left="425"/>
      </w:pPr>
      <w:r>
        <w:rPr>
          <w:rFonts w:ascii="Calibri" w:hAnsi="Calibri"/>
          <w:sz w:val="22"/>
        </w:rPr>
        <w:t>Оплата производится Клиентом напрямую Партнёру согласно разделу 5;</w:t>
      </w:r>
    </w:p>
    <w:p>
      <w:pPr>
        <w:pStyle w:val="ListBullet"/>
        <w:spacing w:after="60"/>
        <w:ind w:left="425"/>
      </w:pPr>
      <w:r>
        <w:rPr>
          <w:rFonts w:ascii="Calibri" w:hAnsi="Calibri"/>
          <w:sz w:val="22"/>
        </w:rPr>
        <w:t>Yario получает Агентскую комиссию по Состоявшимся Заказам согласно разделу 7.</w:t>
      </w:r>
    </w:p>
    <w:p>
      <w:pPr>
        <w:spacing w:after="120"/>
      </w:pPr>
      <w:r>
        <w:rPr>
          <w:rFonts w:ascii="Calibri" w:hAnsi="Calibri"/>
          <w:b w:val="0"/>
          <w:i w:val="0"/>
          <w:sz w:val="22"/>
        </w:rPr>
        <w:t>Типовые сценарии обращения, под которые настраивается платформа:</w:t>
      </w:r>
    </w:p>
    <w:p>
      <w:pPr>
        <w:pStyle w:val="ListBullet"/>
        <w:spacing w:after="60"/>
        <w:ind w:left="425"/>
      </w:pPr>
      <w:r>
        <w:rPr>
          <w:rFonts w:ascii="Calibri" w:hAnsi="Calibri"/>
          <w:sz w:val="22"/>
        </w:rPr>
        <w:t>поздравление с днём рождения, годовщиной или иным личным поводом;</w:t>
      </w:r>
    </w:p>
    <w:p>
      <w:pPr>
        <w:pStyle w:val="ListBullet"/>
        <w:spacing w:after="60"/>
        <w:ind w:left="425"/>
      </w:pPr>
      <w:r>
        <w:rPr>
          <w:rFonts w:ascii="Calibri" w:hAnsi="Calibri"/>
          <w:sz w:val="22"/>
        </w:rPr>
        <w:t>встреча гостя при заезде — Композиция в вилле или номере к приезду;</w:t>
      </w:r>
    </w:p>
    <w:p>
      <w:pPr>
        <w:pStyle w:val="ListBullet"/>
        <w:spacing w:after="60"/>
        <w:ind w:left="425"/>
      </w:pPr>
      <w:r>
        <w:rPr>
          <w:rFonts w:ascii="Calibri" w:hAnsi="Calibri"/>
          <w:sz w:val="22"/>
        </w:rPr>
        <w:t>романтический ужин, предложение руки и сердца, свадебная фотосессия;</w:t>
      </w:r>
    </w:p>
    <w:p>
      <w:pPr>
        <w:pStyle w:val="ListBullet"/>
        <w:spacing w:after="60"/>
        <w:ind w:left="425"/>
      </w:pPr>
      <w:r>
        <w:rPr>
          <w:rFonts w:ascii="Calibri" w:hAnsi="Calibri"/>
          <w:sz w:val="22"/>
        </w:rPr>
        <w:t>комплимент или извинение от управляющей компании либо отеля своему гостю;</w:t>
      </w:r>
    </w:p>
    <w:p>
      <w:pPr>
        <w:pStyle w:val="ListBullet"/>
        <w:spacing w:after="60"/>
        <w:ind w:left="425"/>
      </w:pPr>
      <w:r>
        <w:rPr>
          <w:rFonts w:ascii="Calibri" w:hAnsi="Calibri"/>
          <w:sz w:val="22"/>
        </w:rPr>
        <w:t>оформление мероприятий и локаций на объектах, подключённых к Yario.</w:t>
      </w:r>
    </w:p>
    <w:p>
      <w:pPr>
        <w:spacing w:after="160"/>
      </w:pPr>
      <w:r>
        <w:rPr>
          <w:rFonts w:ascii="Calibri" w:hAnsi="Calibri"/>
          <w:b/>
          <w:i w:val="0"/>
          <w:sz w:val="22"/>
        </w:rPr>
        <w:t>Yario НЕ заключает договор на изготовление и доставку с Клиентом, НЕ является продавцом Композиций и НЕ является платёжным агентом Партнёра.</w:t>
      </w:r>
    </w:p>
    <w:p>
      <w:pPr>
        <w:pStyle w:val="Heading1"/>
      </w:pPr>
      <w:r>
        <w:t>3. ОБЯЗАННОСТИ YARIO</w:t>
      </w:r>
    </w:p>
    <w:p>
      <w:pPr>
        <w:spacing w:before="200" w:after="80"/>
      </w:pPr>
      <w:r>
        <w:rPr>
          <w:rFonts w:ascii="Calibri" w:hAnsi="Calibri"/>
          <w:b/>
          <w:color w:val="2E5496"/>
          <w:sz w:val="22"/>
        </w:rPr>
        <w:t>3.1 Разработка и поддержка интеграции:</w:t>
      </w:r>
    </w:p>
    <w:p>
      <w:pPr>
        <w:pStyle w:val="ListBullet"/>
        <w:spacing w:after="60"/>
        <w:ind w:left="425"/>
      </w:pPr>
      <w:r>
        <w:rPr>
          <w:rFonts w:ascii="Calibri" w:hAnsi="Calibri"/>
          <w:sz w:val="22"/>
        </w:rPr>
        <w:t>Разработать и развернуть канал передачи Заказов Партнёру (API, webhook либо согласованный мессенджер-канал);</w:t>
      </w:r>
    </w:p>
    <w:p>
      <w:pPr>
        <w:pStyle w:val="ListBullet"/>
        <w:spacing w:after="60"/>
        <w:ind w:left="425"/>
      </w:pPr>
      <w:r>
        <w:rPr>
          <w:rFonts w:ascii="Calibri" w:hAnsi="Calibri"/>
          <w:sz w:val="22"/>
        </w:rPr>
        <w:t>Присваивать каждому Заказу уникальный идентификатор и фиксировать дату, время и Источник привлечения;</w:t>
      </w:r>
    </w:p>
    <w:p>
      <w:pPr>
        <w:pStyle w:val="ListBullet"/>
        <w:spacing w:after="60"/>
        <w:ind w:left="425"/>
      </w:pPr>
      <w:r>
        <w:rPr>
          <w:rFonts w:ascii="Calibri" w:hAnsi="Calibri"/>
          <w:sz w:val="22"/>
        </w:rPr>
        <w:t>Передавать Заказ Партнёру в течение 5 минут с момента его формирования;</w:t>
      </w:r>
    </w:p>
    <w:p>
      <w:pPr>
        <w:pStyle w:val="ListBullet"/>
        <w:spacing w:after="60"/>
        <w:ind w:left="425"/>
      </w:pPr>
      <w:r>
        <w:rPr>
          <w:rFonts w:ascii="Calibri" w:hAnsi="Calibri"/>
          <w:sz w:val="22"/>
        </w:rPr>
        <w:t>Передавать вместе с Заказом полный комплект данных: состав и бюджет, адрес и Слот доставки, текст открытки, контакт Получателя, признак сюрприз-доставки;</w:t>
      </w:r>
    </w:p>
    <w:p>
      <w:pPr>
        <w:pStyle w:val="ListBullet"/>
        <w:spacing w:after="60"/>
        <w:ind w:left="425"/>
      </w:pPr>
      <w:r>
        <w:rPr>
          <w:rFonts w:ascii="Calibri" w:hAnsi="Calibri"/>
          <w:sz w:val="22"/>
        </w:rPr>
        <w:t>Обеспечить уровни обслуживания (SLA) согласно разделу 3.4;</w:t>
      </w:r>
    </w:p>
    <w:p>
      <w:pPr>
        <w:pStyle w:val="ListBullet"/>
        <w:spacing w:after="60"/>
        <w:ind w:left="425"/>
      </w:pPr>
      <w:r>
        <w:rPr>
          <w:rFonts w:ascii="Calibri" w:hAnsi="Calibri"/>
          <w:sz w:val="22"/>
        </w:rPr>
        <w:t>Оплатить 100 % расходов на разработку и поддержку интеграции на своей стороне.</w:t>
      </w:r>
    </w:p>
    <w:p>
      <w:pPr>
        <w:spacing w:before="200" w:after="80"/>
      </w:pPr>
      <w:r>
        <w:rPr>
          <w:rFonts w:ascii="Calibri" w:hAnsi="Calibri"/>
          <w:b/>
          <w:color w:val="2E5496"/>
          <w:sz w:val="22"/>
        </w:rPr>
        <w:t>3.2 Витрина и каталог:</w:t>
      </w:r>
    </w:p>
    <w:p>
      <w:pPr>
        <w:pStyle w:val="ListBullet"/>
        <w:spacing w:after="60"/>
        <w:ind w:left="425"/>
      </w:pPr>
      <w:r>
        <w:rPr>
          <w:rFonts w:ascii="Calibri" w:hAnsi="Calibri"/>
          <w:sz w:val="22"/>
        </w:rPr>
        <w:t>Разместить каталог Композиций Партнёра (Приложение 2) в интерфейсе платформы;</w:t>
      </w:r>
    </w:p>
    <w:p>
      <w:pPr>
        <w:pStyle w:val="ListBullet"/>
        <w:spacing w:after="60"/>
        <w:ind w:left="425"/>
      </w:pPr>
      <w:r>
        <w:rPr>
          <w:rFonts w:ascii="Calibri" w:hAnsi="Calibri"/>
          <w:sz w:val="22"/>
        </w:rPr>
        <w:t>Отображать актуальные цены, состав и условия доставки в том виде, в котором их предоставил Партнёр, без самостоятельного изменения;</w:t>
      </w:r>
    </w:p>
    <w:p>
      <w:pPr>
        <w:pStyle w:val="ListBullet"/>
        <w:spacing w:after="60"/>
        <w:ind w:left="425"/>
      </w:pPr>
      <w:r>
        <w:rPr>
          <w:rFonts w:ascii="Calibri" w:hAnsi="Calibri"/>
          <w:sz w:val="22"/>
        </w:rPr>
        <w:t>Обновлять каталог и цены в течение 3 рабочих дней после получения обновления от Партнёра;</w:t>
      </w:r>
    </w:p>
    <w:p>
      <w:pPr>
        <w:pStyle w:val="ListBullet"/>
        <w:spacing w:after="60"/>
        <w:ind w:left="425"/>
      </w:pPr>
      <w:r>
        <w:rPr>
          <w:rFonts w:ascii="Calibri" w:hAnsi="Calibri"/>
          <w:sz w:val="22"/>
        </w:rPr>
        <w:t>Указывать в карточке Композиции, что состав может быть скорректирован по сезонной доступности цветов согласно разделу 6.2;</w:t>
      </w:r>
    </w:p>
    <w:p>
      <w:pPr>
        <w:pStyle w:val="ListBullet"/>
        <w:spacing w:after="60"/>
        <w:ind w:left="425"/>
      </w:pPr>
      <w:r>
        <w:rPr>
          <w:rFonts w:ascii="Calibri" w:hAnsi="Calibri"/>
          <w:sz w:val="22"/>
        </w:rPr>
        <w:t>Не принимать Заказы на дату и Слот, недоступные согласно Приложению 3.</w:t>
      </w:r>
    </w:p>
    <w:p>
      <w:pPr>
        <w:spacing w:before="200" w:after="80"/>
      </w:pPr>
      <w:r>
        <w:rPr>
          <w:rFonts w:ascii="Calibri" w:hAnsi="Calibri"/>
          <w:b/>
          <w:color w:val="2E5496"/>
          <w:sz w:val="22"/>
        </w:rPr>
        <w:t>3.3 Отчётность и продвижение:</w:t>
      </w:r>
    </w:p>
    <w:p>
      <w:pPr>
        <w:pStyle w:val="ListBullet"/>
        <w:spacing w:after="60"/>
        <w:ind w:left="425"/>
      </w:pPr>
      <w:r>
        <w:rPr>
          <w:rFonts w:ascii="Calibri" w:hAnsi="Calibri"/>
          <w:sz w:val="22"/>
        </w:rPr>
        <w:t>Предоставлять Партнёру ежемесячный отчёт: количество переданных Заказов, их статусы, конверсия в Состоявшиеся Заказы, средний чек;</w:t>
      </w:r>
    </w:p>
    <w:p>
      <w:pPr>
        <w:pStyle w:val="ListBullet"/>
        <w:spacing w:after="60"/>
        <w:ind w:left="425"/>
      </w:pPr>
      <w:r>
        <w:rPr>
          <w:rFonts w:ascii="Calibri" w:hAnsi="Calibri"/>
          <w:sz w:val="22"/>
        </w:rPr>
        <w:t>Разместить логотип Партнёра на сайте Yario и в презентациях как авторизованного сервис-партнёра;</w:t>
      </w:r>
    </w:p>
    <w:p>
      <w:pPr>
        <w:pStyle w:val="ListBullet"/>
        <w:spacing w:after="60"/>
        <w:ind w:left="425"/>
      </w:pPr>
      <w:r>
        <w:rPr>
          <w:rFonts w:ascii="Calibri" w:hAnsi="Calibri"/>
          <w:sz w:val="22"/>
        </w:rPr>
        <w:t>Продвигать услуги Партнёра среди подключённых к платформе управляющих компаний и отелей, в том числе для корпоративных и регулярных заказов.</w:t>
      </w:r>
    </w:p>
    <w:p>
      <w:pPr>
        <w:spacing w:before="200" w:after="80"/>
      </w:pPr>
      <w:r>
        <w:rPr>
          <w:rFonts w:ascii="Calibri" w:hAnsi="Calibri"/>
          <w:b/>
          <w:color w:val="2E5496"/>
          <w:sz w:val="22"/>
        </w:rPr>
        <w:t>3.4 Уровни обслуживания (SLA) Yario:</w:t>
      </w:r>
    </w:p>
    <w:tbl>
      <w:tblPr>
        <w:tblStyle w:val="TableGrid"/>
        <w:tblW w:type="auto" w:w="0"/>
        <w:jc w:val="center"/>
        <w:tblLook w:firstColumn="1" w:firstRow="1" w:lastColumn="0" w:lastRow="0" w:noHBand="0" w:noVBand="1" w:val="04A0"/>
      </w:tblPr>
      <w:tblGrid>
        <w:gridCol w:w="3230"/>
        <w:gridCol w:w="3230"/>
        <w:gridCol w:w="3230"/>
      </w:tblGrid>
      <w:tr>
        <w:tc>
          <w:tcPr>
            <w:tcW w:type="dxa" w:w="4535"/>
            <w:shd w:val="clear" w:fill="DEEAF6"/>
          </w:tcPr>
          <w:p>
            <w:pPr>
              <w:spacing w:after="40"/>
            </w:pPr>
            <w:r/>
            <w:r>
              <w:rPr>
                <w:rFonts w:ascii="Calibri" w:hAnsi="Calibri"/>
                <w:b/>
                <w:sz w:val="20"/>
              </w:rPr>
              <w:t>Тип проблемы</w:t>
            </w:r>
          </w:p>
        </w:tc>
        <w:tc>
          <w:tcPr>
            <w:tcW w:type="dxa" w:w="2268"/>
            <w:shd w:val="clear" w:fill="DEEAF6"/>
          </w:tcPr>
          <w:p>
            <w:pPr>
              <w:spacing w:after="40"/>
            </w:pPr>
            <w:r/>
            <w:r>
              <w:rPr>
                <w:rFonts w:ascii="Calibri" w:hAnsi="Calibri"/>
                <w:b/>
                <w:sz w:val="20"/>
              </w:rPr>
              <w:t>Ответ</w:t>
            </w:r>
          </w:p>
        </w:tc>
        <w:tc>
          <w:tcPr>
            <w:tcW w:type="dxa" w:w="2268"/>
            <w:shd w:val="clear" w:fill="DEEAF6"/>
          </w:tcPr>
          <w:p>
            <w:pPr>
              <w:spacing w:after="40"/>
            </w:pPr>
            <w:r/>
            <w:r>
              <w:rPr>
                <w:rFonts w:ascii="Calibri" w:hAnsi="Calibri"/>
                <w:b/>
                <w:sz w:val="20"/>
              </w:rPr>
              <w:t>Исправление</w:t>
            </w:r>
          </w:p>
        </w:tc>
      </w:tr>
      <w:tr>
        <w:tc>
          <w:tcPr>
            <w:tcW w:type="dxa" w:w="4535"/>
          </w:tcPr>
          <w:p>
            <w:pPr>
              <w:spacing w:after="40"/>
            </w:pPr>
            <w:r/>
            <w:r>
              <w:rPr>
                <w:rFonts w:ascii="Calibri" w:hAnsi="Calibri"/>
                <w:b w:val="0"/>
                <w:sz w:val="20"/>
              </w:rPr>
              <w:t>Критичный баг (Заказы не доходят)</w:t>
            </w:r>
          </w:p>
        </w:tc>
        <w:tc>
          <w:tcPr>
            <w:tcW w:type="dxa" w:w="2268"/>
          </w:tcPr>
          <w:p>
            <w:pPr>
              <w:spacing w:after="40"/>
            </w:pPr>
            <w:r/>
            <w:r>
              <w:rPr>
                <w:rFonts w:ascii="Calibri" w:hAnsi="Calibri"/>
                <w:b w:val="0"/>
                <w:sz w:val="20"/>
              </w:rPr>
              <w:t>2 часа</w:t>
            </w:r>
          </w:p>
        </w:tc>
        <w:tc>
          <w:tcPr>
            <w:tcW w:type="dxa" w:w="2268"/>
          </w:tcPr>
          <w:p>
            <w:pPr>
              <w:spacing w:after="40"/>
            </w:pPr>
            <w:r/>
            <w:r>
              <w:rPr>
                <w:rFonts w:ascii="Calibri" w:hAnsi="Calibri"/>
                <w:b w:val="0"/>
                <w:sz w:val="20"/>
              </w:rPr>
              <w:t>8 часов</w:t>
            </w:r>
          </w:p>
        </w:tc>
      </w:tr>
      <w:tr>
        <w:tc>
          <w:tcPr>
            <w:tcW w:type="dxa" w:w="4535"/>
          </w:tcPr>
          <w:p>
            <w:pPr>
              <w:spacing w:after="40"/>
            </w:pPr>
            <w:r/>
            <w:r>
              <w:rPr>
                <w:rFonts w:ascii="Calibri" w:hAnsi="Calibri"/>
                <w:b w:val="0"/>
                <w:sz w:val="20"/>
              </w:rPr>
              <w:t>Серьёзный баг</w:t>
            </w:r>
          </w:p>
        </w:tc>
        <w:tc>
          <w:tcPr>
            <w:tcW w:type="dxa" w:w="2268"/>
          </w:tcPr>
          <w:p>
            <w:pPr>
              <w:spacing w:after="40"/>
            </w:pPr>
            <w:r/>
            <w:r>
              <w:rPr>
                <w:rFonts w:ascii="Calibri" w:hAnsi="Calibri"/>
                <w:b w:val="0"/>
                <w:sz w:val="20"/>
              </w:rPr>
              <w:t>4 часа</w:t>
            </w:r>
          </w:p>
        </w:tc>
        <w:tc>
          <w:tcPr>
            <w:tcW w:type="dxa" w:w="2268"/>
          </w:tcPr>
          <w:p>
            <w:pPr>
              <w:spacing w:after="40"/>
            </w:pPr>
            <w:r/>
            <w:r>
              <w:rPr>
                <w:rFonts w:ascii="Calibri" w:hAnsi="Calibri"/>
                <w:b w:val="0"/>
                <w:sz w:val="20"/>
              </w:rPr>
              <w:t>24 часа</w:t>
            </w:r>
          </w:p>
        </w:tc>
      </w:tr>
      <w:tr>
        <w:tc>
          <w:tcPr>
            <w:tcW w:type="dxa" w:w="4535"/>
          </w:tcPr>
          <w:p>
            <w:pPr>
              <w:spacing w:after="40"/>
            </w:pPr>
            <w:r/>
            <w:r>
              <w:rPr>
                <w:rFonts w:ascii="Calibri" w:hAnsi="Calibri"/>
                <w:b w:val="0"/>
                <w:sz w:val="20"/>
              </w:rPr>
              <w:t>Незначительный баг</w:t>
            </w:r>
          </w:p>
        </w:tc>
        <w:tc>
          <w:tcPr>
            <w:tcW w:type="dxa" w:w="2268"/>
          </w:tcPr>
          <w:p>
            <w:pPr>
              <w:spacing w:after="40"/>
            </w:pPr>
            <w:r/>
            <w:r>
              <w:rPr>
                <w:rFonts w:ascii="Calibri" w:hAnsi="Calibri"/>
                <w:b w:val="0"/>
                <w:sz w:val="20"/>
              </w:rPr>
              <w:t>24 часа</w:t>
            </w:r>
          </w:p>
        </w:tc>
        <w:tc>
          <w:tcPr>
            <w:tcW w:type="dxa" w:w="2268"/>
          </w:tcPr>
          <w:p>
            <w:pPr>
              <w:spacing w:after="40"/>
            </w:pPr>
            <w:r/>
            <w:r>
              <w:rPr>
                <w:rFonts w:ascii="Calibri" w:hAnsi="Calibri"/>
                <w:b w:val="0"/>
                <w:sz w:val="20"/>
              </w:rPr>
              <w:t>5 рабочих дней</w:t>
            </w:r>
          </w:p>
        </w:tc>
      </w:tr>
      <w:tr>
        <w:tc>
          <w:tcPr>
            <w:tcW w:type="dxa" w:w="4535"/>
          </w:tcPr>
          <w:p>
            <w:pPr>
              <w:spacing w:after="40"/>
            </w:pPr>
            <w:r/>
            <w:r>
              <w:rPr>
                <w:rFonts w:ascii="Calibri" w:hAnsi="Calibri"/>
                <w:b w:val="0"/>
                <w:sz w:val="20"/>
              </w:rPr>
              <w:t>Вопрос/информация</w:t>
            </w:r>
          </w:p>
        </w:tc>
        <w:tc>
          <w:tcPr>
            <w:tcW w:type="dxa" w:w="2268"/>
          </w:tcPr>
          <w:p>
            <w:pPr>
              <w:spacing w:after="40"/>
            </w:pPr>
            <w:r/>
            <w:r>
              <w:rPr>
                <w:rFonts w:ascii="Calibri" w:hAnsi="Calibri"/>
                <w:b w:val="0"/>
                <w:sz w:val="20"/>
              </w:rPr>
              <w:t>4 часа</w:t>
            </w:r>
          </w:p>
        </w:tc>
        <w:tc>
          <w:tcPr>
            <w:tcW w:type="dxa" w:w="2268"/>
          </w:tcPr>
          <w:p>
            <w:pPr>
              <w:spacing w:after="40"/>
            </w:pPr>
            <w:r/>
            <w:r>
              <w:rPr>
                <w:rFonts w:ascii="Calibri" w:hAnsi="Calibri"/>
                <w:b w:val="0"/>
                <w:sz w:val="20"/>
              </w:rPr>
              <w:t>По необходимости</w:t>
            </w:r>
          </w:p>
        </w:tc>
      </w:tr>
    </w:tbl>
    <w:p>
      <w:pPr>
        <w:spacing w:after="80"/>
      </w:pPr>
    </w:p>
    <w:p>
      <w:pPr>
        <w:pStyle w:val="Heading1"/>
      </w:pPr>
      <w:r>
        <w:t>4. ОБЯЗАННОСТИ ПАРТНЁРА</w:t>
      </w:r>
    </w:p>
    <w:p>
      <w:pPr>
        <w:spacing w:before="200" w:after="80"/>
      </w:pPr>
      <w:r>
        <w:rPr>
          <w:rFonts w:ascii="Calibri" w:hAnsi="Calibri"/>
          <w:b/>
          <w:color w:val="2E5496"/>
          <w:sz w:val="22"/>
        </w:rPr>
        <w:t>4.1 Каталог, цены и доступность:</w:t>
      </w:r>
    </w:p>
    <w:p>
      <w:pPr>
        <w:pStyle w:val="ListBullet"/>
        <w:spacing w:after="60"/>
        <w:ind w:left="425"/>
      </w:pPr>
      <w:r>
        <w:rPr>
          <w:rFonts w:ascii="Calibri" w:hAnsi="Calibri"/>
          <w:sz w:val="22"/>
        </w:rPr>
        <w:t>Предоставить и поддерживать в актуальном состоянии каталог Композиций с фотографиями, составом и ценами (Приложение 2);</w:t>
      </w:r>
    </w:p>
    <w:p>
      <w:pPr>
        <w:pStyle w:val="ListBullet"/>
        <w:spacing w:after="60"/>
        <w:ind w:left="425"/>
      </w:pPr>
      <w:r>
        <w:rPr>
          <w:rFonts w:ascii="Calibri" w:hAnsi="Calibri"/>
          <w:sz w:val="22"/>
        </w:rPr>
        <w:t>Указать Зоны доставки, стоимость и сроки доставки по каждой зоне (Приложение 3);</w:t>
      </w:r>
    </w:p>
    <w:p>
      <w:pPr>
        <w:pStyle w:val="ListBullet"/>
        <w:spacing w:after="60"/>
        <w:ind w:left="425"/>
      </w:pPr>
      <w:r>
        <w:rPr>
          <w:rFonts w:ascii="Calibri" w:hAnsi="Calibri"/>
          <w:sz w:val="22"/>
        </w:rPr>
        <w:t>Уведомлять Yario об изменении цен не позднее чем за 10 рабочих дней до вступления в силу;</w:t>
      </w:r>
    </w:p>
    <w:p>
      <w:pPr>
        <w:pStyle w:val="ListBullet"/>
        <w:spacing w:after="60"/>
        <w:ind w:left="425"/>
      </w:pPr>
      <w:r>
        <w:rPr>
          <w:rFonts w:ascii="Calibri" w:hAnsi="Calibri"/>
          <w:sz w:val="22"/>
        </w:rPr>
        <w:t>Оперативно сообщать о недоступности позиций каталога, датах, когда приём Заказов приостановлен, и о загрузке в пиковые даты (14 февраля, 8 марта, День матери, Новый год);</w:t>
      </w:r>
    </w:p>
    <w:p>
      <w:pPr>
        <w:pStyle w:val="ListBullet"/>
        <w:spacing w:after="60"/>
        <w:ind w:left="425"/>
      </w:pPr>
      <w:r>
        <w:rPr>
          <w:rFonts w:ascii="Calibri" w:hAnsi="Calibri"/>
          <w:sz w:val="22"/>
        </w:rPr>
        <w:t>Указывать крайнее время приёма Заказа на доставку в тот же день.</w:t>
      </w:r>
    </w:p>
    <w:p>
      <w:pPr>
        <w:spacing w:before="200" w:after="80"/>
      </w:pPr>
      <w:r>
        <w:rPr>
          <w:rFonts w:ascii="Calibri" w:hAnsi="Calibri"/>
          <w:b/>
          <w:color w:val="2E5496"/>
          <w:sz w:val="22"/>
        </w:rPr>
        <w:t>4.2 Обработка Заказов:</w:t>
      </w:r>
    </w:p>
    <w:p>
      <w:pPr>
        <w:pStyle w:val="ListBullet"/>
        <w:spacing w:after="60"/>
        <w:ind w:left="425"/>
      </w:pPr>
      <w:r>
        <w:rPr>
          <w:rFonts w:ascii="Calibri" w:hAnsi="Calibri"/>
          <w:sz w:val="22"/>
        </w:rPr>
        <w:t>Подтверждать или отклонять Заказ в сроки, указанные в разделе 4.3;</w:t>
      </w:r>
    </w:p>
    <w:p>
      <w:pPr>
        <w:pStyle w:val="ListBullet"/>
        <w:spacing w:after="60"/>
        <w:ind w:left="425"/>
      </w:pPr>
      <w:r>
        <w:rPr>
          <w:rFonts w:ascii="Calibri" w:hAnsi="Calibri"/>
          <w:sz w:val="22"/>
        </w:rPr>
        <w:t>Направлять Клиенту через Yario фотографию готовой Композиции до выезда курьера — на согласование;</w:t>
      </w:r>
    </w:p>
    <w:p>
      <w:pPr>
        <w:pStyle w:val="ListBullet"/>
        <w:spacing w:after="60"/>
        <w:ind w:left="425"/>
      </w:pPr>
      <w:r>
        <w:rPr>
          <w:rFonts w:ascii="Calibri" w:hAnsi="Calibri"/>
          <w:sz w:val="22"/>
        </w:rPr>
        <w:t>Вкладывать открытку с текстом, переданным Клиентом, без изменений;</w:t>
      </w:r>
    </w:p>
    <w:p>
      <w:pPr>
        <w:pStyle w:val="ListBullet"/>
        <w:spacing w:after="60"/>
        <w:ind w:left="425"/>
      </w:pPr>
      <w:r>
        <w:rPr>
          <w:rFonts w:ascii="Calibri" w:hAnsi="Calibri"/>
          <w:sz w:val="22"/>
        </w:rPr>
        <w:t>Соблюдать режим сюрприз-доставки: не раскрывать Получателю имя Клиента, если Заказ помечен как анонимный;</w:t>
      </w:r>
    </w:p>
    <w:p>
      <w:pPr>
        <w:pStyle w:val="ListBullet"/>
        <w:spacing w:after="60"/>
        <w:ind w:left="425"/>
      </w:pPr>
      <w:r>
        <w:rPr>
          <w:rFonts w:ascii="Calibri" w:hAnsi="Calibri"/>
          <w:sz w:val="22"/>
        </w:rPr>
        <w:t>Фиксировать факт доставки — фотография Композиции у Получателя либо подтверждение принявшего лица;</w:t>
      </w:r>
    </w:p>
    <w:p>
      <w:pPr>
        <w:pStyle w:val="ListBullet"/>
        <w:spacing w:after="60"/>
        <w:ind w:left="425"/>
      </w:pPr>
      <w:r>
        <w:rPr>
          <w:rFonts w:ascii="Calibri" w:hAnsi="Calibri"/>
          <w:sz w:val="22"/>
        </w:rPr>
        <w:t>Присваивать каждому Заказу статус и передавать его Yario: «принят», «в работе», «доставлен», «отменён», «отказ»;</w:t>
      </w:r>
    </w:p>
    <w:p>
      <w:pPr>
        <w:pStyle w:val="ListBullet"/>
        <w:spacing w:after="60"/>
        <w:ind w:left="425"/>
      </w:pPr>
      <w:r>
        <w:rPr>
          <w:rFonts w:ascii="Calibri" w:hAnsi="Calibri"/>
          <w:sz w:val="22"/>
        </w:rPr>
        <w:t>Не переводить Клиента, пришедшего по Заказу Yario, на прямые каналы продаж в обход учёта Источника привлечения.</w:t>
      </w:r>
    </w:p>
    <w:p>
      <w:pPr>
        <w:spacing w:before="200" w:after="80"/>
      </w:pPr>
      <w:r>
        <w:rPr>
          <w:rFonts w:ascii="Calibri" w:hAnsi="Calibri"/>
          <w:b/>
          <w:color w:val="2E5496"/>
          <w:sz w:val="22"/>
        </w:rPr>
        <w:t>4.3 Уровни обслуживания (SLA) Партнёра перед Клиентом:</w:t>
      </w:r>
    </w:p>
    <w:p>
      <w:pPr>
        <w:spacing w:after="120"/>
      </w:pPr>
      <w:r>
        <w:rPr>
          <w:rFonts w:ascii="Calibri" w:hAnsi="Calibri"/>
          <w:b w:val="0"/>
          <w:i/>
          <w:color w:val="808080"/>
          <w:sz w:val="18"/>
        </w:rPr>
        <w:t>Условия настоящего раздела являются стандартным предложением Yario и подлежат согласованию Сторонами до подписания.</w:t>
      </w:r>
    </w:p>
    <w:tbl>
      <w:tblPr>
        <w:tblStyle w:val="TableGrid"/>
        <w:tblW w:type="auto" w:w="0"/>
        <w:jc w:val="center"/>
        <w:tblLook w:firstColumn="1" w:firstRow="1" w:lastColumn="0" w:lastRow="0" w:noHBand="0" w:noVBand="1" w:val="04A0"/>
      </w:tblPr>
      <w:tblGrid>
        <w:gridCol w:w="4844"/>
        <w:gridCol w:w="4844"/>
      </w:tblGrid>
      <w:tr>
        <w:tc>
          <w:tcPr>
            <w:tcW w:type="dxa" w:w="5669"/>
            <w:shd w:val="clear" w:fill="DEEAF6"/>
          </w:tcPr>
          <w:p>
            <w:pPr>
              <w:spacing w:after="40"/>
            </w:pPr>
            <w:r/>
            <w:r>
              <w:rPr>
                <w:rFonts w:ascii="Calibri" w:hAnsi="Calibri"/>
                <w:b/>
                <w:sz w:val="20"/>
              </w:rPr>
              <w:t>Событие</w:t>
            </w:r>
          </w:p>
        </w:tc>
        <w:tc>
          <w:tcPr>
            <w:tcW w:type="dxa" w:w="3402"/>
            <w:shd w:val="clear" w:fill="DEEAF6"/>
          </w:tcPr>
          <w:p>
            <w:pPr>
              <w:spacing w:after="40"/>
            </w:pPr>
            <w:r/>
            <w:r>
              <w:rPr>
                <w:rFonts w:ascii="Calibri" w:hAnsi="Calibri"/>
                <w:b/>
                <w:sz w:val="20"/>
              </w:rPr>
              <w:t>Срок</w:t>
            </w:r>
          </w:p>
        </w:tc>
      </w:tr>
      <w:tr>
        <w:tc>
          <w:tcPr>
            <w:tcW w:type="dxa" w:w="5669"/>
          </w:tcPr>
          <w:p>
            <w:pPr>
              <w:spacing w:after="40"/>
            </w:pPr>
            <w:r/>
            <w:r>
              <w:rPr>
                <w:rFonts w:ascii="Calibri" w:hAnsi="Calibri"/>
                <w:b w:val="0"/>
                <w:sz w:val="20"/>
              </w:rPr>
              <w:t>Подтверждение Заказа (09:00–19:00)</w:t>
            </w:r>
          </w:p>
        </w:tc>
        <w:tc>
          <w:tcPr>
            <w:tcW w:type="dxa" w:w="3402"/>
          </w:tcPr>
          <w:p>
            <w:pPr>
              <w:spacing w:after="40"/>
            </w:pPr>
            <w:r/>
            <w:r>
              <w:rPr>
                <w:rFonts w:ascii="Calibri" w:hAnsi="Calibri"/>
                <w:b w:val="0"/>
                <w:sz w:val="20"/>
              </w:rPr>
              <w:t>30 минут</w:t>
            </w:r>
          </w:p>
        </w:tc>
      </w:tr>
      <w:tr>
        <w:tc>
          <w:tcPr>
            <w:tcW w:type="dxa" w:w="5669"/>
          </w:tcPr>
          <w:p>
            <w:pPr>
              <w:spacing w:after="40"/>
            </w:pPr>
            <w:r/>
            <w:r>
              <w:rPr>
                <w:rFonts w:ascii="Calibri" w:hAnsi="Calibri"/>
                <w:b w:val="0"/>
                <w:sz w:val="20"/>
              </w:rPr>
              <w:t>Подтверждение Заказа (вне этих часов)</w:t>
            </w:r>
          </w:p>
        </w:tc>
        <w:tc>
          <w:tcPr>
            <w:tcW w:type="dxa" w:w="3402"/>
          </w:tcPr>
          <w:p>
            <w:pPr>
              <w:spacing w:after="40"/>
            </w:pPr>
            <w:r/>
            <w:r>
              <w:rPr>
                <w:rFonts w:ascii="Calibri" w:hAnsi="Calibri"/>
                <w:b w:val="0"/>
                <w:sz w:val="20"/>
              </w:rPr>
              <w:t>до 10:00 следующего дня</w:t>
            </w:r>
          </w:p>
        </w:tc>
      </w:tr>
      <w:tr>
        <w:tc>
          <w:tcPr>
            <w:tcW w:type="dxa" w:w="5669"/>
          </w:tcPr>
          <w:p>
            <w:pPr>
              <w:spacing w:after="40"/>
            </w:pPr>
            <w:r/>
            <w:r>
              <w:rPr>
                <w:rFonts w:ascii="Calibri" w:hAnsi="Calibri"/>
                <w:b w:val="0"/>
                <w:sz w:val="20"/>
              </w:rPr>
              <w:t>Фото готовой Композиции Клиенту</w:t>
            </w:r>
          </w:p>
        </w:tc>
        <w:tc>
          <w:tcPr>
            <w:tcW w:type="dxa" w:w="3402"/>
          </w:tcPr>
          <w:p>
            <w:pPr>
              <w:spacing w:after="40"/>
            </w:pPr>
            <w:r/>
            <w:r>
              <w:rPr>
                <w:rFonts w:ascii="Calibri" w:hAnsi="Calibri"/>
                <w:b w:val="0"/>
                <w:sz w:val="20"/>
              </w:rPr>
              <w:t>не позднее чем за 1 час до Слота доставки</w:t>
            </w:r>
          </w:p>
        </w:tc>
      </w:tr>
      <w:tr>
        <w:tc>
          <w:tcPr>
            <w:tcW w:type="dxa" w:w="5669"/>
          </w:tcPr>
          <w:p>
            <w:pPr>
              <w:spacing w:after="40"/>
            </w:pPr>
            <w:r/>
            <w:r>
              <w:rPr>
                <w:rFonts w:ascii="Calibri" w:hAnsi="Calibri"/>
                <w:b w:val="0"/>
                <w:sz w:val="20"/>
              </w:rPr>
              <w:t>Уведомление о невозможности выполнить Заказ</w:t>
            </w:r>
          </w:p>
        </w:tc>
        <w:tc>
          <w:tcPr>
            <w:tcW w:type="dxa" w:w="3402"/>
          </w:tcPr>
          <w:p>
            <w:pPr>
              <w:spacing w:after="40"/>
            </w:pPr>
            <w:r/>
            <w:r>
              <w:rPr>
                <w:rFonts w:ascii="Calibri" w:hAnsi="Calibri"/>
                <w:b w:val="0"/>
                <w:sz w:val="20"/>
              </w:rPr>
              <w:t>1 час с момента получения</w:t>
            </w:r>
          </w:p>
        </w:tc>
      </w:tr>
      <w:tr>
        <w:tc>
          <w:tcPr>
            <w:tcW w:type="dxa" w:w="5669"/>
          </w:tcPr>
          <w:p>
            <w:pPr>
              <w:spacing w:after="40"/>
            </w:pPr>
            <w:r/>
            <w:r>
              <w:rPr>
                <w:rFonts w:ascii="Calibri" w:hAnsi="Calibri"/>
                <w:b w:val="0"/>
                <w:sz w:val="20"/>
              </w:rPr>
              <w:t>Подтверждение факта доставки</w:t>
            </w:r>
          </w:p>
        </w:tc>
        <w:tc>
          <w:tcPr>
            <w:tcW w:type="dxa" w:w="3402"/>
          </w:tcPr>
          <w:p>
            <w:pPr>
              <w:spacing w:after="40"/>
            </w:pPr>
            <w:r/>
            <w:r>
              <w:rPr>
                <w:rFonts w:ascii="Calibri" w:hAnsi="Calibri"/>
                <w:b w:val="0"/>
                <w:sz w:val="20"/>
              </w:rPr>
              <w:t>30 минут после доставки</w:t>
            </w:r>
          </w:p>
        </w:tc>
      </w:tr>
      <w:tr>
        <w:tc>
          <w:tcPr>
            <w:tcW w:type="dxa" w:w="5669"/>
          </w:tcPr>
          <w:p>
            <w:pPr>
              <w:spacing w:after="40"/>
            </w:pPr>
            <w:r/>
            <w:r>
              <w:rPr>
                <w:rFonts w:ascii="Calibri" w:hAnsi="Calibri"/>
                <w:b w:val="0"/>
                <w:sz w:val="20"/>
              </w:rPr>
              <w:t>Передача статуса Заказа в Yario</w:t>
            </w:r>
          </w:p>
        </w:tc>
        <w:tc>
          <w:tcPr>
            <w:tcW w:type="dxa" w:w="3402"/>
          </w:tcPr>
          <w:p>
            <w:pPr>
              <w:spacing w:after="40"/>
            </w:pPr>
            <w:r/>
            <w:r>
              <w:rPr>
                <w:rFonts w:ascii="Calibri" w:hAnsi="Calibri"/>
                <w:b w:val="0"/>
                <w:sz w:val="20"/>
              </w:rPr>
              <w:t>24 часа после изменения</w:t>
            </w:r>
          </w:p>
        </w:tc>
      </w:tr>
    </w:tbl>
    <w:p>
      <w:pPr>
        <w:spacing w:after="80"/>
      </w:pPr>
    </w:p>
    <w:p>
      <w:pPr>
        <w:spacing w:before="200" w:after="80"/>
      </w:pPr>
      <w:r>
        <w:rPr>
          <w:rFonts w:ascii="Calibri" w:hAnsi="Calibri"/>
          <w:b/>
          <w:color w:val="2E5496"/>
          <w:sz w:val="22"/>
        </w:rPr>
        <w:t>4.4 Учёт источников и комиссий:</w:t>
      </w:r>
    </w:p>
    <w:p>
      <w:pPr>
        <w:pStyle w:val="ListBullet"/>
        <w:spacing w:after="60"/>
        <w:ind w:left="425"/>
      </w:pPr>
      <w:r>
        <w:rPr>
          <w:rFonts w:ascii="Calibri" w:hAnsi="Calibri"/>
          <w:sz w:val="22"/>
        </w:rPr>
        <w:t>Вести учёт Источника привлечения по каждому Клиенту с привязкой к идентификатору Заказа Yario;</w:t>
      </w:r>
    </w:p>
    <w:p>
      <w:pPr>
        <w:pStyle w:val="ListBullet"/>
        <w:spacing w:after="60"/>
        <w:ind w:left="425"/>
      </w:pPr>
      <w:r>
        <w:rPr>
          <w:rFonts w:ascii="Calibri" w:hAnsi="Calibri"/>
          <w:sz w:val="22"/>
        </w:rPr>
        <w:t>Начислять Агентскую комиссию согласно разделу 7;</w:t>
      </w:r>
    </w:p>
    <w:p>
      <w:pPr>
        <w:pStyle w:val="ListBullet"/>
        <w:spacing w:after="60"/>
        <w:ind w:left="425"/>
      </w:pPr>
      <w:r>
        <w:rPr>
          <w:rFonts w:ascii="Calibri" w:hAnsi="Calibri"/>
          <w:sz w:val="22"/>
        </w:rPr>
        <w:t>Предоставлять Yario доступ к статусам Заказов для проверки корректности начислений;</w:t>
      </w:r>
    </w:p>
    <w:p>
      <w:pPr>
        <w:pStyle w:val="ListBullet"/>
        <w:spacing w:after="60"/>
        <w:ind w:left="425"/>
      </w:pPr>
      <w:r>
        <w:rPr>
          <w:rFonts w:ascii="Calibri" w:hAnsi="Calibri"/>
          <w:sz w:val="22"/>
        </w:rPr>
        <w:t>Учитывать за Yario также повторные Заказы Клиента в течение 12 месяцев с даты первого Заказа.</w:t>
      </w:r>
    </w:p>
    <w:p>
      <w:pPr>
        <w:spacing w:before="200" w:after="80"/>
      </w:pPr>
      <w:r>
        <w:rPr>
          <w:rFonts w:ascii="Calibri" w:hAnsi="Calibri"/>
          <w:b/>
          <w:color w:val="2E5496"/>
          <w:sz w:val="22"/>
        </w:rPr>
        <w:t>4.5 Рекламная и маркетинговая поддержка:</w:t>
      </w:r>
    </w:p>
    <w:p>
      <w:pPr>
        <w:pStyle w:val="ListBullet"/>
        <w:spacing w:after="60"/>
        <w:ind w:left="425"/>
      </w:pPr>
      <w:r>
        <w:rPr>
          <w:rFonts w:ascii="Calibri" w:hAnsi="Calibri"/>
          <w:sz w:val="22"/>
        </w:rPr>
        <w:t>Разместить логотип Yario или упоминание о технологическом партнёрстве в аккаунте Instagram @flowerlybloom.phuket либо на сайте Партнёра;</w:t>
      </w:r>
    </w:p>
    <w:p>
      <w:pPr>
        <w:pStyle w:val="ListBullet"/>
        <w:spacing w:after="60"/>
        <w:ind w:left="425"/>
      </w:pPr>
      <w:r>
        <w:rPr>
          <w:rFonts w:ascii="Calibri" w:hAnsi="Calibri"/>
          <w:sz w:val="22"/>
        </w:rPr>
        <w:t>Предоставить Yario фотоматериалы Композиций для витрины платформы с правом их использования в маркетинговых целях;</w:t>
      </w:r>
    </w:p>
    <w:p>
      <w:pPr>
        <w:pStyle w:val="ListBullet"/>
        <w:spacing w:after="60"/>
        <w:ind w:left="425"/>
      </w:pPr>
      <w:r>
        <w:rPr>
          <w:rFonts w:ascii="Calibri" w:hAnsi="Calibri"/>
          <w:sz w:val="22"/>
        </w:rPr>
        <w:t>Не размещать в материалах Yario предложения, отличающиеся по цене в худшую для Клиента сторону от собственных каналов Партнёра;</w:t>
      </w:r>
    </w:p>
    <w:p>
      <w:pPr>
        <w:pStyle w:val="ListBullet"/>
        <w:spacing w:after="60"/>
        <w:ind w:left="425"/>
      </w:pPr>
      <w:r>
        <w:rPr>
          <w:rFonts w:ascii="Calibri" w:hAnsi="Calibri"/>
          <w:sz w:val="22"/>
        </w:rPr>
        <w:t>По возможности участвовать в совместных сезонных акциях для гостей объектов, подключённых к Yario.</w:t>
      </w:r>
    </w:p>
    <w:p>
      <w:pPr>
        <w:pStyle w:val="Heading1"/>
      </w:pPr>
      <w:r>
        <w:t>5. ПРОЦЕСС ЗАКАЗА, ОПЛАТЫ И ДОСТАВКИ</w:t>
      </w:r>
    </w:p>
    <w:p>
      <w:pPr>
        <w:spacing w:after="120"/>
      </w:pPr>
      <w:r>
        <w:rPr>
          <w:rFonts w:ascii="Calibri" w:hAnsi="Calibri"/>
          <w:b w:val="0"/>
          <w:i/>
          <w:color w:val="808080"/>
          <w:sz w:val="18"/>
        </w:rPr>
        <w:t>Условия настоящего раздела являются стандартным предложением Yario и подлежат согласованию Сторонами до подписания.</w:t>
      </w:r>
    </w:p>
    <w:p>
      <w:pPr>
        <w:spacing w:before="200" w:after="80"/>
      </w:pPr>
      <w:r>
        <w:rPr>
          <w:rFonts w:ascii="Calibri" w:hAnsi="Calibri"/>
          <w:b/>
          <w:color w:val="2E5496"/>
          <w:sz w:val="22"/>
        </w:rPr>
        <w:t>5.1 Схема оплаты:</w:t>
      </w:r>
    </w:p>
    <w:p>
      <w:pPr>
        <w:pStyle w:val="ListBullet"/>
        <w:spacing w:after="60"/>
        <w:ind w:left="425"/>
      </w:pPr>
      <w:r>
        <w:rPr>
          <w:rFonts w:ascii="Calibri" w:hAnsi="Calibri"/>
          <w:sz w:val="22"/>
        </w:rPr>
        <w:t>Композиция изготавливается под конкретный Заказ, поэтому Заказ принимается в работу после 100 % предоплаты Клиентом;</w:t>
      </w:r>
    </w:p>
    <w:p>
      <w:pPr>
        <w:pStyle w:val="ListBullet"/>
        <w:spacing w:after="60"/>
        <w:ind w:left="425"/>
      </w:pPr>
      <w:r>
        <w:rPr>
          <w:rFonts w:ascii="Calibri" w:hAnsi="Calibri"/>
          <w:sz w:val="22"/>
        </w:rPr>
        <w:t>Для управляющих компаний и отелей, подключённых к Yario, возможна работа по постоплате с расчётом раз в месяц — по отдельной договорённости Сторон;</w:t>
      </w:r>
    </w:p>
    <w:p>
      <w:pPr>
        <w:pStyle w:val="ListBullet"/>
        <w:spacing w:after="60"/>
        <w:ind w:left="425"/>
      </w:pPr>
      <w:r>
        <w:rPr>
          <w:rFonts w:ascii="Calibri" w:hAnsi="Calibri"/>
          <w:sz w:val="22"/>
        </w:rPr>
        <w:t>Заказ считается подтверждённым с момента получения Партнёром оплаты и направления Клиенту подтверждения с датой и Слотом доставки.</w:t>
      </w:r>
    </w:p>
    <w:p>
      <w:pPr>
        <w:spacing w:before="200" w:after="80"/>
      </w:pPr>
      <w:r>
        <w:rPr>
          <w:rFonts w:ascii="Calibri" w:hAnsi="Calibri"/>
          <w:b/>
          <w:color w:val="2E5496"/>
          <w:sz w:val="22"/>
        </w:rPr>
        <w:t>5.2 Способы оплаты:</w:t>
      </w:r>
    </w:p>
    <w:p>
      <w:pPr>
        <w:spacing w:after="120"/>
      </w:pPr>
      <w:r>
        <w:rPr>
          <w:rFonts w:ascii="Calibri" w:hAnsi="Calibri"/>
          <w:b w:val="0"/>
          <w:i w:val="0"/>
          <w:sz w:val="22"/>
        </w:rPr>
        <w:t>Партнёр принимает оплату следующими способами (заполняется Партнёром в Приложении 3):</w:t>
      </w:r>
    </w:p>
    <w:p>
      <w:pPr>
        <w:pStyle w:val="ListBullet"/>
        <w:spacing w:after="60"/>
        <w:ind w:left="425"/>
      </w:pPr>
      <w:r>
        <w:rPr>
          <w:rFonts w:ascii="Calibri" w:hAnsi="Calibri"/>
          <w:sz w:val="22"/>
        </w:rPr>
        <w:t>банковский перевод на счёт компании Партнёра в Таиланде;</w:t>
      </w:r>
    </w:p>
    <w:p>
      <w:pPr>
        <w:pStyle w:val="ListBullet"/>
        <w:spacing w:after="60"/>
        <w:ind w:left="425"/>
      </w:pPr>
      <w:r>
        <w:rPr>
          <w:rFonts w:ascii="Calibri" w:hAnsi="Calibri"/>
          <w:sz w:val="22"/>
        </w:rPr>
        <w:t>оплата картой или по QR (PromptPay);</w:t>
      </w:r>
    </w:p>
    <w:p>
      <w:pPr>
        <w:pStyle w:val="ListBullet"/>
        <w:spacing w:after="60"/>
        <w:ind w:left="425"/>
      </w:pPr>
      <w:r>
        <w:rPr>
          <w:rFonts w:ascii="Calibri" w:hAnsi="Calibri"/>
          <w:sz w:val="22"/>
        </w:rPr>
        <w:t>наличными;</w:t>
      </w:r>
    </w:p>
    <w:p>
      <w:pPr>
        <w:pStyle w:val="ListBullet"/>
        <w:spacing w:after="60"/>
        <w:ind w:left="425"/>
      </w:pPr>
      <w:r>
        <w:rPr>
          <w:rFonts w:ascii="Calibri" w:hAnsi="Calibri"/>
          <w:sz w:val="22"/>
        </w:rPr>
        <w:t>криптовалютой — при наличии такой возможности у Партнёра.</w:t>
      </w:r>
    </w:p>
    <w:p>
      <w:pPr>
        <w:spacing w:before="200" w:after="80"/>
      </w:pPr>
      <w:r>
        <w:rPr>
          <w:rFonts w:ascii="Calibri" w:hAnsi="Calibri"/>
          <w:b/>
          <w:color w:val="2E5496"/>
          <w:sz w:val="22"/>
        </w:rPr>
        <w:t>5.3 Роль Yario в расчётах:</w:t>
      </w:r>
    </w:p>
    <w:p>
      <w:pPr>
        <w:pStyle w:val="ListBullet"/>
        <w:spacing w:after="60"/>
        <w:ind w:left="425"/>
      </w:pPr>
      <w:r>
        <w:rPr>
          <w:rFonts w:ascii="Calibri" w:hAnsi="Calibri"/>
          <w:sz w:val="22"/>
        </w:rPr>
        <w:t>Все платежи Клиент производит НАПРЯМУЮ Партнёру;</w:t>
      </w:r>
    </w:p>
    <w:p>
      <w:pPr>
        <w:pStyle w:val="ListBullet"/>
        <w:spacing w:after="60"/>
        <w:ind w:left="425"/>
      </w:pPr>
      <w:r>
        <w:rPr>
          <w:rFonts w:ascii="Calibri" w:hAnsi="Calibri"/>
          <w:sz w:val="22"/>
        </w:rPr>
        <w:t>Yario не принимает, не хранит и не перечисляет денежные средства Клиентов и не является платёжным агентом;</w:t>
      </w:r>
    </w:p>
    <w:p>
      <w:pPr>
        <w:pStyle w:val="ListBullet"/>
        <w:spacing w:after="60"/>
        <w:ind w:left="425"/>
      </w:pPr>
      <w:r>
        <w:rPr>
          <w:rFonts w:ascii="Calibri" w:hAnsi="Calibri"/>
          <w:sz w:val="22"/>
        </w:rPr>
        <w:t>Yario не отвечает за возврат оплаты Клиенту;</w:t>
      </w:r>
    </w:p>
    <w:p>
      <w:pPr>
        <w:pStyle w:val="ListBullet"/>
        <w:spacing w:after="60"/>
        <w:ind w:left="425"/>
      </w:pPr>
      <w:r>
        <w:rPr>
          <w:rFonts w:ascii="Calibri" w:hAnsi="Calibri"/>
          <w:sz w:val="22"/>
        </w:rPr>
        <w:t>Партнёр самостоятельно отвечает за оформление платёжных документов и налоговые обязательства по полученным суммам.</w:t>
      </w:r>
    </w:p>
    <w:p>
      <w:pPr>
        <w:spacing w:before="200" w:after="80"/>
      </w:pPr>
      <w:r>
        <w:rPr>
          <w:rFonts w:ascii="Calibri" w:hAnsi="Calibri"/>
          <w:b/>
          <w:color w:val="2E5496"/>
          <w:sz w:val="22"/>
        </w:rPr>
        <w:t>5.4 Доставка:</w:t>
      </w:r>
    </w:p>
    <w:p>
      <w:pPr>
        <w:pStyle w:val="ListBullet"/>
        <w:spacing w:after="60"/>
        <w:ind w:left="425"/>
      </w:pPr>
      <w:r>
        <w:rPr>
          <w:rFonts w:ascii="Calibri" w:hAnsi="Calibri"/>
          <w:sz w:val="22"/>
        </w:rPr>
        <w:t>Доставка осуществляется в пределах Зон доставки, указанных в Приложении 3;</w:t>
      </w:r>
    </w:p>
    <w:p>
      <w:pPr>
        <w:pStyle w:val="ListBullet"/>
        <w:spacing w:after="60"/>
        <w:ind w:left="425"/>
      </w:pPr>
      <w:r>
        <w:rPr>
          <w:rFonts w:ascii="Calibri" w:hAnsi="Calibri"/>
          <w:sz w:val="22"/>
        </w:rPr>
        <w:t>Стоимость доставки указывается отдельной строкой и не включается в базу начисления Агентской комиссии;</w:t>
      </w:r>
    </w:p>
    <w:p>
      <w:pPr>
        <w:pStyle w:val="ListBullet"/>
        <w:spacing w:after="60"/>
        <w:ind w:left="425"/>
      </w:pPr>
      <w:r>
        <w:rPr>
          <w:rFonts w:ascii="Calibri" w:hAnsi="Calibri"/>
          <w:sz w:val="22"/>
        </w:rPr>
        <w:t>При доставке в отель или на виллу Композиция передаётся Получателю лично; при его отсутствии — на ресепшн или сотруднику объекта, о чём Партнёр уведомляет Клиента;</w:t>
      </w:r>
    </w:p>
    <w:p>
      <w:pPr>
        <w:pStyle w:val="ListBullet"/>
        <w:spacing w:after="60"/>
        <w:ind w:left="425"/>
      </w:pPr>
      <w:r>
        <w:rPr>
          <w:rFonts w:ascii="Calibri" w:hAnsi="Calibri"/>
          <w:sz w:val="22"/>
        </w:rPr>
        <w:t>Если Получатель недоступен и передать Композицию некому, Партнёр согласовывает с Клиентом повторную доставку; повторный выезд оплачивается по тарифу доставки;</w:t>
      </w:r>
    </w:p>
    <w:p>
      <w:pPr>
        <w:pStyle w:val="ListBullet"/>
        <w:spacing w:after="60"/>
        <w:ind w:left="425"/>
      </w:pPr>
      <w:r>
        <w:rPr>
          <w:rFonts w:ascii="Calibri" w:hAnsi="Calibri"/>
          <w:sz w:val="22"/>
        </w:rPr>
        <w:t>Партнёр учитывает климат Пхукета и обеспечивает сохранность Композиции при транспортировке.</w:t>
      </w:r>
    </w:p>
    <w:p>
      <w:pPr>
        <w:pStyle w:val="Heading1"/>
      </w:pPr>
      <w:r>
        <w:t>6. КАЧЕСТВО, ЗАМЕНЫ И РЕКЛАМАЦИИ</w:t>
      </w:r>
    </w:p>
    <w:p>
      <w:pPr>
        <w:spacing w:before="200" w:after="80"/>
      </w:pPr>
      <w:r>
        <w:rPr>
          <w:rFonts w:ascii="Calibri" w:hAnsi="Calibri"/>
          <w:b/>
          <w:color w:val="2E5496"/>
          <w:sz w:val="22"/>
        </w:rPr>
        <w:t>6.1 Гарантии качества:</w:t>
      </w:r>
    </w:p>
    <w:p>
      <w:pPr>
        <w:pStyle w:val="ListBullet"/>
        <w:spacing w:after="60"/>
        <w:ind w:left="425"/>
      </w:pPr>
      <w:r>
        <w:rPr>
          <w:rFonts w:ascii="Calibri" w:hAnsi="Calibri"/>
          <w:sz w:val="22"/>
        </w:rPr>
        <w:t>Партнёр гарантирует использование свежих цветов и соответствие Композиции фотографии и описанию в каталоге;</w:t>
      </w:r>
    </w:p>
    <w:p>
      <w:pPr>
        <w:pStyle w:val="ListBullet"/>
        <w:spacing w:after="60"/>
        <w:ind w:left="425"/>
      </w:pPr>
      <w:r>
        <w:rPr>
          <w:rFonts w:ascii="Calibri" w:hAnsi="Calibri"/>
          <w:sz w:val="22"/>
        </w:rPr>
        <w:t>Партнёр гарантирует минимальный срок свежести Композиции при соблюдении рекомендаций по уходу — [срок] суток;</w:t>
      </w:r>
    </w:p>
    <w:p>
      <w:pPr>
        <w:pStyle w:val="ListBullet"/>
        <w:spacing w:after="60"/>
        <w:ind w:left="425"/>
      </w:pPr>
      <w:r>
        <w:rPr>
          <w:rFonts w:ascii="Calibri" w:hAnsi="Calibri"/>
          <w:sz w:val="22"/>
        </w:rPr>
        <w:t>Партнёр прилагает к Композиции рекомендации по уходу.</w:t>
      </w:r>
    </w:p>
    <w:p>
      <w:pPr>
        <w:spacing w:before="200" w:after="80"/>
      </w:pPr>
      <w:r>
        <w:rPr>
          <w:rFonts w:ascii="Calibri" w:hAnsi="Calibri"/>
          <w:b/>
          <w:color w:val="2E5496"/>
          <w:sz w:val="22"/>
        </w:rPr>
        <w:t>6.2 Сезонная доступность и замены:</w:t>
      </w:r>
    </w:p>
    <w:p>
      <w:pPr>
        <w:pStyle w:val="ListBullet"/>
        <w:spacing w:after="60"/>
        <w:ind w:left="425"/>
      </w:pPr>
      <w:r>
        <w:rPr>
          <w:rFonts w:ascii="Calibri" w:hAnsi="Calibri"/>
          <w:sz w:val="22"/>
        </w:rPr>
        <w:t>Если отдельные цветы из состава недоступны, Партнёр вправе заменить их на равнозначные по стоимости и виду с сохранением общей палитры и размера;</w:t>
      </w:r>
    </w:p>
    <w:p>
      <w:pPr>
        <w:pStyle w:val="ListBullet"/>
        <w:spacing w:after="60"/>
        <w:ind w:left="425"/>
      </w:pPr>
      <w:r>
        <w:rPr>
          <w:rFonts w:ascii="Calibri" w:hAnsi="Calibri"/>
          <w:sz w:val="22"/>
        </w:rPr>
        <w:t>Замена, изменяющая палитру или снижающая стоимость состава, согласовывается с Клиентом до изготовления;</w:t>
      </w:r>
    </w:p>
    <w:p>
      <w:pPr>
        <w:pStyle w:val="ListBullet"/>
        <w:spacing w:after="60"/>
        <w:ind w:left="425"/>
      </w:pPr>
      <w:r>
        <w:rPr>
          <w:rFonts w:ascii="Calibri" w:hAnsi="Calibri"/>
          <w:sz w:val="22"/>
        </w:rPr>
        <w:t>Если согласовать замену невозможно, Партнёр вправе отказаться от Заказа с полным возвратом оплаты Клиенту.</w:t>
      </w:r>
    </w:p>
    <w:p>
      <w:pPr>
        <w:spacing w:before="200" w:after="80"/>
      </w:pPr>
      <w:r>
        <w:rPr>
          <w:rFonts w:ascii="Calibri" w:hAnsi="Calibri"/>
          <w:b/>
          <w:color w:val="2E5496"/>
          <w:sz w:val="22"/>
        </w:rPr>
        <w:t>6.3 Рекламации:</w:t>
      </w:r>
    </w:p>
    <w:p>
      <w:pPr>
        <w:pStyle w:val="ListBullet"/>
        <w:spacing w:after="60"/>
        <w:ind w:left="425"/>
      </w:pPr>
      <w:r>
        <w:rPr>
          <w:rFonts w:ascii="Calibri" w:hAnsi="Calibri"/>
          <w:sz w:val="22"/>
        </w:rPr>
        <w:t>Претензии по качеству принимаются в течение 24 часов с момента доставки при наличии фотографий;</w:t>
      </w:r>
    </w:p>
    <w:p>
      <w:pPr>
        <w:pStyle w:val="ListBullet"/>
        <w:spacing w:after="60"/>
        <w:ind w:left="425"/>
      </w:pPr>
      <w:r>
        <w:rPr>
          <w:rFonts w:ascii="Calibri" w:hAnsi="Calibri"/>
          <w:sz w:val="22"/>
        </w:rPr>
        <w:t>При подтверждённом несоответствии Партнёр по выбору Клиента изготавливает и доставляет Композицию повторно либо возвращает оплату;</w:t>
      </w:r>
    </w:p>
    <w:p>
      <w:pPr>
        <w:pStyle w:val="ListBullet"/>
        <w:spacing w:after="60"/>
        <w:ind w:left="425"/>
      </w:pPr>
      <w:r>
        <w:rPr>
          <w:rFonts w:ascii="Calibri" w:hAnsi="Calibri"/>
          <w:sz w:val="22"/>
        </w:rPr>
        <w:t>Партнёр информирует Yario о каждой рекламации по Заказу Yario в течение 24 часов;</w:t>
      </w:r>
    </w:p>
    <w:p>
      <w:pPr>
        <w:pStyle w:val="ListBullet"/>
        <w:spacing w:after="60"/>
        <w:ind w:left="425"/>
      </w:pPr>
      <w:r>
        <w:rPr>
          <w:rFonts w:ascii="Calibri" w:hAnsi="Calibri"/>
          <w:sz w:val="22"/>
        </w:rPr>
        <w:t>Расходы по рекламации несёт Партнёр; Агентская комиссия по такому Заказу не начисляется.</w:t>
      </w:r>
    </w:p>
    <w:p>
      <w:pPr>
        <w:spacing w:before="200" w:after="80"/>
      </w:pPr>
      <w:r>
        <w:rPr>
          <w:rFonts w:ascii="Calibri" w:hAnsi="Calibri"/>
          <w:b/>
          <w:color w:val="2E5496"/>
          <w:sz w:val="22"/>
        </w:rPr>
        <w:t>6.4 Отмены и переносы:</w:t>
      </w:r>
    </w:p>
    <w:p>
      <w:pPr>
        <w:pStyle w:val="ListBullet"/>
        <w:spacing w:after="60"/>
        <w:ind w:left="425"/>
      </w:pPr>
      <w:r>
        <w:rPr>
          <w:rFonts w:ascii="Calibri" w:hAnsi="Calibri"/>
          <w:sz w:val="22"/>
        </w:rPr>
        <w:t>Клиент вправе отменить Заказ без удержания не позднее чем за [срок] часов до Слота доставки;</w:t>
      </w:r>
    </w:p>
    <w:p>
      <w:pPr>
        <w:pStyle w:val="ListBullet"/>
        <w:spacing w:after="60"/>
        <w:ind w:left="425"/>
      </w:pPr>
      <w:r>
        <w:rPr>
          <w:rFonts w:ascii="Calibri" w:hAnsi="Calibri"/>
          <w:sz w:val="22"/>
        </w:rPr>
        <w:t>После начала изготовления Композиции отмена возможна с удержанием [процент] % стоимости;</w:t>
      </w:r>
    </w:p>
    <w:p>
      <w:pPr>
        <w:pStyle w:val="ListBullet"/>
        <w:spacing w:after="60"/>
        <w:ind w:left="425"/>
      </w:pPr>
      <w:r>
        <w:rPr>
          <w:rFonts w:ascii="Calibri" w:hAnsi="Calibri"/>
          <w:sz w:val="22"/>
        </w:rPr>
        <w:t>Перенос даты и Слота возможен не позднее чем за [срок] часов и не более [количество] раз;</w:t>
      </w:r>
    </w:p>
    <w:p>
      <w:pPr>
        <w:pStyle w:val="ListBullet"/>
        <w:spacing w:after="60"/>
        <w:ind w:left="425"/>
      </w:pPr>
      <w:r>
        <w:rPr>
          <w:rFonts w:ascii="Calibri" w:hAnsi="Calibri"/>
          <w:sz w:val="22"/>
        </w:rPr>
        <w:t>Партнёр уведомляет Yario об отмене или переносе Заказа Yario в течение 24 часов.</w:t>
      </w:r>
    </w:p>
    <w:p>
      <w:pPr>
        <w:spacing w:before="200" w:after="80"/>
      </w:pPr>
      <w:r>
        <w:rPr>
          <w:rFonts w:ascii="Calibri" w:hAnsi="Calibri"/>
          <w:b/>
          <w:color w:val="2E5496"/>
          <w:sz w:val="22"/>
        </w:rPr>
        <w:t>6.5 Разграничение ответственности:</w:t>
      </w:r>
    </w:p>
    <w:p>
      <w:pPr>
        <w:pStyle w:val="ListBullet"/>
        <w:spacing w:after="60"/>
        <w:ind w:left="425"/>
      </w:pPr>
      <w:r>
        <w:rPr>
          <w:rFonts w:ascii="Calibri" w:hAnsi="Calibri"/>
          <w:sz w:val="22"/>
        </w:rPr>
        <w:t>Партнёр несёт ПОЛНУЮ ответственность за качество, состав, свежесть и своевременность доставки Композиций, а также за законность своей деятельности в Королевстве Таиланд;</w:t>
      </w:r>
    </w:p>
    <w:p>
      <w:pPr>
        <w:pStyle w:val="ListBullet"/>
        <w:spacing w:after="60"/>
        <w:ind w:left="425"/>
      </w:pPr>
      <w:r>
        <w:rPr>
          <w:rFonts w:ascii="Calibri" w:hAnsi="Calibri"/>
          <w:sz w:val="22"/>
        </w:rPr>
        <w:t>Yario предоставляет программный инструмент передачи Заказов и не является стороной договора между Партнёром и Клиентом;</w:t>
      </w:r>
    </w:p>
    <w:p>
      <w:pPr>
        <w:pStyle w:val="ListBullet"/>
        <w:spacing w:after="60"/>
        <w:ind w:left="425"/>
      </w:pPr>
      <w:r>
        <w:rPr>
          <w:rFonts w:ascii="Calibri" w:hAnsi="Calibri"/>
          <w:sz w:val="22"/>
        </w:rPr>
        <w:t>Yario не отвечает за качество Композиций, действия курьера и сроки доставки.</w:t>
      </w:r>
    </w:p>
    <w:p>
      <w:pPr>
        <w:spacing w:before="200" w:after="80"/>
      </w:pPr>
      <w:r>
        <w:rPr>
          <w:rFonts w:ascii="Calibri" w:hAnsi="Calibri"/>
          <w:b/>
          <w:color w:val="2E5496"/>
          <w:sz w:val="22"/>
        </w:rPr>
        <w:t>6.6 Indemnity (ограждение):</w:t>
      </w:r>
    </w:p>
    <w:p>
      <w:pPr>
        <w:spacing w:after="120"/>
      </w:pPr>
      <w:r>
        <w:rPr>
          <w:rFonts w:ascii="Calibri" w:hAnsi="Calibri"/>
          <w:b w:val="0"/>
          <w:i w:val="0"/>
          <w:sz w:val="22"/>
        </w:rPr>
        <w:t>Партнёр обязуется защищать, возмещать убытки и ограждать (indemnify) Yario от претензий, исков, штрафов и убытков, возникших в результате:</w:t>
      </w:r>
    </w:p>
    <w:p>
      <w:pPr>
        <w:pStyle w:val="ListBullet"/>
        <w:spacing w:after="60"/>
        <w:ind w:left="425"/>
      </w:pPr>
      <w:r>
        <w:rPr>
          <w:rFonts w:ascii="Calibri" w:hAnsi="Calibri"/>
          <w:sz w:val="22"/>
        </w:rPr>
        <w:t>претензий Клиентов и Получателей по качеству, составу, срокам доставки и возвратам оплаты;</w:t>
      </w:r>
    </w:p>
    <w:p>
      <w:pPr>
        <w:pStyle w:val="ListBullet"/>
        <w:spacing w:after="60"/>
        <w:ind w:left="425"/>
      </w:pPr>
      <w:r>
        <w:rPr>
          <w:rFonts w:ascii="Calibri" w:hAnsi="Calibri"/>
          <w:sz w:val="22"/>
        </w:rPr>
        <w:t>нарушения Партнёром требований законодательства Таиланда, включая налоговое регулирование и правила ввоза срезанных цветов;</w:t>
      </w:r>
    </w:p>
    <w:p>
      <w:pPr>
        <w:pStyle w:val="ListBullet"/>
        <w:spacing w:after="60"/>
        <w:ind w:left="425"/>
      </w:pPr>
      <w:r>
        <w:rPr>
          <w:rFonts w:ascii="Calibri" w:hAnsi="Calibri"/>
          <w:sz w:val="22"/>
        </w:rPr>
        <w:t>разглашения данных Получателя, в том числе нарушения режима сюрприз-доставки;</w:t>
      </w:r>
    </w:p>
    <w:p>
      <w:pPr>
        <w:pStyle w:val="ListBullet"/>
        <w:spacing w:after="60"/>
        <w:ind w:left="425"/>
      </w:pPr>
      <w:r>
        <w:rPr>
          <w:rFonts w:ascii="Calibri" w:hAnsi="Calibri"/>
          <w:sz w:val="22"/>
        </w:rPr>
        <w:t>нарушения Партнёром условий настоящего Соглашения.</w:t>
      </w:r>
    </w:p>
    <w:p>
      <w:pPr>
        <w:spacing w:after="120"/>
      </w:pPr>
      <w:r>
        <w:rPr>
          <w:rFonts w:ascii="Calibri" w:hAnsi="Calibri"/>
          <w:b w:val="0"/>
          <w:i w:val="0"/>
          <w:sz w:val="22"/>
        </w:rPr>
        <w:t>Партнёр НЕ обязуется возмещать убытки, если претензия вызвана искажением Yario состава, цены или условий доставки при их публикации, самостоятельными обещаниями Yario Клиенту сверх предоставленной Партнёром информации либо недоступностью интеграции по вине Yario.</w:t>
      </w:r>
    </w:p>
    <w:p>
      <w:pPr>
        <w:spacing w:before="200" w:after="80"/>
      </w:pPr>
      <w:r>
        <w:rPr>
          <w:rFonts w:ascii="Calibri" w:hAnsi="Calibri"/>
          <w:b/>
          <w:color w:val="2E5496"/>
          <w:sz w:val="22"/>
        </w:rPr>
        <w:t>6.7 Ограничение ответственности:</w:t>
      </w:r>
    </w:p>
    <w:p>
      <w:pPr>
        <w:pStyle w:val="ListBullet"/>
        <w:spacing w:after="60"/>
        <w:ind w:left="425"/>
      </w:pPr>
      <w:r>
        <w:rPr>
          <w:rFonts w:ascii="Calibri" w:hAnsi="Calibri"/>
          <w:sz w:val="22"/>
        </w:rPr>
        <w:t>Совокупная имущественная ответственность Yario перед Партнёром ограничивается суммой Агентских комиссий, начисленных за последние 3 месяца;</w:t>
      </w:r>
    </w:p>
    <w:p>
      <w:pPr>
        <w:pStyle w:val="ListBullet"/>
        <w:spacing w:after="60"/>
        <w:ind w:left="425"/>
      </w:pPr>
      <w:r>
        <w:rPr>
          <w:rFonts w:ascii="Calibri" w:hAnsi="Calibri"/>
          <w:sz w:val="22"/>
        </w:rPr>
        <w:t>Ни одна из Сторон не отвечает за упущенную выгоду и косвенные убытки другой Стороны.</w:t>
      </w:r>
    </w:p>
    <w:p>
      <w:pPr>
        <w:pStyle w:val="Heading1"/>
      </w:pPr>
      <w:r>
        <w:t>7. ФИНАНСОВЫЕ УСЛОВИЯ</w:t>
      </w:r>
    </w:p>
    <w:p>
      <w:pPr>
        <w:spacing w:after="120"/>
      </w:pPr>
      <w:r>
        <w:rPr>
          <w:rFonts w:ascii="Calibri" w:hAnsi="Calibri"/>
          <w:b w:val="0"/>
          <w:i/>
          <w:color w:val="808080"/>
          <w:sz w:val="18"/>
        </w:rPr>
        <w:t>Условия настоящего раздела являются стандартным предложением Yario и подлежат согласованию Сторонами до подписания.</w:t>
      </w:r>
    </w:p>
    <w:p>
      <w:pPr>
        <w:spacing w:before="200" w:after="80"/>
      </w:pPr>
      <w:r>
        <w:rPr>
          <w:rFonts w:ascii="Calibri" w:hAnsi="Calibri"/>
          <w:b/>
          <w:color w:val="2E5496"/>
          <w:sz w:val="22"/>
        </w:rPr>
        <w:t>7.1 Модель дохода:</w:t>
      </w:r>
    </w:p>
    <w:p>
      <w:pPr>
        <w:pStyle w:val="ListBullet"/>
        <w:spacing w:after="60"/>
        <w:ind w:left="425"/>
      </w:pPr>
      <w:r>
        <w:rPr>
          <w:rFonts w:ascii="Calibri" w:hAnsi="Calibri"/>
          <w:sz w:val="22"/>
        </w:rPr>
        <w:t>Если Клиент привлечён Yario — Yario получает Агентскую комиссию с его Заказов;</w:t>
      </w:r>
    </w:p>
    <w:p>
      <w:pPr>
        <w:pStyle w:val="ListBullet"/>
        <w:spacing w:after="60"/>
        <w:ind w:left="425"/>
      </w:pPr>
      <w:r>
        <w:rPr>
          <w:rFonts w:ascii="Calibri" w:hAnsi="Calibri"/>
          <w:sz w:val="22"/>
        </w:rPr>
        <w:t>Если Клиент привлечён Партнёром — комиссия не начисляется;</w:t>
      </w:r>
    </w:p>
    <w:p>
      <w:pPr>
        <w:pStyle w:val="ListBullet"/>
        <w:spacing w:after="60"/>
        <w:ind w:left="425"/>
      </w:pPr>
      <w:r>
        <w:rPr>
          <w:rFonts w:ascii="Calibri" w:hAnsi="Calibri"/>
          <w:sz w:val="22"/>
        </w:rPr>
        <w:t>Спорные случаи разрешаются по идентификатору Заказа; Партнёр вправе оспорить Источник привлечения в течение 30 дней с даты передачи Заказа.</w:t>
      </w:r>
    </w:p>
    <w:p>
      <w:pPr>
        <w:spacing w:before="200" w:after="80"/>
      </w:pPr>
      <w:r>
        <w:rPr>
          <w:rFonts w:ascii="Calibri" w:hAnsi="Calibri"/>
          <w:b/>
          <w:color w:val="2E5496"/>
          <w:sz w:val="22"/>
        </w:rPr>
        <w:t>7.2 Размер Агентской комиссии:</w:t>
      </w:r>
    </w:p>
    <w:p>
      <w:pPr>
        <w:pStyle w:val="ListBullet"/>
        <w:spacing w:after="60"/>
        <w:ind w:left="425"/>
      </w:pPr>
      <w:r>
        <w:rPr>
          <w:rFonts w:ascii="Calibri" w:hAnsi="Calibri"/>
          <w:sz w:val="22"/>
        </w:rPr>
        <w:t>Предлагаемый размер Агентской комиссии — 15 % от стоимости Композиции;</w:t>
      </w:r>
    </w:p>
    <w:p>
      <w:pPr>
        <w:pStyle w:val="ListBullet"/>
        <w:spacing w:after="60"/>
        <w:ind w:left="425"/>
      </w:pPr>
      <w:r>
        <w:rPr>
          <w:rFonts w:ascii="Calibri" w:hAnsi="Calibri"/>
          <w:sz w:val="22"/>
        </w:rPr>
        <w:t>Комиссия закладывается Партнёром в цену каталога — цена для Клиента не увеличивается по сравнению с прямыми каналами Партнёра;</w:t>
      </w:r>
    </w:p>
    <w:p>
      <w:pPr>
        <w:pStyle w:val="ListBullet"/>
        <w:spacing w:after="60"/>
        <w:ind w:left="425"/>
      </w:pPr>
      <w:r>
        <w:rPr>
          <w:rFonts w:ascii="Calibri" w:hAnsi="Calibri"/>
          <w:sz w:val="22"/>
        </w:rPr>
        <w:t>База начисления: стоимость Композиции БЕЗ учёта стоимости доставки и дополнительных товаров (ваза, шары, кондитерские изделия), если Приложением 3 не установлено иное;</w:t>
      </w:r>
    </w:p>
    <w:p>
      <w:pPr>
        <w:pStyle w:val="ListBullet"/>
        <w:spacing w:after="60"/>
        <w:ind w:left="425"/>
      </w:pPr>
      <w:r>
        <w:rPr>
          <w:rFonts w:ascii="Calibri" w:hAnsi="Calibri"/>
          <w:sz w:val="22"/>
        </w:rPr>
        <w:t>Минимальная сумма Заказа для начисления комиссии: [Z THB];</w:t>
      </w:r>
    </w:p>
    <w:p>
      <w:pPr>
        <w:pStyle w:val="ListBullet"/>
        <w:spacing w:after="60"/>
        <w:ind w:left="425"/>
      </w:pPr>
      <w:r>
        <w:rPr>
          <w:rFonts w:ascii="Calibri" w:hAnsi="Calibri"/>
          <w:sz w:val="22"/>
        </w:rPr>
        <w:t>Право на комиссию возникает по Состоявшемуся Заказу — после оплаты Клиентом и фактической доставки Композиции;</w:t>
      </w:r>
    </w:p>
    <w:p>
      <w:pPr>
        <w:pStyle w:val="ListBullet"/>
        <w:spacing w:after="60"/>
        <w:ind w:left="425"/>
      </w:pPr>
      <w:r>
        <w:rPr>
          <w:rFonts w:ascii="Calibri" w:hAnsi="Calibri"/>
          <w:sz w:val="22"/>
        </w:rPr>
        <w:t>По отменённым Заказам комиссия не начисляется; если Партнёр удержал часть оплаты при отмене, комиссия начисляется на удержанную сумму;</w:t>
      </w:r>
    </w:p>
    <w:p>
      <w:pPr>
        <w:pStyle w:val="ListBullet"/>
        <w:spacing w:after="60"/>
        <w:ind w:left="425"/>
      </w:pPr>
      <w:r>
        <w:rPr>
          <w:rFonts w:ascii="Calibri" w:hAnsi="Calibri"/>
          <w:sz w:val="22"/>
        </w:rPr>
        <w:t>По Заказам, признанным рекламационными, комиссия не начисляется.</w:t>
      </w:r>
    </w:p>
    <w:p>
      <w:pPr>
        <w:spacing w:before="200" w:after="80"/>
      </w:pPr>
      <w:r>
        <w:rPr>
          <w:rFonts w:ascii="Calibri" w:hAnsi="Calibri"/>
          <w:b/>
          <w:color w:val="2E5496"/>
          <w:sz w:val="22"/>
        </w:rPr>
        <w:t>7.3 Отчётность и сверка:</w:t>
      </w:r>
    </w:p>
    <w:p>
      <w:pPr>
        <w:pStyle w:val="ListBullet"/>
        <w:spacing w:after="60"/>
        <w:ind w:left="425"/>
      </w:pPr>
      <w:r>
        <w:rPr>
          <w:rFonts w:ascii="Calibri" w:hAnsi="Calibri"/>
          <w:sz w:val="22"/>
        </w:rPr>
        <w:t>Партнёр ведёт реестр Заказов Yario с указанием статуса, суммы Заказа и даты доставки;</w:t>
      </w:r>
    </w:p>
    <w:p>
      <w:pPr>
        <w:pStyle w:val="ListBullet"/>
        <w:spacing w:after="60"/>
        <w:ind w:left="425"/>
      </w:pPr>
      <w:r>
        <w:rPr>
          <w:rFonts w:ascii="Calibri" w:hAnsi="Calibri"/>
          <w:sz w:val="22"/>
        </w:rPr>
        <w:t>Партнёр направляет Yario ежемесячный отчёт-реестр до [дата месяца] за предыдущий месяц;</w:t>
      </w:r>
    </w:p>
    <w:p>
      <w:pPr>
        <w:pStyle w:val="ListBullet"/>
        <w:spacing w:after="60"/>
        <w:ind w:left="425"/>
      </w:pPr>
      <w:r>
        <w:rPr>
          <w:rFonts w:ascii="Calibri" w:hAnsi="Calibri"/>
          <w:sz w:val="22"/>
        </w:rPr>
        <w:t>Стороны подписывают ежемесячный акт сверки; акт является основанием для выплаты;</w:t>
      </w:r>
    </w:p>
    <w:p>
      <w:pPr>
        <w:pStyle w:val="ListBullet"/>
        <w:spacing w:after="60"/>
        <w:ind w:left="425"/>
      </w:pPr>
      <w:r>
        <w:rPr>
          <w:rFonts w:ascii="Calibri" w:hAnsi="Calibri"/>
          <w:sz w:val="22"/>
        </w:rPr>
        <w:t>Yario вправе сверить реестр с собственными данными по переданным Заказам; при расхождении более 5 % Партнёр предоставляет пояснения в течение 5 рабочих дней;</w:t>
      </w:r>
    </w:p>
    <w:p>
      <w:pPr>
        <w:pStyle w:val="ListBullet"/>
        <w:spacing w:after="60"/>
        <w:ind w:left="425"/>
      </w:pPr>
      <w:r>
        <w:rPr>
          <w:rFonts w:ascii="Calibri" w:hAnsi="Calibri"/>
          <w:sz w:val="22"/>
        </w:rPr>
        <w:t>Разница выплачивается в течение 10 дней после признания ошибки.</w:t>
      </w:r>
    </w:p>
    <w:p>
      <w:pPr>
        <w:spacing w:before="200" w:after="80"/>
      </w:pPr>
      <w:r>
        <w:rPr>
          <w:rFonts w:ascii="Calibri" w:hAnsi="Calibri"/>
          <w:b/>
          <w:color w:val="2E5496"/>
          <w:sz w:val="22"/>
        </w:rPr>
        <w:t>7.4 Выплаты:</w:t>
      </w:r>
    </w:p>
    <w:p>
      <w:pPr>
        <w:pStyle w:val="ListBullet"/>
        <w:spacing w:after="60"/>
        <w:ind w:left="425"/>
      </w:pPr>
      <w:r>
        <w:rPr>
          <w:rFonts w:ascii="Calibri" w:hAnsi="Calibri"/>
          <w:sz w:val="22"/>
        </w:rPr>
        <w:t>Партнёр производит выплаты ежемесячно до [дата месяца] за предыдущий месяц на основании подписанного акта сверки;</w:t>
      </w:r>
    </w:p>
    <w:p>
      <w:pPr>
        <w:pStyle w:val="ListBullet"/>
        <w:spacing w:after="60"/>
        <w:ind w:left="425"/>
      </w:pPr>
      <w:r>
        <w:rPr>
          <w:rFonts w:ascii="Calibri" w:hAnsi="Calibri"/>
          <w:sz w:val="22"/>
        </w:rPr>
        <w:t>Выплаты производятся на банковские реквизиты Yario, указанные в разделе «Реквизиты сторон»;</w:t>
      </w:r>
    </w:p>
    <w:p>
      <w:pPr>
        <w:pStyle w:val="ListBullet"/>
        <w:spacing w:after="60"/>
        <w:ind w:left="425"/>
      </w:pPr>
      <w:r>
        <w:rPr>
          <w:rFonts w:ascii="Calibri" w:hAnsi="Calibri"/>
          <w:sz w:val="22"/>
        </w:rPr>
        <w:t>Валюта расчётов: THB;</w:t>
      </w:r>
    </w:p>
    <w:p>
      <w:pPr>
        <w:pStyle w:val="ListBullet"/>
        <w:spacing w:after="60"/>
        <w:ind w:left="425"/>
      </w:pPr>
      <w:r>
        <w:rPr>
          <w:rFonts w:ascii="Calibri" w:hAnsi="Calibri"/>
          <w:sz w:val="22"/>
        </w:rPr>
        <w:t>Минимальная сумма для перечисления: [W THB]; суммы ниже переносятся на следующий период;</w:t>
      </w:r>
    </w:p>
    <w:p>
      <w:pPr>
        <w:pStyle w:val="ListBullet"/>
        <w:spacing w:after="60"/>
        <w:ind w:left="425"/>
      </w:pPr>
      <w:r>
        <w:rPr>
          <w:rFonts w:ascii="Calibri" w:hAnsi="Calibri"/>
          <w:sz w:val="22"/>
        </w:rPr>
        <w:t>Комиссии за банковский перевод несёт Партнёр.</w:t>
      </w:r>
    </w:p>
    <w:p>
      <w:pPr>
        <w:spacing w:before="200" w:after="80"/>
      </w:pPr>
      <w:r>
        <w:rPr>
          <w:rFonts w:ascii="Calibri" w:hAnsi="Calibri"/>
          <w:b/>
          <w:color w:val="2E5496"/>
          <w:sz w:val="22"/>
        </w:rPr>
        <w:t>7.5 Расходы и размещение:</w:t>
      </w:r>
    </w:p>
    <w:p>
      <w:pPr>
        <w:pStyle w:val="ListBullet"/>
        <w:spacing w:after="60"/>
        <w:ind w:left="425"/>
      </w:pPr>
      <w:r>
        <w:rPr>
          <w:rFonts w:ascii="Calibri" w:hAnsi="Calibri"/>
          <w:sz w:val="22"/>
        </w:rPr>
        <w:t>Yario оплачивает 100 % расходов на разработку интеграции на своей стороне;</w:t>
      </w:r>
    </w:p>
    <w:p>
      <w:pPr>
        <w:pStyle w:val="ListBullet"/>
        <w:spacing w:after="60"/>
        <w:ind w:left="425"/>
      </w:pPr>
      <w:r>
        <w:rPr>
          <w:rFonts w:ascii="Calibri" w:hAnsi="Calibri"/>
          <w:sz w:val="22"/>
        </w:rPr>
        <w:t>Партнёр оплачивает 100 % расходов на своей стороне;</w:t>
      </w:r>
    </w:p>
    <w:p>
      <w:pPr>
        <w:pStyle w:val="ListBullet"/>
        <w:spacing w:after="60"/>
        <w:ind w:left="425"/>
      </w:pPr>
      <w:r>
        <w:rPr>
          <w:rFonts w:ascii="Calibri" w:hAnsi="Calibri"/>
          <w:sz w:val="22"/>
        </w:rPr>
        <w:t>Yario НЕ взимает с Партнёра плату за размещение в витрине платформы ни в течение тестового периода, ни после него;</w:t>
      </w:r>
    </w:p>
    <w:p>
      <w:pPr>
        <w:pStyle w:val="ListBullet"/>
        <w:spacing w:after="60"/>
        <w:ind w:left="425"/>
      </w:pPr>
      <w:r>
        <w:rPr>
          <w:rFonts w:ascii="Calibri" w:hAnsi="Calibri"/>
          <w:sz w:val="22"/>
        </w:rPr>
        <w:t>Условия приоритетного (платного) размещения, если Стороны сочтут его целесообразным, согласовываются отдельным дополнительным соглашением.</w:t>
      </w:r>
    </w:p>
    <w:p>
      <w:pPr>
        <w:pStyle w:val="Heading1"/>
      </w:pPr>
      <w:r>
        <w:t>8. СРОКИ И КРИТЕРИИ ГОТОВНОСТИ</w:t>
      </w:r>
    </w:p>
    <w:p>
      <w:pPr>
        <w:spacing w:before="200" w:after="80"/>
      </w:pPr>
      <w:r>
        <w:rPr>
          <w:rFonts w:ascii="Calibri" w:hAnsi="Calibri"/>
          <w:b/>
          <w:color w:val="2E5496"/>
          <w:sz w:val="22"/>
        </w:rPr>
        <w:t>8.1 Срок действия:</w:t>
      </w:r>
    </w:p>
    <w:p>
      <w:pPr>
        <w:spacing w:after="120"/>
      </w:pPr>
      <w:r>
        <w:rPr>
          <w:rFonts w:ascii="Calibri" w:hAnsi="Calibri"/>
          <w:b w:val="0"/>
          <w:i w:val="0"/>
          <w:sz w:val="22"/>
        </w:rPr>
        <w:t>Соглашение заключается на 3 (три) календарных месяца с даты подписания.</w:t>
      </w:r>
    </w:p>
    <w:p>
      <w:pPr>
        <w:spacing w:before="200" w:after="80"/>
      </w:pPr>
      <w:r>
        <w:rPr>
          <w:rFonts w:ascii="Calibri" w:hAnsi="Calibri"/>
          <w:b/>
          <w:color w:val="2E5496"/>
          <w:sz w:val="22"/>
        </w:rPr>
        <w:t>8.2 Информация, предоставляемая Партнёром:</w:t>
      </w:r>
    </w:p>
    <w:p>
      <w:pPr>
        <w:spacing w:after="120"/>
      </w:pPr>
      <w:r>
        <w:rPr>
          <w:rFonts w:ascii="Calibri" w:hAnsi="Calibri"/>
          <w:b w:val="0"/>
          <w:i w:val="0"/>
          <w:sz w:val="22"/>
        </w:rPr>
        <w:t>Все данные, документы и материалы по чек-листу (Приложение 1) должны быть предоставлены в течение 5 рабочих дней после подписания Соглашения.</w:t>
      </w:r>
    </w:p>
    <w:p>
      <w:pPr>
        <w:spacing w:before="200" w:after="80"/>
      </w:pPr>
      <w:r>
        <w:rPr>
          <w:rFonts w:ascii="Calibri" w:hAnsi="Calibri"/>
          <w:b/>
          <w:color w:val="2E5496"/>
          <w:sz w:val="22"/>
        </w:rPr>
        <w:t>8.3 Критерии успешного завершения тестового периода:</w:t>
      </w:r>
    </w:p>
    <w:p>
      <w:pPr>
        <w:spacing w:after="120"/>
      </w:pPr>
      <w:r>
        <w:rPr>
          <w:rFonts w:ascii="Calibri" w:hAnsi="Calibri"/>
          <w:b w:val="0"/>
          <w:i w:val="0"/>
          <w:sz w:val="22"/>
        </w:rPr>
        <w:t>Тестовый период считается успешным, если:</w:t>
      </w:r>
    </w:p>
    <w:p>
      <w:pPr>
        <w:pStyle w:val="ListBullet"/>
        <w:spacing w:after="60"/>
        <w:ind w:left="425"/>
      </w:pPr>
      <w:r>
        <w:rPr>
          <w:rFonts w:ascii="Calibri" w:hAnsi="Calibri"/>
          <w:sz w:val="22"/>
        </w:rPr>
        <w:t>канал передачи Заказов работает в обе стороны и передаёт статусы;</w:t>
      </w:r>
    </w:p>
    <w:p>
      <w:pPr>
        <w:pStyle w:val="ListBullet"/>
        <w:spacing w:after="60"/>
        <w:ind w:left="425"/>
      </w:pPr>
      <w:r>
        <w:rPr>
          <w:rFonts w:ascii="Calibri" w:hAnsi="Calibri"/>
          <w:sz w:val="22"/>
        </w:rPr>
        <w:t>обработано не менее 10 успешных тестовых Заказов;</w:t>
      </w:r>
    </w:p>
    <w:p>
      <w:pPr>
        <w:pStyle w:val="ListBullet"/>
        <w:spacing w:after="60"/>
        <w:ind w:left="425"/>
      </w:pPr>
      <w:r>
        <w:rPr>
          <w:rFonts w:ascii="Calibri" w:hAnsi="Calibri"/>
          <w:sz w:val="22"/>
        </w:rPr>
        <w:t>система работает с uptime не менее 99 % в течение 7 последовательных дней;</w:t>
      </w:r>
    </w:p>
    <w:p>
      <w:pPr>
        <w:pStyle w:val="ListBullet"/>
        <w:spacing w:after="60"/>
        <w:ind w:left="425"/>
      </w:pPr>
      <w:r>
        <w:rPr>
          <w:rFonts w:ascii="Calibri" w:hAnsi="Calibri"/>
          <w:sz w:val="22"/>
        </w:rPr>
        <w:t>каталог Композиций опубликован и актуализирован;</w:t>
      </w:r>
    </w:p>
    <w:p>
      <w:pPr>
        <w:pStyle w:val="ListBullet"/>
        <w:spacing w:after="60"/>
        <w:ind w:left="425"/>
      </w:pPr>
      <w:r>
        <w:rPr>
          <w:rFonts w:ascii="Calibri" w:hAnsi="Calibri"/>
          <w:sz w:val="22"/>
        </w:rPr>
        <w:t>состоялось не менее чем [N] реальных Заказов по каналу Yario;</w:t>
      </w:r>
    </w:p>
    <w:p>
      <w:pPr>
        <w:pStyle w:val="ListBullet"/>
        <w:spacing w:after="60"/>
        <w:ind w:left="425"/>
      </w:pPr>
      <w:r>
        <w:rPr>
          <w:rFonts w:ascii="Calibri" w:hAnsi="Calibri"/>
          <w:sz w:val="22"/>
        </w:rPr>
        <w:t>доля рекламаций не превышает 5 % от числа Состоявшихся Заказов;</w:t>
      </w:r>
    </w:p>
    <w:p>
      <w:pPr>
        <w:pStyle w:val="ListBullet"/>
        <w:spacing w:after="60"/>
        <w:ind w:left="425"/>
      </w:pPr>
      <w:r>
        <w:rPr>
          <w:rFonts w:ascii="Calibri" w:hAnsi="Calibri"/>
          <w:sz w:val="22"/>
        </w:rPr>
        <w:t>подписан первый акт сверки;</w:t>
      </w:r>
    </w:p>
    <w:p>
      <w:pPr>
        <w:pStyle w:val="ListBullet"/>
        <w:spacing w:after="60"/>
        <w:ind w:left="425"/>
      </w:pPr>
      <w:r>
        <w:rPr>
          <w:rFonts w:ascii="Calibri" w:hAnsi="Calibri"/>
          <w:sz w:val="22"/>
        </w:rPr>
        <w:t>обе Стороны подписали акт приёма-передачи.</w:t>
      </w:r>
    </w:p>
    <w:p>
      <w:pPr>
        <w:spacing w:before="200" w:after="80"/>
      </w:pPr>
      <w:r>
        <w:rPr>
          <w:rFonts w:ascii="Calibri" w:hAnsi="Calibri"/>
          <w:b/>
          <w:color w:val="2E5496"/>
          <w:sz w:val="22"/>
        </w:rPr>
        <w:t>8.4 Продление сроков:</w:t>
      </w:r>
    </w:p>
    <w:p>
      <w:pPr>
        <w:spacing w:after="120"/>
      </w:pPr>
      <w:r>
        <w:rPr>
          <w:rFonts w:ascii="Calibri" w:hAnsi="Calibri"/>
          <w:b w:val="0"/>
          <w:i w:val="0"/>
          <w:sz w:val="22"/>
        </w:rPr>
        <w:t>Это ТЕСТОВЫЙ ПЕРИОД. Основная задача — проверить интеграцию и исправить недочёты.</w:t>
      </w:r>
    </w:p>
    <w:p>
      <w:pPr>
        <w:pStyle w:val="ListBullet"/>
        <w:spacing w:after="60"/>
        <w:ind w:left="425"/>
      </w:pPr>
      <w:r>
        <w:rPr>
          <w:rFonts w:ascii="Calibri" w:hAnsi="Calibri"/>
          <w:sz w:val="22"/>
        </w:rPr>
        <w:t>Если критерии не выполнены к окончанию срока, сроки АВТОМАТИЧЕСКИ продлеваются на 14 дней БЕЗ штрафов;</w:t>
      </w:r>
    </w:p>
    <w:p>
      <w:pPr>
        <w:pStyle w:val="ListBullet"/>
        <w:spacing w:after="60"/>
        <w:ind w:left="425"/>
      </w:pPr>
      <w:r>
        <w:rPr>
          <w:rFonts w:ascii="Calibri" w:hAnsi="Calibri"/>
          <w:sz w:val="22"/>
        </w:rPr>
        <w:t>Может быть продлён ещё раз по взаимному согласию Сторон;</w:t>
      </w:r>
    </w:p>
    <w:p>
      <w:pPr>
        <w:pStyle w:val="ListBullet"/>
        <w:spacing w:after="60"/>
        <w:ind w:left="425"/>
      </w:pPr>
      <w:r>
        <w:rPr>
          <w:rFonts w:ascii="Calibri" w:hAnsi="Calibri"/>
          <w:sz w:val="22"/>
        </w:rPr>
        <w:t>Штрафов за задержку НЕ предусмотрено — качество важнее скорости.</w:t>
      </w:r>
    </w:p>
    <w:p>
      <w:pPr>
        <w:spacing w:before="200" w:after="80"/>
      </w:pPr>
      <w:r>
        <w:rPr>
          <w:rFonts w:ascii="Calibri" w:hAnsi="Calibri"/>
          <w:b/>
          <w:color w:val="2E5496"/>
          <w:sz w:val="22"/>
        </w:rPr>
        <w:t>8.5 После тестового периода:</w:t>
      </w:r>
    </w:p>
    <w:p>
      <w:pPr>
        <w:spacing w:after="120"/>
      </w:pPr>
      <w:r>
        <w:rPr>
          <w:rFonts w:ascii="Calibri" w:hAnsi="Calibri"/>
          <w:b w:val="0"/>
          <w:i w:val="0"/>
          <w:sz w:val="22"/>
        </w:rPr>
        <w:t>По истечении тестового периода Стороны оценивают результаты и решают:</w:t>
      </w:r>
    </w:p>
    <w:p>
      <w:pPr>
        <w:pStyle w:val="ListBullet"/>
        <w:spacing w:after="60"/>
        <w:ind w:left="425"/>
      </w:pPr>
      <w:r>
        <w:rPr>
          <w:rFonts w:ascii="Calibri" w:hAnsi="Calibri"/>
          <w:sz w:val="22"/>
        </w:rPr>
        <w:t>продлить сотрудничество на постоянной основе — по взаимному согласию и на согласованных коммерческих условиях;</w:t>
      </w:r>
    </w:p>
    <w:p>
      <w:pPr>
        <w:pStyle w:val="ListBullet"/>
        <w:spacing w:after="60"/>
        <w:ind w:left="425"/>
      </w:pPr>
      <w:r>
        <w:rPr>
          <w:rFonts w:ascii="Calibri" w:hAnsi="Calibri"/>
          <w:sz w:val="22"/>
        </w:rPr>
        <w:t>прекратить — при этом интеграция работает ещё 30 дней, а обязательства по уже принятым Заказам и начисленным комиссиям сохраняются.</w:t>
      </w:r>
    </w:p>
    <w:p>
      <w:pPr>
        <w:pStyle w:val="Heading1"/>
      </w:pPr>
      <w:r>
        <w:t>9. ПЕРСОНАЛЬНЫЕ ДАННЫЕ И КОНФИДЕНЦИАЛЬНОСТЬ</w:t>
      </w:r>
    </w:p>
    <w:p>
      <w:pPr>
        <w:pStyle w:val="ListBullet"/>
        <w:spacing w:after="60"/>
        <w:ind w:left="425"/>
      </w:pPr>
      <w:r>
        <w:rPr>
          <w:rFonts w:ascii="Calibri" w:hAnsi="Calibri"/>
          <w:sz w:val="22"/>
        </w:rPr>
        <w:t>Yario передаёт Партнёру персональные данные Клиента и Получателя исключительно в объёме, необходимом для изготовления и доставки Композиции: имя, контактный телефон, адрес доставки, текст открытки;</w:t>
      </w:r>
    </w:p>
    <w:p>
      <w:pPr>
        <w:pStyle w:val="ListBullet"/>
        <w:spacing w:after="60"/>
        <w:ind w:left="425"/>
      </w:pPr>
      <w:r>
        <w:rPr>
          <w:rFonts w:ascii="Calibri" w:hAnsi="Calibri"/>
          <w:sz w:val="22"/>
        </w:rPr>
        <w:t>Партнёр обрабатывает полученные данные только в целях исполнения Заказа и не передаёт их третьим лицам, за исключением курьера в объёме, необходимом для доставки;</w:t>
      </w:r>
    </w:p>
    <w:p>
      <w:pPr>
        <w:pStyle w:val="ListBullet"/>
        <w:spacing w:after="60"/>
        <w:ind w:left="425"/>
      </w:pPr>
      <w:r>
        <w:rPr>
          <w:rFonts w:ascii="Calibri" w:hAnsi="Calibri"/>
          <w:sz w:val="22"/>
        </w:rPr>
        <w:t>Партнёр обязуется не использовать контакты Получателей для собственных маркетинговых рассылок без их отдельного согласия;</w:t>
      </w:r>
    </w:p>
    <w:p>
      <w:pPr>
        <w:pStyle w:val="ListBullet"/>
        <w:spacing w:after="60"/>
        <w:ind w:left="425"/>
      </w:pPr>
      <w:r>
        <w:rPr>
          <w:rFonts w:ascii="Calibri" w:hAnsi="Calibri"/>
          <w:sz w:val="22"/>
        </w:rPr>
        <w:t>Партнёр соблюдает режим сюрприз-доставки и не раскрывает Получателю личность Клиента, если Заказ помечен как анонимный;</w:t>
      </w:r>
    </w:p>
    <w:p>
      <w:pPr>
        <w:pStyle w:val="ListBullet"/>
        <w:spacing w:after="60"/>
        <w:ind w:left="425"/>
      </w:pPr>
      <w:r>
        <w:rPr>
          <w:rFonts w:ascii="Calibri" w:hAnsi="Calibri"/>
          <w:sz w:val="22"/>
        </w:rPr>
        <w:t>Стороны соблюдают требования Personal Data Protection Act B.E. 2562 (PDPA) Королевства Таиланд;</w:t>
      </w:r>
    </w:p>
    <w:p>
      <w:pPr>
        <w:pStyle w:val="ListBullet"/>
        <w:spacing w:after="60"/>
        <w:ind w:left="425"/>
      </w:pPr>
      <w:r>
        <w:rPr>
          <w:rFonts w:ascii="Calibri" w:hAnsi="Calibri"/>
          <w:sz w:val="22"/>
        </w:rPr>
        <w:t>Сторона, допустившая инцидент безопасности, уведомляет другую Сторону в течение 24 часов;</w:t>
      </w:r>
    </w:p>
    <w:p>
      <w:pPr>
        <w:pStyle w:val="ListBullet"/>
        <w:spacing w:after="60"/>
        <w:ind w:left="425"/>
      </w:pPr>
      <w:r>
        <w:rPr>
          <w:rFonts w:ascii="Calibri" w:hAnsi="Calibri"/>
          <w:sz w:val="22"/>
        </w:rPr>
        <w:t>Стороны сохраняют конфиденциальность коммерческой информации, включая условия настоящего Соглашения, в течение 3 лет после его прекращения.</w:t>
      </w:r>
    </w:p>
    <w:p>
      <w:pPr>
        <w:pStyle w:val="Heading1"/>
      </w:pPr>
      <w:r>
        <w:t>10. РАЗРЕШЕНИЕ СПОРОВ</w:t>
      </w:r>
    </w:p>
    <w:p>
      <w:pPr>
        <w:spacing w:before="200" w:after="80"/>
      </w:pPr>
      <w:r>
        <w:rPr>
          <w:rFonts w:ascii="Calibri" w:hAnsi="Calibri"/>
          <w:b/>
          <w:color w:val="2E5496"/>
          <w:sz w:val="22"/>
        </w:rPr>
        <w:t>10.1 Технические вопросы:</w:t>
      </w:r>
    </w:p>
    <w:p>
      <w:pPr>
        <w:pStyle w:val="ListBullet"/>
        <w:spacing w:after="60"/>
        <w:ind w:left="425"/>
      </w:pPr>
      <w:r>
        <w:rPr>
          <w:rFonts w:ascii="Calibri" w:hAnsi="Calibri"/>
          <w:sz w:val="22"/>
        </w:rPr>
        <w:t>В течение 48 часов Стороны проводят встречу ответственных специалистов;</w:t>
      </w:r>
    </w:p>
    <w:p>
      <w:pPr>
        <w:pStyle w:val="ListBullet"/>
        <w:spacing w:after="60"/>
        <w:ind w:left="425"/>
      </w:pPr>
      <w:r>
        <w:rPr>
          <w:rFonts w:ascii="Calibri" w:hAnsi="Calibri"/>
          <w:sz w:val="22"/>
        </w:rPr>
        <w:t>Специалисты имеют 5 рабочих дней на выработку решения;</w:t>
      </w:r>
    </w:p>
    <w:p>
      <w:pPr>
        <w:pStyle w:val="ListBullet"/>
        <w:spacing w:after="60"/>
        <w:ind w:left="425"/>
      </w:pPr>
      <w:r>
        <w:rPr>
          <w:rFonts w:ascii="Calibri" w:hAnsi="Calibri"/>
          <w:sz w:val="22"/>
        </w:rPr>
        <w:t>Если решение не найдено — вопрос передаётся на уровень руководителей Сторон.</w:t>
      </w:r>
    </w:p>
    <w:p>
      <w:pPr>
        <w:spacing w:before="200" w:after="80"/>
      </w:pPr>
      <w:r>
        <w:rPr>
          <w:rFonts w:ascii="Calibri" w:hAnsi="Calibri"/>
          <w:b/>
          <w:color w:val="2E5496"/>
          <w:sz w:val="22"/>
        </w:rPr>
        <w:t>10.2 Финансовые споры:</w:t>
      </w:r>
    </w:p>
    <w:p>
      <w:pPr>
        <w:pStyle w:val="ListBullet"/>
        <w:spacing w:after="60"/>
        <w:ind w:left="425"/>
      </w:pPr>
      <w:r>
        <w:rPr>
          <w:rFonts w:ascii="Calibri" w:hAnsi="Calibri"/>
          <w:sz w:val="22"/>
        </w:rPr>
        <w:t>Основанием для сверки служит реестр Заказов Yario и отчёт Партнёра;</w:t>
      </w:r>
    </w:p>
    <w:p>
      <w:pPr>
        <w:pStyle w:val="ListBullet"/>
        <w:spacing w:after="60"/>
        <w:ind w:left="425"/>
      </w:pPr>
      <w:r>
        <w:rPr>
          <w:rFonts w:ascii="Calibri" w:hAnsi="Calibri"/>
          <w:sz w:val="22"/>
        </w:rPr>
        <w:t>При расхождении более 5 % Партнёр предоставляет детальный отчёт в течение 5 дней;</w:t>
      </w:r>
    </w:p>
    <w:p>
      <w:pPr>
        <w:pStyle w:val="ListBullet"/>
        <w:spacing w:after="60"/>
        <w:ind w:left="425"/>
      </w:pPr>
      <w:r>
        <w:rPr>
          <w:rFonts w:ascii="Calibri" w:hAnsi="Calibri"/>
          <w:sz w:val="22"/>
        </w:rPr>
        <w:t>Разница выплачивается в течение 10 дней после признания ошибки.</w:t>
      </w:r>
    </w:p>
    <w:p>
      <w:pPr>
        <w:spacing w:before="200" w:after="80"/>
      </w:pPr>
      <w:r>
        <w:rPr>
          <w:rFonts w:ascii="Calibri" w:hAnsi="Calibri"/>
          <w:b/>
          <w:color w:val="2E5496"/>
          <w:sz w:val="22"/>
        </w:rPr>
        <w:t>10.3 Общие споры:</w:t>
      </w:r>
    </w:p>
    <w:p>
      <w:pPr>
        <w:spacing w:after="120"/>
      </w:pPr>
      <w:r>
        <w:rPr>
          <w:rFonts w:ascii="Calibri" w:hAnsi="Calibri"/>
          <w:b w:val="0"/>
          <w:i w:val="0"/>
          <w:sz w:val="22"/>
        </w:rPr>
        <w:t>Все споры решаются путём переговоров. При недостижении согласия — в суде провинции Пхукет, Таиланд.</w:t>
      </w:r>
    </w:p>
    <w:p>
      <w:pPr>
        <w:pStyle w:val="Heading1"/>
      </w:pPr>
      <w:r>
        <w:t>11. ПРОЧИЕ УСЛОВИЯ</w:t>
      </w:r>
    </w:p>
    <w:p>
      <w:pPr>
        <w:spacing w:after="100"/>
      </w:pPr>
      <w:r>
        <w:rPr>
          <w:rFonts w:ascii="Calibri" w:hAnsi="Calibri"/>
          <w:b w:val="0"/>
          <w:i w:val="0"/>
          <w:sz w:val="22"/>
        </w:rPr>
        <w:t>11.1 Исключительность: Настоящее Соглашение НЕ предусматривает исключительность. Yario может встраивать других флористов, Партнёр может работать с другими платформами и площадками.</w:t>
      </w:r>
    </w:p>
    <w:p>
      <w:pPr>
        <w:spacing w:after="100"/>
      </w:pPr>
      <w:r>
        <w:rPr>
          <w:rFonts w:ascii="Calibri" w:hAnsi="Calibri"/>
          <w:b w:val="0"/>
          <w:i w:val="0"/>
          <w:sz w:val="22"/>
        </w:rPr>
        <w:t>11.2 Интеллектуальная собственность: Партнёр сохраняет права на фотографии и авторские Композиции и предоставляет Yario неисключительную лицензию на их использование в витрине платформы и маркетинговых материалах на срок действия Соглашения.</w:t>
      </w:r>
    </w:p>
    <w:p>
      <w:pPr>
        <w:spacing w:after="100"/>
      </w:pPr>
      <w:r>
        <w:rPr>
          <w:rFonts w:ascii="Calibri" w:hAnsi="Calibri"/>
          <w:b w:val="0"/>
          <w:i w:val="0"/>
          <w:sz w:val="22"/>
        </w:rPr>
        <w:t>11.3 Форс-мажор: Ни одна из Сторон не несёт ответственность за неисполнение обязательств при обстоятельствах непреодолимой силы, включая перебои поставок цветов и погодные условия, препятствующие доставке.</w:t>
      </w:r>
    </w:p>
    <w:p>
      <w:pPr>
        <w:spacing w:after="100"/>
      </w:pPr>
      <w:r>
        <w:rPr>
          <w:rFonts w:ascii="Calibri" w:hAnsi="Calibri"/>
          <w:b w:val="0"/>
          <w:i w:val="0"/>
          <w:sz w:val="22"/>
        </w:rPr>
        <w:t>11.4 География: Соглашение действует только на территории провинции Пхукет. Расширение требует дополнительного соглашения.</w:t>
      </w:r>
    </w:p>
    <w:p>
      <w:pPr>
        <w:spacing w:after="100"/>
      </w:pPr>
      <w:r>
        <w:rPr>
          <w:rFonts w:ascii="Calibri" w:hAnsi="Calibri"/>
          <w:b w:val="0"/>
          <w:i w:val="0"/>
          <w:sz w:val="22"/>
        </w:rPr>
        <w:t>11.5 Расторжение: Любая из Сторон вправе расторгнуть Соглашение, уведомив другую Сторону письменно за 30 дней. Обязательства по уже принятым Заказам и начисленным комиссиям сохраняются до полного исполнения.</w:t>
      </w:r>
    </w:p>
    <w:p>
      <w:pPr>
        <w:spacing w:after="100"/>
      </w:pPr>
      <w:r>
        <w:rPr>
          <w:rFonts w:ascii="Calibri" w:hAnsi="Calibri"/>
          <w:b w:val="0"/>
          <w:i w:val="0"/>
          <w:sz w:val="22"/>
        </w:rPr>
        <w:t>11.6 Изменения: Все изменения действительны только в письменной форме и при подписании обеими Сторонами.</w:t>
      </w:r>
    </w:p>
    <w:p>
      <w:pPr>
        <w:spacing w:after="100"/>
      </w:pPr>
      <w:r>
        <w:rPr>
          <w:rFonts w:ascii="Calibri" w:hAnsi="Calibri"/>
          <w:b w:val="0"/>
          <w:i w:val="0"/>
          <w:sz w:val="22"/>
        </w:rPr>
        <w:t>11.7 Язык: Соглашение составлено на русском языке.</w:t>
      </w:r>
    </w:p>
    <w:p>
      <w:pPr>
        <w:spacing w:after="100"/>
      </w:pPr>
      <w:r>
        <w:rPr>
          <w:rFonts w:ascii="Calibri" w:hAnsi="Calibri"/>
          <w:b w:val="0"/>
          <w:i w:val="0"/>
          <w:sz w:val="22"/>
        </w:rPr>
        <w:t>11.8 Юрисдикция: Соглашение регулируется законодательством Таиланда. Споры решаются в суде провинции Пхукет.</w:t>
      </w:r>
    </w:p>
    <w:p>
      <w:r>
        <w:br w:type="page"/>
      </w:r>
    </w:p>
    <w:p>
      <w:pPr>
        <w:pStyle w:val="Heading1"/>
      </w:pPr>
      <w:r>
        <w:t>ПРИЛОЖЕНИЕ 1: ЧЕК-ЛИСТ ДАННЫХ, ДОКУМЕНТОВ И ДОСТУПОВ</w:t>
      </w:r>
    </w:p>
    <w:p>
      <w:pPr>
        <w:spacing w:after="200"/>
      </w:pPr>
      <w:r>
        <w:rPr>
          <w:rFonts w:ascii="Calibri" w:hAnsi="Calibri"/>
          <w:b w:val="0"/>
          <w:i w:val="0"/>
          <w:sz w:val="22"/>
        </w:rPr>
        <w:t>Оформляется отдельным документом «Чек-лист необходимой информации: Yario + Flowerly Bloom Phuket» и является неотъемлемой частью настоящего Соглашения. Содержит точный перечень данных, документов и материалов, которые Партнёр предоставляет Yario в течение 5 рабочих дней после подписания.</w:t>
      </w:r>
    </w:p>
    <w:p>
      <w:pPr>
        <w:pStyle w:val="Heading1"/>
      </w:pPr>
      <w:r>
        <w:t>ПРИЛОЖЕНИЕ 2: КАТАЛОГ КОМПОЗИЦИЙ</w:t>
      </w:r>
    </w:p>
    <w:p>
      <w:pPr>
        <w:spacing w:after="120"/>
      </w:pPr>
      <w:r>
        <w:rPr>
          <w:rFonts w:ascii="Calibri" w:hAnsi="Calibri"/>
          <w:b w:val="0"/>
          <w:i w:val="0"/>
          <w:sz w:val="22"/>
        </w:rPr>
        <w:t>Заполняется Стороной 2 и подписывается обеими Сторонами.</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510"/>
            <w:shd w:val="clear" w:fill="DEEAF6"/>
          </w:tcPr>
          <w:p>
            <w:pPr>
              <w:spacing w:after="40"/>
            </w:pPr>
            <w:r/>
            <w:r>
              <w:rPr>
                <w:rFonts w:ascii="Calibri" w:hAnsi="Calibri"/>
                <w:b/>
                <w:sz w:val="20"/>
              </w:rPr>
              <w:t>№</w:t>
            </w:r>
          </w:p>
        </w:tc>
        <w:tc>
          <w:tcPr>
            <w:tcW w:type="dxa" w:w="1701"/>
            <w:shd w:val="clear" w:fill="DEEAF6"/>
          </w:tcPr>
          <w:p>
            <w:pPr>
              <w:spacing w:after="40"/>
            </w:pPr>
            <w:r/>
            <w:r>
              <w:rPr>
                <w:rFonts w:ascii="Calibri" w:hAnsi="Calibri"/>
                <w:b/>
                <w:sz w:val="20"/>
              </w:rPr>
              <w:t>Название</w:t>
            </w:r>
          </w:p>
        </w:tc>
        <w:tc>
          <w:tcPr>
            <w:tcW w:type="dxa" w:w="2268"/>
            <w:shd w:val="clear" w:fill="DEEAF6"/>
          </w:tcPr>
          <w:p>
            <w:pPr>
              <w:spacing w:after="40"/>
            </w:pPr>
            <w:r/>
            <w:r>
              <w:rPr>
                <w:rFonts w:ascii="Calibri" w:hAnsi="Calibri"/>
                <w:b/>
                <w:sz w:val="20"/>
              </w:rPr>
              <w:t>Состав</w:t>
            </w:r>
          </w:p>
        </w:tc>
        <w:tc>
          <w:tcPr>
            <w:tcW w:type="dxa" w:w="1361"/>
            <w:shd w:val="clear" w:fill="DEEAF6"/>
          </w:tcPr>
          <w:p>
            <w:pPr>
              <w:spacing w:after="40"/>
            </w:pPr>
            <w:r/>
            <w:r>
              <w:rPr>
                <w:rFonts w:ascii="Calibri" w:hAnsi="Calibri"/>
                <w:b/>
                <w:sz w:val="20"/>
              </w:rPr>
              <w:t>Размер / высота</w:t>
            </w:r>
          </w:p>
        </w:tc>
        <w:tc>
          <w:tcPr>
            <w:tcW w:type="dxa" w:w="1134"/>
            <w:shd w:val="clear" w:fill="DEEAF6"/>
          </w:tcPr>
          <w:p>
            <w:pPr>
              <w:spacing w:after="40"/>
            </w:pPr>
            <w:r/>
            <w:r>
              <w:rPr>
                <w:rFonts w:ascii="Calibri" w:hAnsi="Calibri"/>
                <w:b/>
                <w:sz w:val="20"/>
              </w:rPr>
              <w:t>Цена, THB</w:t>
            </w:r>
          </w:p>
        </w:tc>
        <w:tc>
          <w:tcPr>
            <w:tcW w:type="dxa" w:w="1247"/>
            <w:shd w:val="clear" w:fill="DEEAF6"/>
          </w:tcPr>
          <w:p>
            <w:pPr>
              <w:spacing w:after="40"/>
            </w:pPr>
            <w:r/>
            <w:r>
              <w:rPr>
                <w:rFonts w:ascii="Calibri" w:hAnsi="Calibri"/>
                <w:b/>
                <w:sz w:val="20"/>
              </w:rPr>
              <w:t>Срок изготовления</w:t>
            </w:r>
          </w:p>
        </w:tc>
        <w:tc>
          <w:tcPr>
            <w:tcW w:type="dxa" w:w="850"/>
            <w:shd w:val="clear" w:fill="DEEAF6"/>
          </w:tcPr>
          <w:p>
            <w:pPr>
              <w:spacing w:after="40"/>
            </w:pPr>
            <w:r/>
            <w:r>
              <w:rPr>
                <w:rFonts w:ascii="Calibri" w:hAnsi="Calibri"/>
                <w:b/>
                <w:sz w:val="20"/>
              </w:rPr>
              <w:t>Фото</w:t>
            </w:r>
          </w:p>
        </w:tc>
      </w:tr>
      <w:tr>
        <w:tc>
          <w:tcPr>
            <w:tcW w:type="dxa" w:w="510"/>
          </w:tcPr>
          <w:p>
            <w:pPr>
              <w:spacing w:after="40"/>
            </w:pPr>
            <w:r/>
            <w:r>
              <w:rPr>
                <w:rFonts w:ascii="Calibri" w:hAnsi="Calibri"/>
                <w:b w:val="0"/>
                <w:sz w:val="20"/>
              </w:rPr>
              <w:t>1</w:t>
            </w:r>
          </w:p>
        </w:tc>
        <w:tc>
          <w:tcPr>
            <w:tcW w:type="dxa" w:w="1701"/>
          </w:tcPr>
          <w:p>
            <w:pPr>
              <w:spacing w:after="40"/>
            </w:pPr>
            <w:r/>
            <w:r>
              <w:rPr>
                <w:rFonts w:ascii="Calibri" w:hAnsi="Calibri"/>
                <w:b w:val="0"/>
                <w:sz w:val="20"/>
              </w:rPr>
            </w:r>
          </w:p>
        </w:tc>
        <w:tc>
          <w:tcPr>
            <w:tcW w:type="dxa" w:w="2268"/>
          </w:tcPr>
          <w:p>
            <w:pPr>
              <w:spacing w:after="40"/>
            </w:pPr>
            <w:r/>
            <w:r>
              <w:rPr>
                <w:rFonts w:ascii="Calibri" w:hAnsi="Calibri"/>
                <w:b w:val="0"/>
                <w:sz w:val="20"/>
              </w:rPr>
            </w:r>
          </w:p>
        </w:tc>
        <w:tc>
          <w:tcPr>
            <w:tcW w:type="dxa" w:w="1361"/>
          </w:tcPr>
          <w:p>
            <w:pPr>
              <w:spacing w:after="40"/>
            </w:pPr>
            <w:r/>
            <w:r>
              <w:rPr>
                <w:rFonts w:ascii="Calibri" w:hAnsi="Calibri"/>
                <w:b w:val="0"/>
                <w:sz w:val="20"/>
              </w:rPr>
            </w:r>
          </w:p>
        </w:tc>
        <w:tc>
          <w:tcPr>
            <w:tcW w:type="dxa" w:w="1134"/>
          </w:tcPr>
          <w:p>
            <w:pPr>
              <w:spacing w:after="40"/>
            </w:pPr>
            <w:r/>
            <w:r>
              <w:rPr>
                <w:rFonts w:ascii="Calibri" w:hAnsi="Calibri"/>
                <w:b w:val="0"/>
                <w:sz w:val="20"/>
              </w:rPr>
            </w:r>
          </w:p>
        </w:tc>
        <w:tc>
          <w:tcPr>
            <w:tcW w:type="dxa" w:w="1247"/>
          </w:tcPr>
          <w:p>
            <w:pPr>
              <w:spacing w:after="40"/>
            </w:pPr>
            <w:r/>
            <w:r>
              <w:rPr>
                <w:rFonts w:ascii="Calibri" w:hAnsi="Calibri"/>
                <w:b w:val="0"/>
                <w:sz w:val="20"/>
              </w:rPr>
            </w:r>
          </w:p>
        </w:tc>
        <w:tc>
          <w:tcPr>
            <w:tcW w:type="dxa" w:w="850"/>
          </w:tcPr>
          <w:p>
            <w:pPr>
              <w:spacing w:after="40"/>
            </w:pPr>
            <w:r/>
            <w:r>
              <w:rPr>
                <w:rFonts w:ascii="Calibri" w:hAnsi="Calibri"/>
                <w:b w:val="0"/>
                <w:sz w:val="20"/>
              </w:rPr>
            </w:r>
          </w:p>
        </w:tc>
      </w:tr>
      <w:tr>
        <w:tc>
          <w:tcPr>
            <w:tcW w:type="dxa" w:w="510"/>
          </w:tcPr>
          <w:p>
            <w:pPr>
              <w:spacing w:after="40"/>
            </w:pPr>
            <w:r/>
            <w:r>
              <w:rPr>
                <w:rFonts w:ascii="Calibri" w:hAnsi="Calibri"/>
                <w:b w:val="0"/>
                <w:sz w:val="20"/>
              </w:rPr>
              <w:t>2</w:t>
            </w:r>
          </w:p>
        </w:tc>
        <w:tc>
          <w:tcPr>
            <w:tcW w:type="dxa" w:w="1701"/>
          </w:tcPr>
          <w:p>
            <w:pPr>
              <w:spacing w:after="40"/>
            </w:pPr>
            <w:r/>
            <w:r>
              <w:rPr>
                <w:rFonts w:ascii="Calibri" w:hAnsi="Calibri"/>
                <w:b w:val="0"/>
                <w:sz w:val="20"/>
              </w:rPr>
            </w:r>
          </w:p>
        </w:tc>
        <w:tc>
          <w:tcPr>
            <w:tcW w:type="dxa" w:w="2268"/>
          </w:tcPr>
          <w:p>
            <w:pPr>
              <w:spacing w:after="40"/>
            </w:pPr>
            <w:r/>
            <w:r>
              <w:rPr>
                <w:rFonts w:ascii="Calibri" w:hAnsi="Calibri"/>
                <w:b w:val="0"/>
                <w:sz w:val="20"/>
              </w:rPr>
            </w:r>
          </w:p>
        </w:tc>
        <w:tc>
          <w:tcPr>
            <w:tcW w:type="dxa" w:w="1361"/>
          </w:tcPr>
          <w:p>
            <w:pPr>
              <w:spacing w:after="40"/>
            </w:pPr>
            <w:r/>
            <w:r>
              <w:rPr>
                <w:rFonts w:ascii="Calibri" w:hAnsi="Calibri"/>
                <w:b w:val="0"/>
                <w:sz w:val="20"/>
              </w:rPr>
            </w:r>
          </w:p>
        </w:tc>
        <w:tc>
          <w:tcPr>
            <w:tcW w:type="dxa" w:w="1134"/>
          </w:tcPr>
          <w:p>
            <w:pPr>
              <w:spacing w:after="40"/>
            </w:pPr>
            <w:r/>
            <w:r>
              <w:rPr>
                <w:rFonts w:ascii="Calibri" w:hAnsi="Calibri"/>
                <w:b w:val="0"/>
                <w:sz w:val="20"/>
              </w:rPr>
            </w:r>
          </w:p>
        </w:tc>
        <w:tc>
          <w:tcPr>
            <w:tcW w:type="dxa" w:w="1247"/>
          </w:tcPr>
          <w:p>
            <w:pPr>
              <w:spacing w:after="40"/>
            </w:pPr>
            <w:r/>
            <w:r>
              <w:rPr>
                <w:rFonts w:ascii="Calibri" w:hAnsi="Calibri"/>
                <w:b w:val="0"/>
                <w:sz w:val="20"/>
              </w:rPr>
            </w:r>
          </w:p>
        </w:tc>
        <w:tc>
          <w:tcPr>
            <w:tcW w:type="dxa" w:w="850"/>
          </w:tcPr>
          <w:p>
            <w:pPr>
              <w:spacing w:after="40"/>
            </w:pPr>
            <w:r/>
            <w:r>
              <w:rPr>
                <w:rFonts w:ascii="Calibri" w:hAnsi="Calibri"/>
                <w:b w:val="0"/>
                <w:sz w:val="20"/>
              </w:rPr>
            </w:r>
          </w:p>
        </w:tc>
      </w:tr>
      <w:tr>
        <w:tc>
          <w:tcPr>
            <w:tcW w:type="dxa" w:w="510"/>
          </w:tcPr>
          <w:p>
            <w:pPr>
              <w:spacing w:after="40"/>
            </w:pPr>
            <w:r/>
            <w:r>
              <w:rPr>
                <w:rFonts w:ascii="Calibri" w:hAnsi="Calibri"/>
                <w:b w:val="0"/>
                <w:sz w:val="20"/>
              </w:rPr>
              <w:t>3</w:t>
            </w:r>
          </w:p>
        </w:tc>
        <w:tc>
          <w:tcPr>
            <w:tcW w:type="dxa" w:w="1701"/>
          </w:tcPr>
          <w:p>
            <w:pPr>
              <w:spacing w:after="40"/>
            </w:pPr>
            <w:r/>
            <w:r>
              <w:rPr>
                <w:rFonts w:ascii="Calibri" w:hAnsi="Calibri"/>
                <w:b w:val="0"/>
                <w:sz w:val="20"/>
              </w:rPr>
            </w:r>
          </w:p>
        </w:tc>
        <w:tc>
          <w:tcPr>
            <w:tcW w:type="dxa" w:w="2268"/>
          </w:tcPr>
          <w:p>
            <w:pPr>
              <w:spacing w:after="40"/>
            </w:pPr>
            <w:r/>
            <w:r>
              <w:rPr>
                <w:rFonts w:ascii="Calibri" w:hAnsi="Calibri"/>
                <w:b w:val="0"/>
                <w:sz w:val="20"/>
              </w:rPr>
            </w:r>
          </w:p>
        </w:tc>
        <w:tc>
          <w:tcPr>
            <w:tcW w:type="dxa" w:w="1361"/>
          </w:tcPr>
          <w:p>
            <w:pPr>
              <w:spacing w:after="40"/>
            </w:pPr>
            <w:r/>
            <w:r>
              <w:rPr>
                <w:rFonts w:ascii="Calibri" w:hAnsi="Calibri"/>
                <w:b w:val="0"/>
                <w:sz w:val="20"/>
              </w:rPr>
            </w:r>
          </w:p>
        </w:tc>
        <w:tc>
          <w:tcPr>
            <w:tcW w:type="dxa" w:w="1134"/>
          </w:tcPr>
          <w:p>
            <w:pPr>
              <w:spacing w:after="40"/>
            </w:pPr>
            <w:r/>
            <w:r>
              <w:rPr>
                <w:rFonts w:ascii="Calibri" w:hAnsi="Calibri"/>
                <w:b w:val="0"/>
                <w:sz w:val="20"/>
              </w:rPr>
            </w:r>
          </w:p>
        </w:tc>
        <w:tc>
          <w:tcPr>
            <w:tcW w:type="dxa" w:w="1247"/>
          </w:tcPr>
          <w:p>
            <w:pPr>
              <w:spacing w:after="40"/>
            </w:pPr>
            <w:r/>
            <w:r>
              <w:rPr>
                <w:rFonts w:ascii="Calibri" w:hAnsi="Calibri"/>
                <w:b w:val="0"/>
                <w:sz w:val="20"/>
              </w:rPr>
            </w:r>
          </w:p>
        </w:tc>
        <w:tc>
          <w:tcPr>
            <w:tcW w:type="dxa" w:w="850"/>
          </w:tcPr>
          <w:p>
            <w:pPr>
              <w:spacing w:after="40"/>
            </w:pPr>
            <w:r/>
            <w:r>
              <w:rPr>
                <w:rFonts w:ascii="Calibri" w:hAnsi="Calibri"/>
                <w:b w:val="0"/>
                <w:sz w:val="20"/>
              </w:rPr>
            </w:r>
          </w:p>
        </w:tc>
      </w:tr>
      <w:tr>
        <w:tc>
          <w:tcPr>
            <w:tcW w:type="dxa" w:w="510"/>
          </w:tcPr>
          <w:p>
            <w:pPr>
              <w:spacing w:after="40"/>
            </w:pPr>
            <w:r/>
            <w:r>
              <w:rPr>
                <w:rFonts w:ascii="Calibri" w:hAnsi="Calibri"/>
                <w:b w:val="0"/>
                <w:sz w:val="20"/>
              </w:rPr>
              <w:t>4</w:t>
            </w:r>
          </w:p>
        </w:tc>
        <w:tc>
          <w:tcPr>
            <w:tcW w:type="dxa" w:w="1701"/>
          </w:tcPr>
          <w:p>
            <w:pPr>
              <w:spacing w:after="40"/>
            </w:pPr>
            <w:r/>
            <w:r>
              <w:rPr>
                <w:rFonts w:ascii="Calibri" w:hAnsi="Calibri"/>
                <w:b w:val="0"/>
                <w:sz w:val="20"/>
              </w:rPr>
            </w:r>
          </w:p>
        </w:tc>
        <w:tc>
          <w:tcPr>
            <w:tcW w:type="dxa" w:w="2268"/>
          </w:tcPr>
          <w:p>
            <w:pPr>
              <w:spacing w:after="40"/>
            </w:pPr>
            <w:r/>
            <w:r>
              <w:rPr>
                <w:rFonts w:ascii="Calibri" w:hAnsi="Calibri"/>
                <w:b w:val="0"/>
                <w:sz w:val="20"/>
              </w:rPr>
            </w:r>
          </w:p>
        </w:tc>
        <w:tc>
          <w:tcPr>
            <w:tcW w:type="dxa" w:w="1361"/>
          </w:tcPr>
          <w:p>
            <w:pPr>
              <w:spacing w:after="40"/>
            </w:pPr>
            <w:r/>
            <w:r>
              <w:rPr>
                <w:rFonts w:ascii="Calibri" w:hAnsi="Calibri"/>
                <w:b w:val="0"/>
                <w:sz w:val="20"/>
              </w:rPr>
            </w:r>
          </w:p>
        </w:tc>
        <w:tc>
          <w:tcPr>
            <w:tcW w:type="dxa" w:w="1134"/>
          </w:tcPr>
          <w:p>
            <w:pPr>
              <w:spacing w:after="40"/>
            </w:pPr>
            <w:r/>
            <w:r>
              <w:rPr>
                <w:rFonts w:ascii="Calibri" w:hAnsi="Calibri"/>
                <w:b w:val="0"/>
                <w:sz w:val="20"/>
              </w:rPr>
            </w:r>
          </w:p>
        </w:tc>
        <w:tc>
          <w:tcPr>
            <w:tcW w:type="dxa" w:w="1247"/>
          </w:tcPr>
          <w:p>
            <w:pPr>
              <w:spacing w:after="40"/>
            </w:pPr>
            <w:r/>
            <w:r>
              <w:rPr>
                <w:rFonts w:ascii="Calibri" w:hAnsi="Calibri"/>
                <w:b w:val="0"/>
                <w:sz w:val="20"/>
              </w:rPr>
            </w:r>
          </w:p>
        </w:tc>
        <w:tc>
          <w:tcPr>
            <w:tcW w:type="dxa" w:w="850"/>
          </w:tcPr>
          <w:p>
            <w:pPr>
              <w:spacing w:after="40"/>
            </w:pPr>
            <w:r/>
            <w:r>
              <w:rPr>
                <w:rFonts w:ascii="Calibri" w:hAnsi="Calibri"/>
                <w:b w:val="0"/>
                <w:sz w:val="20"/>
              </w:rPr>
            </w:r>
          </w:p>
        </w:tc>
      </w:tr>
      <w:tr>
        <w:tc>
          <w:tcPr>
            <w:tcW w:type="dxa" w:w="510"/>
          </w:tcPr>
          <w:p>
            <w:pPr>
              <w:spacing w:after="40"/>
            </w:pPr>
            <w:r/>
            <w:r>
              <w:rPr>
                <w:rFonts w:ascii="Calibri" w:hAnsi="Calibri"/>
                <w:b w:val="0"/>
                <w:sz w:val="20"/>
              </w:rPr>
              <w:t>5</w:t>
            </w:r>
          </w:p>
        </w:tc>
        <w:tc>
          <w:tcPr>
            <w:tcW w:type="dxa" w:w="1701"/>
          </w:tcPr>
          <w:p>
            <w:pPr>
              <w:spacing w:after="40"/>
            </w:pPr>
            <w:r/>
            <w:r>
              <w:rPr>
                <w:rFonts w:ascii="Calibri" w:hAnsi="Calibri"/>
                <w:b w:val="0"/>
                <w:sz w:val="20"/>
              </w:rPr>
            </w:r>
          </w:p>
        </w:tc>
        <w:tc>
          <w:tcPr>
            <w:tcW w:type="dxa" w:w="2268"/>
          </w:tcPr>
          <w:p>
            <w:pPr>
              <w:spacing w:after="40"/>
            </w:pPr>
            <w:r/>
            <w:r>
              <w:rPr>
                <w:rFonts w:ascii="Calibri" w:hAnsi="Calibri"/>
                <w:b w:val="0"/>
                <w:sz w:val="20"/>
              </w:rPr>
            </w:r>
          </w:p>
        </w:tc>
        <w:tc>
          <w:tcPr>
            <w:tcW w:type="dxa" w:w="1361"/>
          </w:tcPr>
          <w:p>
            <w:pPr>
              <w:spacing w:after="40"/>
            </w:pPr>
            <w:r/>
            <w:r>
              <w:rPr>
                <w:rFonts w:ascii="Calibri" w:hAnsi="Calibri"/>
                <w:b w:val="0"/>
                <w:sz w:val="20"/>
              </w:rPr>
            </w:r>
          </w:p>
        </w:tc>
        <w:tc>
          <w:tcPr>
            <w:tcW w:type="dxa" w:w="1134"/>
          </w:tcPr>
          <w:p>
            <w:pPr>
              <w:spacing w:after="40"/>
            </w:pPr>
            <w:r/>
            <w:r>
              <w:rPr>
                <w:rFonts w:ascii="Calibri" w:hAnsi="Calibri"/>
                <w:b w:val="0"/>
                <w:sz w:val="20"/>
              </w:rPr>
            </w:r>
          </w:p>
        </w:tc>
        <w:tc>
          <w:tcPr>
            <w:tcW w:type="dxa" w:w="1247"/>
          </w:tcPr>
          <w:p>
            <w:pPr>
              <w:spacing w:after="40"/>
            </w:pPr>
            <w:r/>
            <w:r>
              <w:rPr>
                <w:rFonts w:ascii="Calibri" w:hAnsi="Calibri"/>
                <w:b w:val="0"/>
                <w:sz w:val="20"/>
              </w:rPr>
            </w:r>
          </w:p>
        </w:tc>
        <w:tc>
          <w:tcPr>
            <w:tcW w:type="dxa" w:w="850"/>
          </w:tcPr>
          <w:p>
            <w:pPr>
              <w:spacing w:after="40"/>
            </w:pPr>
            <w:r/>
            <w:r>
              <w:rPr>
                <w:rFonts w:ascii="Calibri" w:hAnsi="Calibri"/>
                <w:b w:val="0"/>
                <w:sz w:val="20"/>
              </w:rPr>
            </w:r>
          </w:p>
        </w:tc>
      </w:tr>
      <w:tr>
        <w:tc>
          <w:tcPr>
            <w:tcW w:type="dxa" w:w="510"/>
          </w:tcPr>
          <w:p>
            <w:pPr>
              <w:spacing w:after="40"/>
            </w:pPr>
            <w:r/>
            <w:r>
              <w:rPr>
                <w:rFonts w:ascii="Calibri" w:hAnsi="Calibri"/>
                <w:b w:val="0"/>
                <w:sz w:val="20"/>
              </w:rPr>
              <w:t>6</w:t>
            </w:r>
          </w:p>
        </w:tc>
        <w:tc>
          <w:tcPr>
            <w:tcW w:type="dxa" w:w="1701"/>
          </w:tcPr>
          <w:p>
            <w:pPr>
              <w:spacing w:after="40"/>
            </w:pPr>
            <w:r/>
            <w:r>
              <w:rPr>
                <w:rFonts w:ascii="Calibri" w:hAnsi="Calibri"/>
                <w:b w:val="0"/>
                <w:sz w:val="20"/>
              </w:rPr>
            </w:r>
          </w:p>
        </w:tc>
        <w:tc>
          <w:tcPr>
            <w:tcW w:type="dxa" w:w="2268"/>
          </w:tcPr>
          <w:p>
            <w:pPr>
              <w:spacing w:after="40"/>
            </w:pPr>
            <w:r/>
            <w:r>
              <w:rPr>
                <w:rFonts w:ascii="Calibri" w:hAnsi="Calibri"/>
                <w:b w:val="0"/>
                <w:sz w:val="20"/>
              </w:rPr>
            </w:r>
          </w:p>
        </w:tc>
        <w:tc>
          <w:tcPr>
            <w:tcW w:type="dxa" w:w="1361"/>
          </w:tcPr>
          <w:p>
            <w:pPr>
              <w:spacing w:after="40"/>
            </w:pPr>
            <w:r/>
            <w:r>
              <w:rPr>
                <w:rFonts w:ascii="Calibri" w:hAnsi="Calibri"/>
                <w:b w:val="0"/>
                <w:sz w:val="20"/>
              </w:rPr>
            </w:r>
          </w:p>
        </w:tc>
        <w:tc>
          <w:tcPr>
            <w:tcW w:type="dxa" w:w="1134"/>
          </w:tcPr>
          <w:p>
            <w:pPr>
              <w:spacing w:after="40"/>
            </w:pPr>
            <w:r/>
            <w:r>
              <w:rPr>
                <w:rFonts w:ascii="Calibri" w:hAnsi="Calibri"/>
                <w:b w:val="0"/>
                <w:sz w:val="20"/>
              </w:rPr>
            </w:r>
          </w:p>
        </w:tc>
        <w:tc>
          <w:tcPr>
            <w:tcW w:type="dxa" w:w="1247"/>
          </w:tcPr>
          <w:p>
            <w:pPr>
              <w:spacing w:after="40"/>
            </w:pPr>
            <w:r/>
            <w:r>
              <w:rPr>
                <w:rFonts w:ascii="Calibri" w:hAnsi="Calibri"/>
                <w:b w:val="0"/>
                <w:sz w:val="20"/>
              </w:rPr>
            </w:r>
          </w:p>
        </w:tc>
        <w:tc>
          <w:tcPr>
            <w:tcW w:type="dxa" w:w="850"/>
          </w:tcPr>
          <w:p>
            <w:pPr>
              <w:spacing w:after="40"/>
            </w:pPr>
            <w:r/>
            <w:r>
              <w:rPr>
                <w:rFonts w:ascii="Calibri" w:hAnsi="Calibri"/>
                <w:b w:val="0"/>
                <w:sz w:val="20"/>
              </w:rPr>
            </w:r>
          </w:p>
        </w:tc>
      </w:tr>
    </w:tbl>
    <w:p>
      <w:pPr>
        <w:spacing w:after="80"/>
      </w:pPr>
    </w:p>
    <w:p>
      <w:pPr>
        <w:spacing w:after="200"/>
      </w:pPr>
      <w:r>
        <w:rPr>
          <w:rFonts w:ascii="Calibri" w:hAnsi="Calibri"/>
          <w:b w:val="0"/>
          <w:i w:val="0"/>
          <w:sz w:val="22"/>
        </w:rPr>
        <w:t>Итого позиций: ______   ·   Возможность индивидуального заказа: ______</w:t>
      </w:r>
    </w:p>
    <w:p>
      <w:pPr>
        <w:pStyle w:val="Heading1"/>
      </w:pPr>
      <w:r>
        <w:t>ПРИЛОЖЕНИЕ 3: ДОСТАВКА, ОПЛАТА И УСЛОВИЯ ЗАКАЗА</w:t>
      </w:r>
    </w:p>
    <w:p>
      <w:pPr>
        <w:spacing w:after="120"/>
      </w:pPr>
      <w:r>
        <w:rPr>
          <w:rFonts w:ascii="Calibri" w:hAnsi="Calibri"/>
          <w:b w:val="0"/>
          <w:i w:val="0"/>
          <w:sz w:val="22"/>
        </w:rPr>
        <w:t>Заполняется Стороной 2.</w:t>
      </w:r>
    </w:p>
    <w:tbl>
      <w:tblPr>
        <w:tblStyle w:val="TableGrid"/>
        <w:tblW w:type="auto" w:w="0"/>
        <w:jc w:val="center"/>
        <w:tblLook w:firstColumn="1" w:firstRow="1" w:lastColumn="0" w:lastRow="0" w:noHBand="0" w:noVBand="1" w:val="04A0"/>
      </w:tblPr>
      <w:tblGrid>
        <w:gridCol w:w="4844"/>
        <w:gridCol w:w="4844"/>
      </w:tblGrid>
      <w:tr>
        <w:tc>
          <w:tcPr>
            <w:tcW w:type="dxa" w:w="3685"/>
            <w:shd w:val="clear" w:fill="DEEAF6"/>
          </w:tcPr>
          <w:p>
            <w:pPr>
              <w:spacing w:after="40"/>
            </w:pPr>
            <w:r/>
            <w:r>
              <w:rPr>
                <w:rFonts w:ascii="Calibri" w:hAnsi="Calibri"/>
                <w:b/>
                <w:sz w:val="20"/>
              </w:rPr>
              <w:t>Параметр</w:t>
            </w:r>
          </w:p>
        </w:tc>
        <w:tc>
          <w:tcPr>
            <w:tcW w:type="dxa" w:w="5386"/>
            <w:shd w:val="clear" w:fill="DEEAF6"/>
          </w:tcPr>
          <w:p>
            <w:pPr>
              <w:spacing w:after="40"/>
            </w:pPr>
            <w:r/>
            <w:r>
              <w:rPr>
                <w:rFonts w:ascii="Calibri" w:hAnsi="Calibri"/>
                <w:b/>
                <w:sz w:val="20"/>
              </w:rPr>
              <w:t>Значение</w:t>
            </w:r>
          </w:p>
        </w:tc>
      </w:tr>
      <w:tr>
        <w:tc>
          <w:tcPr>
            <w:tcW w:type="dxa" w:w="3685"/>
          </w:tcPr>
          <w:p>
            <w:pPr>
              <w:spacing w:after="40"/>
            </w:pPr>
            <w:r/>
            <w:r>
              <w:rPr>
                <w:rFonts w:ascii="Calibri" w:hAnsi="Calibri"/>
                <w:b w:val="0"/>
                <w:sz w:val="20"/>
              </w:rPr>
              <w:t>Зоны доставки и стоимость</w:t>
            </w:r>
          </w:p>
        </w:tc>
        <w:tc>
          <w:tcPr>
            <w:tcW w:type="dxa" w:w="5386"/>
          </w:tcPr>
          <w:p>
            <w:pPr>
              <w:spacing w:after="40"/>
            </w:pPr>
            <w:r/>
            <w:r>
              <w:rPr>
                <w:rFonts w:ascii="Calibri" w:hAnsi="Calibri"/>
                <w:b w:val="0"/>
                <w:sz w:val="20"/>
              </w:rPr>
              <w:t>[Патонг, Карон, Ката, Раваи, Найхарн, Чалонг,</w:t>
            </w:r>
          </w:p>
          <w:p>
            <w:pPr>
              <w:spacing w:after="40"/>
            </w:pPr>
            <w:r>
              <w:rPr>
                <w:rFonts w:ascii="Calibri" w:hAnsi="Calibri"/>
                <w:b w:val="0"/>
                <w:sz w:val="20"/>
              </w:rPr>
              <w:t>Банг Тао, Лагуна, Пхукет-таун, аэропорт]</w:t>
            </w:r>
          </w:p>
        </w:tc>
      </w:tr>
      <w:tr>
        <w:tc>
          <w:tcPr>
            <w:tcW w:type="dxa" w:w="3685"/>
          </w:tcPr>
          <w:p>
            <w:pPr>
              <w:spacing w:after="40"/>
            </w:pPr>
            <w:r/>
            <w:r>
              <w:rPr>
                <w:rFonts w:ascii="Calibri" w:hAnsi="Calibri"/>
                <w:b w:val="0"/>
                <w:sz w:val="20"/>
              </w:rPr>
              <w:t>Слоты доставки</w:t>
            </w:r>
          </w:p>
        </w:tc>
        <w:tc>
          <w:tcPr>
            <w:tcW w:type="dxa" w:w="5386"/>
          </w:tcPr>
          <w:p>
            <w:pPr>
              <w:spacing w:after="40"/>
            </w:pPr>
            <w:r/>
            <w:r>
              <w:rPr>
                <w:rFonts w:ascii="Calibri" w:hAnsi="Calibri"/>
                <w:b w:val="0"/>
                <w:sz w:val="20"/>
              </w:rPr>
              <w:t>[интервалы]</w:t>
            </w:r>
          </w:p>
        </w:tc>
      </w:tr>
      <w:tr>
        <w:tc>
          <w:tcPr>
            <w:tcW w:type="dxa" w:w="3685"/>
          </w:tcPr>
          <w:p>
            <w:pPr>
              <w:spacing w:after="40"/>
            </w:pPr>
            <w:r/>
            <w:r>
              <w:rPr>
                <w:rFonts w:ascii="Calibri" w:hAnsi="Calibri"/>
                <w:b w:val="0"/>
                <w:sz w:val="20"/>
              </w:rPr>
              <w:t>Крайнее время заказа на сегодня</w:t>
            </w:r>
          </w:p>
        </w:tc>
        <w:tc>
          <w:tcPr>
            <w:tcW w:type="dxa" w:w="5386"/>
          </w:tcPr>
          <w:p>
            <w:pPr>
              <w:spacing w:after="40"/>
            </w:pPr>
            <w:r/>
            <w:r>
              <w:rPr>
                <w:rFonts w:ascii="Calibri" w:hAnsi="Calibri"/>
                <w:b w:val="0"/>
                <w:sz w:val="20"/>
              </w:rPr>
              <w:t>[время]</w:t>
            </w:r>
          </w:p>
        </w:tc>
      </w:tr>
      <w:tr>
        <w:tc>
          <w:tcPr>
            <w:tcW w:type="dxa" w:w="3685"/>
          </w:tcPr>
          <w:p>
            <w:pPr>
              <w:spacing w:after="40"/>
            </w:pPr>
            <w:r/>
            <w:r>
              <w:rPr>
                <w:rFonts w:ascii="Calibri" w:hAnsi="Calibri"/>
                <w:b w:val="0"/>
                <w:sz w:val="20"/>
              </w:rPr>
              <w:t>Срочная доставка</w:t>
            </w:r>
          </w:p>
        </w:tc>
        <w:tc>
          <w:tcPr>
            <w:tcW w:type="dxa" w:w="5386"/>
          </w:tcPr>
          <w:p>
            <w:pPr>
              <w:spacing w:after="40"/>
            </w:pPr>
            <w:r/>
            <w:r>
              <w:rPr>
                <w:rFonts w:ascii="Calibri" w:hAnsi="Calibri"/>
                <w:b w:val="0"/>
                <w:sz w:val="20"/>
              </w:rPr>
              <w:t>[возможна / нет, доплата]</w:t>
            </w:r>
          </w:p>
        </w:tc>
      </w:tr>
      <w:tr>
        <w:tc>
          <w:tcPr>
            <w:tcW w:type="dxa" w:w="3685"/>
          </w:tcPr>
          <w:p>
            <w:pPr>
              <w:spacing w:after="40"/>
            </w:pPr>
            <w:r/>
            <w:r>
              <w:rPr>
                <w:rFonts w:ascii="Calibri" w:hAnsi="Calibri"/>
                <w:b w:val="0"/>
                <w:sz w:val="20"/>
              </w:rPr>
              <w:t>Минимальная сумма заказа</w:t>
            </w:r>
          </w:p>
        </w:tc>
        <w:tc>
          <w:tcPr>
            <w:tcW w:type="dxa" w:w="5386"/>
          </w:tcPr>
          <w:p>
            <w:pPr>
              <w:spacing w:after="40"/>
            </w:pPr>
            <w:r/>
            <w:r>
              <w:rPr>
                <w:rFonts w:ascii="Calibri" w:hAnsi="Calibri"/>
                <w:b w:val="0"/>
                <w:sz w:val="20"/>
              </w:rPr>
              <w:t>[сумма]</w:t>
            </w:r>
          </w:p>
        </w:tc>
      </w:tr>
      <w:tr>
        <w:tc>
          <w:tcPr>
            <w:tcW w:type="dxa" w:w="3685"/>
          </w:tcPr>
          <w:p>
            <w:pPr>
              <w:spacing w:after="40"/>
            </w:pPr>
            <w:r/>
            <w:r>
              <w:rPr>
                <w:rFonts w:ascii="Calibri" w:hAnsi="Calibri"/>
                <w:b w:val="0"/>
                <w:sz w:val="20"/>
              </w:rPr>
              <w:t>Часы работы студии</w:t>
            </w:r>
          </w:p>
        </w:tc>
        <w:tc>
          <w:tcPr>
            <w:tcW w:type="dxa" w:w="5386"/>
          </w:tcPr>
          <w:p>
            <w:pPr>
              <w:spacing w:after="40"/>
            </w:pPr>
            <w:r/>
            <w:r>
              <w:rPr>
                <w:rFonts w:ascii="Calibri" w:hAnsi="Calibri"/>
                <w:b w:val="0"/>
                <w:sz w:val="20"/>
              </w:rPr>
              <w:t>[график]</w:t>
            </w:r>
          </w:p>
        </w:tc>
      </w:tr>
      <w:tr>
        <w:tc>
          <w:tcPr>
            <w:tcW w:type="dxa" w:w="3685"/>
          </w:tcPr>
          <w:p>
            <w:pPr>
              <w:spacing w:after="40"/>
            </w:pPr>
            <w:r/>
            <w:r>
              <w:rPr>
                <w:rFonts w:ascii="Calibri" w:hAnsi="Calibri"/>
                <w:b w:val="0"/>
                <w:sz w:val="20"/>
              </w:rPr>
              <w:t>Выходные и нерабочие дни</w:t>
            </w:r>
          </w:p>
        </w:tc>
        <w:tc>
          <w:tcPr>
            <w:tcW w:type="dxa" w:w="5386"/>
          </w:tcPr>
          <w:p>
            <w:pPr>
              <w:spacing w:after="40"/>
            </w:pPr>
            <w:r/>
            <w:r>
              <w:rPr>
                <w:rFonts w:ascii="Calibri" w:hAnsi="Calibri"/>
                <w:b w:val="0"/>
                <w:sz w:val="20"/>
              </w:rPr>
              <w:t>[даты]</w:t>
            </w:r>
          </w:p>
        </w:tc>
      </w:tr>
      <w:tr>
        <w:tc>
          <w:tcPr>
            <w:tcW w:type="dxa" w:w="3685"/>
          </w:tcPr>
          <w:p>
            <w:pPr>
              <w:spacing w:after="40"/>
            </w:pPr>
            <w:r/>
            <w:r>
              <w:rPr>
                <w:rFonts w:ascii="Calibri" w:hAnsi="Calibri"/>
                <w:b w:val="0"/>
                <w:sz w:val="20"/>
              </w:rPr>
              <w:t>База начисления комиссии</w:t>
            </w:r>
          </w:p>
        </w:tc>
        <w:tc>
          <w:tcPr>
            <w:tcW w:type="dxa" w:w="5386"/>
          </w:tcPr>
          <w:p>
            <w:pPr>
              <w:spacing w:after="40"/>
            </w:pPr>
            <w:r/>
            <w:r>
              <w:rPr>
                <w:rFonts w:ascii="Calibri" w:hAnsi="Calibri"/>
                <w:b w:val="0"/>
                <w:sz w:val="20"/>
              </w:rPr>
              <w:t>Стоимость Композиции без доставки / [иное]</w:t>
            </w:r>
          </w:p>
        </w:tc>
      </w:tr>
      <w:tr>
        <w:tc>
          <w:tcPr>
            <w:tcW w:type="dxa" w:w="3685"/>
          </w:tcPr>
          <w:p>
            <w:pPr>
              <w:spacing w:after="40"/>
            </w:pPr>
            <w:r/>
            <w:r>
              <w:rPr>
                <w:rFonts w:ascii="Calibri" w:hAnsi="Calibri"/>
                <w:b w:val="0"/>
                <w:sz w:val="20"/>
              </w:rPr>
              <w:t>Согласованный размер комиссии</w:t>
            </w:r>
          </w:p>
        </w:tc>
        <w:tc>
          <w:tcPr>
            <w:tcW w:type="dxa" w:w="5386"/>
          </w:tcPr>
          <w:p>
            <w:pPr>
              <w:spacing w:after="40"/>
            </w:pPr>
            <w:r/>
            <w:r>
              <w:rPr>
                <w:rFonts w:ascii="Calibri" w:hAnsi="Calibri"/>
                <w:b w:val="0"/>
                <w:sz w:val="20"/>
              </w:rPr>
              <w:t>15 % / [иное]</w:t>
            </w:r>
          </w:p>
        </w:tc>
      </w:tr>
      <w:tr>
        <w:tc>
          <w:tcPr>
            <w:tcW w:type="dxa" w:w="3685"/>
          </w:tcPr>
          <w:p>
            <w:pPr>
              <w:spacing w:after="40"/>
            </w:pPr>
            <w:r/>
            <w:r>
              <w:rPr>
                <w:rFonts w:ascii="Calibri" w:hAnsi="Calibri"/>
                <w:b w:val="0"/>
                <w:sz w:val="20"/>
              </w:rPr>
              <w:t>Гарантийный срок свежести</w:t>
            </w:r>
          </w:p>
        </w:tc>
        <w:tc>
          <w:tcPr>
            <w:tcW w:type="dxa" w:w="5386"/>
          </w:tcPr>
          <w:p>
            <w:pPr>
              <w:spacing w:after="40"/>
            </w:pPr>
            <w:r/>
            <w:r>
              <w:rPr>
                <w:rFonts w:ascii="Calibri" w:hAnsi="Calibri"/>
                <w:b w:val="0"/>
                <w:sz w:val="20"/>
              </w:rPr>
              <w:t>[срок] суток</w:t>
            </w:r>
          </w:p>
        </w:tc>
      </w:tr>
      <w:tr>
        <w:tc>
          <w:tcPr>
            <w:tcW w:type="dxa" w:w="3685"/>
          </w:tcPr>
          <w:p>
            <w:pPr>
              <w:spacing w:after="40"/>
            </w:pPr>
            <w:r/>
            <w:r>
              <w:rPr>
                <w:rFonts w:ascii="Calibri" w:hAnsi="Calibri"/>
                <w:b w:val="0"/>
                <w:sz w:val="20"/>
              </w:rPr>
              <w:t>Условия отмены Клиентом</w:t>
            </w:r>
          </w:p>
        </w:tc>
        <w:tc>
          <w:tcPr>
            <w:tcW w:type="dxa" w:w="5386"/>
          </w:tcPr>
          <w:p>
            <w:pPr>
              <w:spacing w:after="40"/>
            </w:pPr>
            <w:r/>
            <w:r>
              <w:rPr>
                <w:rFonts w:ascii="Calibri" w:hAnsi="Calibri"/>
                <w:b w:val="0"/>
                <w:sz w:val="20"/>
              </w:rPr>
              <w:t>[срок и процент удержания]</w:t>
            </w:r>
          </w:p>
        </w:tc>
      </w:tr>
      <w:tr>
        <w:tc>
          <w:tcPr>
            <w:tcW w:type="dxa" w:w="3685"/>
          </w:tcPr>
          <w:p>
            <w:pPr>
              <w:spacing w:after="40"/>
            </w:pPr>
            <w:r/>
            <w:r>
              <w:rPr>
                <w:rFonts w:ascii="Calibri" w:hAnsi="Calibri"/>
                <w:b w:val="0"/>
                <w:sz w:val="20"/>
              </w:rPr>
              <w:t>Условия переноса даты</w:t>
            </w:r>
          </w:p>
        </w:tc>
        <w:tc>
          <w:tcPr>
            <w:tcW w:type="dxa" w:w="5386"/>
          </w:tcPr>
          <w:p>
            <w:pPr>
              <w:spacing w:after="40"/>
            </w:pPr>
            <w:r/>
            <w:r>
              <w:rPr>
                <w:rFonts w:ascii="Calibri" w:hAnsi="Calibri"/>
                <w:b w:val="0"/>
                <w:sz w:val="20"/>
              </w:rPr>
              <w:t>[условия]</w:t>
            </w:r>
          </w:p>
        </w:tc>
      </w:tr>
      <w:tr>
        <w:tc>
          <w:tcPr>
            <w:tcW w:type="dxa" w:w="3685"/>
          </w:tcPr>
          <w:p>
            <w:pPr>
              <w:spacing w:after="40"/>
            </w:pPr>
            <w:r/>
            <w:r>
              <w:rPr>
                <w:rFonts w:ascii="Calibri" w:hAnsi="Calibri"/>
                <w:b w:val="0"/>
                <w:sz w:val="20"/>
              </w:rPr>
              <w:t>Принимаемые способы оплаты</w:t>
            </w:r>
          </w:p>
        </w:tc>
        <w:tc>
          <w:tcPr>
            <w:tcW w:type="dxa" w:w="5386"/>
          </w:tcPr>
          <w:p>
            <w:pPr>
              <w:spacing w:after="40"/>
            </w:pPr>
            <w:r/>
            <w:r>
              <w:rPr>
                <w:rFonts w:ascii="Calibri" w:hAnsi="Calibri"/>
                <w:b w:val="0"/>
                <w:sz w:val="20"/>
              </w:rPr>
              <w:t>[перевод, карта, QR, наличные, крипта]</w:t>
            </w:r>
          </w:p>
        </w:tc>
      </w:tr>
      <w:tr>
        <w:tc>
          <w:tcPr>
            <w:tcW w:type="dxa" w:w="3685"/>
          </w:tcPr>
          <w:p>
            <w:pPr>
              <w:spacing w:after="40"/>
            </w:pPr>
            <w:r/>
            <w:r>
              <w:rPr>
                <w:rFonts w:ascii="Calibri" w:hAnsi="Calibri"/>
                <w:b w:val="0"/>
                <w:sz w:val="20"/>
              </w:rPr>
              <w:t>Банковский счёт для оплат</w:t>
            </w:r>
          </w:p>
        </w:tc>
        <w:tc>
          <w:tcPr>
            <w:tcW w:type="dxa" w:w="5386"/>
          </w:tcPr>
          <w:p>
            <w:pPr>
              <w:spacing w:after="40"/>
            </w:pPr>
            <w:r/>
            <w:r>
              <w:rPr>
                <w:rFonts w:ascii="Calibri" w:hAnsi="Calibri"/>
                <w:b w:val="0"/>
                <w:sz w:val="20"/>
              </w:rPr>
              <w:t>[банк, счёт]</w:t>
            </w:r>
          </w:p>
        </w:tc>
      </w:tr>
      <w:tr>
        <w:tc>
          <w:tcPr>
            <w:tcW w:type="dxa" w:w="3685"/>
          </w:tcPr>
          <w:p>
            <w:pPr>
              <w:spacing w:after="40"/>
            </w:pPr>
            <w:r/>
            <w:r>
              <w:rPr>
                <w:rFonts w:ascii="Calibri" w:hAnsi="Calibri"/>
                <w:b w:val="0"/>
                <w:sz w:val="20"/>
              </w:rPr>
              <w:t>Дополнительные товары</w:t>
            </w:r>
          </w:p>
        </w:tc>
        <w:tc>
          <w:tcPr>
            <w:tcW w:type="dxa" w:w="5386"/>
          </w:tcPr>
          <w:p>
            <w:pPr>
              <w:spacing w:after="40"/>
            </w:pPr>
            <w:r/>
            <w:r>
              <w:rPr>
                <w:rFonts w:ascii="Calibri" w:hAnsi="Calibri"/>
                <w:b w:val="0"/>
                <w:sz w:val="20"/>
              </w:rPr>
              <w:t>[вазы, шары, сладости — с ценами]</w:t>
            </w:r>
          </w:p>
        </w:tc>
      </w:tr>
    </w:tbl>
    <w:p>
      <w:pPr>
        <w:spacing w:after="80"/>
      </w:pPr>
    </w:p>
    <w:p>
      <w:r>
        <w:br w:type="page"/>
      </w:r>
    </w:p>
    <w:p>
      <w:pPr>
        <w:pStyle w:val="Heading1"/>
      </w:pPr>
      <w:r>
        <w:t>РЕКВИЗИТЫ И КОНТАКТНАЯ ИНФОРМАЦИЯ СТОРОН</w:t>
      </w:r>
    </w:p>
    <w:p>
      <w:pPr>
        <w:spacing w:before="200" w:after="80"/>
      </w:pPr>
      <w:r>
        <w:rPr>
          <w:rFonts w:ascii="Calibri" w:hAnsi="Calibri"/>
          <w:b/>
          <w:color w:val="2E5496"/>
          <w:sz w:val="22"/>
        </w:rPr>
        <w:t>СТОРОНА 1: YARIO</w:t>
      </w:r>
    </w:p>
    <w:tbl>
      <w:tblPr>
        <w:tblStyle w:val="TableGrid"/>
        <w:tblW w:type="auto" w:w="0"/>
        <w:jc w:val="center"/>
        <w:tblLook w:firstColumn="1" w:firstRow="1" w:lastColumn="0" w:lastRow="0" w:noHBand="0" w:noVBand="1" w:val="04A0"/>
      </w:tblPr>
      <w:tblGrid>
        <w:gridCol w:w="4844"/>
        <w:gridCol w:w="4844"/>
      </w:tblGrid>
      <w:tr>
        <w:tc>
          <w:tcPr>
            <w:tcW w:type="dxa" w:w="3118"/>
          </w:tcPr>
          <w:p>
            <w:pPr>
              <w:spacing w:after="40"/>
            </w:pPr>
            <w:r/>
            <w:r>
              <w:rPr>
                <w:rFonts w:ascii="Calibri" w:hAnsi="Calibri"/>
                <w:b w:val="0"/>
                <w:sz w:val="20"/>
              </w:rPr>
              <w:t>Компания:</w:t>
            </w:r>
          </w:p>
        </w:tc>
        <w:tc>
          <w:tcPr>
            <w:tcW w:type="dxa" w:w="5953"/>
          </w:tcPr>
          <w:p>
            <w:pPr>
              <w:spacing w:after="40"/>
            </w:pPr>
            <w:r/>
            <w:r>
              <w:rPr>
                <w:rFonts w:ascii="Calibri" w:hAnsi="Calibri"/>
                <w:b w:val="0"/>
                <w:sz w:val="20"/>
              </w:rPr>
              <w:t>Yario Group</w:t>
            </w:r>
          </w:p>
          <w:p>
            <w:pPr>
              <w:spacing w:after="40"/>
            </w:pPr>
            <w:r>
              <w:rPr>
                <w:rFonts w:ascii="Calibri" w:hAnsi="Calibri"/>
                <w:b w:val="0"/>
                <w:sz w:val="20"/>
              </w:rPr>
              <w:t>(Использует реквизиты Mosaic Ventures Co., LTD)</w:t>
            </w:r>
          </w:p>
        </w:tc>
      </w:tr>
      <w:tr>
        <w:tc>
          <w:tcPr>
            <w:tcW w:type="dxa" w:w="3118"/>
          </w:tcPr>
          <w:p>
            <w:pPr>
              <w:spacing w:after="40"/>
            </w:pPr>
            <w:r/>
            <w:r>
              <w:rPr>
                <w:rFonts w:ascii="Calibri" w:hAnsi="Calibri"/>
                <w:b w:val="0"/>
                <w:sz w:val="20"/>
              </w:rPr>
              <w:t>Адрес:</w:t>
            </w:r>
          </w:p>
        </w:tc>
        <w:tc>
          <w:tcPr>
            <w:tcW w:type="dxa" w:w="5953"/>
          </w:tcPr>
          <w:p>
            <w:pPr>
              <w:spacing w:after="40"/>
            </w:pPr>
            <w:r/>
            <w:r>
              <w:rPr>
                <w:rFonts w:ascii="Calibri" w:hAnsi="Calibri"/>
                <w:b w:val="0"/>
                <w:sz w:val="20"/>
              </w:rPr>
              <w:t>5/41, moo 5, Rawai Sub-District</w:t>
            </w:r>
          </w:p>
          <w:p>
            <w:pPr>
              <w:spacing w:after="40"/>
            </w:pPr>
            <w:r>
              <w:rPr>
                <w:rFonts w:ascii="Calibri" w:hAnsi="Calibri"/>
                <w:b w:val="0"/>
                <w:sz w:val="20"/>
              </w:rPr>
              <w:t>Mueang, Phuket 83130, Thailand</w:t>
            </w:r>
          </w:p>
        </w:tc>
      </w:tr>
      <w:tr>
        <w:tc>
          <w:tcPr>
            <w:tcW w:type="dxa" w:w="3118"/>
          </w:tcPr>
          <w:p>
            <w:pPr>
              <w:spacing w:after="40"/>
            </w:pPr>
            <w:r/>
            <w:r>
              <w:rPr>
                <w:rFonts w:ascii="Calibri" w:hAnsi="Calibri"/>
                <w:b w:val="0"/>
                <w:sz w:val="20"/>
              </w:rPr>
              <w:t>Телефон:</w:t>
            </w:r>
          </w:p>
        </w:tc>
        <w:tc>
          <w:tcPr>
            <w:tcW w:type="dxa" w:w="5953"/>
          </w:tcPr>
          <w:p>
            <w:pPr>
              <w:spacing w:after="40"/>
            </w:pPr>
            <w:r/>
            <w:r>
              <w:rPr>
                <w:rFonts w:ascii="Calibri" w:hAnsi="Calibri"/>
                <w:b w:val="0"/>
                <w:sz w:val="20"/>
              </w:rPr>
              <w:t>+66 (0) 62096 6214</w:t>
            </w:r>
          </w:p>
        </w:tc>
      </w:tr>
      <w:tr>
        <w:tc>
          <w:tcPr>
            <w:tcW w:type="dxa" w:w="3118"/>
          </w:tcPr>
          <w:p>
            <w:pPr>
              <w:spacing w:after="40"/>
            </w:pPr>
            <w:r/>
            <w:r>
              <w:rPr>
                <w:rFonts w:ascii="Calibri" w:hAnsi="Calibri"/>
                <w:b w:val="0"/>
                <w:sz w:val="20"/>
              </w:rPr>
              <w:t>Email:</w:t>
            </w:r>
          </w:p>
        </w:tc>
        <w:tc>
          <w:tcPr>
            <w:tcW w:type="dxa" w:w="5953"/>
          </w:tcPr>
          <w:p>
            <w:pPr>
              <w:spacing w:after="40"/>
            </w:pPr>
            <w:r/>
            <w:r>
              <w:rPr>
                <w:rFonts w:ascii="Calibri" w:hAnsi="Calibri"/>
                <w:b w:val="0"/>
                <w:sz w:val="20"/>
              </w:rPr>
              <w:t>owners@redfox.one</w:t>
            </w:r>
          </w:p>
        </w:tc>
      </w:tr>
      <w:tr>
        <w:tc>
          <w:tcPr>
            <w:tcW w:type="dxa" w:w="3118"/>
          </w:tcPr>
          <w:p>
            <w:pPr>
              <w:spacing w:after="40"/>
            </w:pPr>
            <w:r/>
            <w:r>
              <w:rPr>
                <w:rFonts w:ascii="Calibri" w:hAnsi="Calibri"/>
                <w:b w:val="0"/>
                <w:sz w:val="20"/>
              </w:rPr>
              <w:t>Представитель:</w:t>
            </w:r>
          </w:p>
        </w:tc>
        <w:tc>
          <w:tcPr>
            <w:tcW w:type="dxa" w:w="5953"/>
          </w:tcPr>
          <w:p>
            <w:pPr>
              <w:spacing w:after="40"/>
            </w:pPr>
            <w:r/>
            <w:r>
              <w:rPr>
                <w:rFonts w:ascii="Calibri" w:hAnsi="Calibri"/>
                <w:b w:val="0"/>
                <w:sz w:val="20"/>
              </w:rPr>
              <w:t>Ruslan Klochkov</w:t>
            </w:r>
          </w:p>
          <w:p>
            <w:pPr>
              <w:spacing w:after="40"/>
            </w:pPr>
            <w:r>
              <w:rPr>
                <w:rFonts w:ascii="Calibri" w:hAnsi="Calibri"/>
                <w:b w:val="0"/>
                <w:sz w:val="20"/>
              </w:rPr>
              <w:t>(CEO / Founder)</w:t>
            </w:r>
          </w:p>
        </w:tc>
      </w:tr>
      <w:tr>
        <w:tc>
          <w:tcPr>
            <w:tcW w:type="dxa" w:w="3118"/>
          </w:tcPr>
          <w:p>
            <w:pPr>
              <w:spacing w:after="40"/>
            </w:pPr>
            <w:r/>
            <w:r>
              <w:rPr>
                <w:rFonts w:ascii="Calibri" w:hAnsi="Calibri"/>
                <w:b w:val="0"/>
                <w:sz w:val="20"/>
              </w:rPr>
              <w:t>Банковские реквизиты:</w:t>
            </w:r>
          </w:p>
        </w:tc>
        <w:tc>
          <w:tcPr>
            <w:tcW w:type="dxa" w:w="5953"/>
          </w:tcPr>
          <w:p>
            <w:pPr>
              <w:spacing w:after="40"/>
            </w:pPr>
            <w:r/>
            <w:r>
              <w:rPr>
                <w:rFonts w:ascii="Calibri" w:hAnsi="Calibri"/>
                <w:b w:val="0"/>
                <w:sz w:val="20"/>
              </w:rPr>
              <w:t>KASIKORN BANK PUBLIC COMPANY LIMITED</w:t>
            </w:r>
          </w:p>
          <w:p>
            <w:pPr>
              <w:spacing w:after="40"/>
            </w:pPr>
            <w:r>
              <w:rPr>
                <w:rFonts w:ascii="Calibri" w:hAnsi="Calibri"/>
                <w:b w:val="0"/>
                <w:sz w:val="20"/>
              </w:rPr>
              <w:t>HAT KATA PHUKET BRANCH</w:t>
            </w:r>
          </w:p>
          <w:p>
            <w:pPr>
              <w:spacing w:after="40"/>
            </w:pPr>
            <w:r>
              <w:rPr>
                <w:rFonts w:ascii="Calibri" w:hAnsi="Calibri"/>
                <w:b w:val="0"/>
                <w:sz w:val="20"/>
              </w:rPr>
              <w:t>Account: Mosaic Ventures Co., LTD</w:t>
            </w:r>
          </w:p>
          <w:p>
            <w:pPr>
              <w:spacing w:after="40"/>
            </w:pPr>
            <w:r>
              <w:rPr>
                <w:rFonts w:ascii="Calibri" w:hAnsi="Calibri"/>
                <w:b w:val="0"/>
                <w:sz w:val="20"/>
              </w:rPr>
              <w:t>Account Number: 0512903495</w:t>
            </w:r>
          </w:p>
          <w:p>
            <w:pPr>
              <w:spacing w:after="40"/>
            </w:pPr>
            <w:r>
              <w:rPr>
                <w:rFonts w:ascii="Calibri" w:hAnsi="Calibri"/>
                <w:b w:val="0"/>
                <w:sz w:val="20"/>
              </w:rPr>
              <w:t>SWIFT: KASITHBK</w:t>
            </w:r>
          </w:p>
          <w:p>
            <w:pPr>
              <w:spacing w:after="40"/>
            </w:pPr>
            <w:r>
              <w:rPr>
                <w:rFonts w:ascii="Calibri" w:hAnsi="Calibri"/>
                <w:b w:val="0"/>
                <w:sz w:val="20"/>
              </w:rPr>
              <w:t>TAX ID: 0835561018216</w:t>
            </w:r>
          </w:p>
          <w:p>
            <w:pPr>
              <w:spacing w:after="40"/>
            </w:pPr>
            <w:r>
              <w:rPr>
                <w:rFonts w:ascii="Calibri" w:hAnsi="Calibri"/>
                <w:b w:val="0"/>
                <w:sz w:val="20"/>
              </w:rPr>
              <w:t>[ВРЕМЕННЫЕ — будут изменены после регистрации Yario Group]</w:t>
            </w:r>
          </w:p>
        </w:tc>
      </w:tr>
      <w:tr>
        <w:tc>
          <w:tcPr>
            <w:tcW w:type="dxa" w:w="3118"/>
          </w:tcPr>
          <w:p>
            <w:pPr>
              <w:spacing w:after="40"/>
            </w:pPr>
            <w:r/>
            <w:r>
              <w:rPr>
                <w:rFonts w:ascii="Calibri" w:hAnsi="Calibri"/>
                <w:b w:val="0"/>
                <w:sz w:val="20"/>
              </w:rPr>
              <w:t>Технический контакт:</w:t>
            </w:r>
          </w:p>
        </w:tc>
        <w:tc>
          <w:tcPr>
            <w:tcW w:type="dxa" w:w="5953"/>
          </w:tcPr>
          <w:p>
            <w:pPr>
              <w:spacing w:after="40"/>
            </w:pPr>
            <w:r/>
            <w:r>
              <w:rPr>
                <w:rFonts w:ascii="Calibri" w:hAnsi="Calibri"/>
                <w:b w:val="0"/>
                <w:sz w:val="20"/>
              </w:rPr>
              <w:t>Дмитрий</w:t>
            </w:r>
          </w:p>
        </w:tc>
      </w:tr>
      <w:tr>
        <w:tc>
          <w:tcPr>
            <w:tcW w:type="dxa" w:w="3118"/>
          </w:tcPr>
          <w:p>
            <w:pPr>
              <w:spacing w:after="40"/>
            </w:pPr>
            <w:r/>
            <w:r>
              <w:rPr>
                <w:rFonts w:ascii="Calibri" w:hAnsi="Calibri"/>
                <w:b w:val="0"/>
                <w:sz w:val="20"/>
              </w:rPr>
              <w:t>Контакт для уведомлений:</w:t>
            </w:r>
          </w:p>
        </w:tc>
        <w:tc>
          <w:tcPr>
            <w:tcW w:type="dxa" w:w="5953"/>
          </w:tcPr>
          <w:p>
            <w:pPr>
              <w:spacing w:after="40"/>
            </w:pPr>
            <w:r/>
            <w:r>
              <w:rPr>
                <w:rFonts w:ascii="Calibri" w:hAnsi="Calibri"/>
                <w:b w:val="0"/>
                <w:sz w:val="20"/>
              </w:rPr>
              <w:t>Email: owners@redfox.one</w:t>
            </w:r>
          </w:p>
          <w:p>
            <w:pPr>
              <w:spacing w:after="40"/>
            </w:pPr>
            <w:r>
              <w:rPr>
                <w:rFonts w:ascii="Calibri" w:hAnsi="Calibri"/>
                <w:b w:val="0"/>
                <w:sz w:val="20"/>
              </w:rPr>
              <w:t>Telegram: @Ruslan_Phuket</w:t>
            </w:r>
          </w:p>
        </w:tc>
      </w:tr>
    </w:tbl>
    <w:p>
      <w:pPr>
        <w:spacing w:after="80"/>
      </w:pPr>
    </w:p>
    <w:p>
      <w:pPr>
        <w:spacing w:before="200" w:after="80"/>
      </w:pPr>
      <w:r>
        <w:rPr>
          <w:rFonts w:ascii="Calibri" w:hAnsi="Calibri"/>
          <w:b/>
          <w:color w:val="2E5496"/>
          <w:sz w:val="22"/>
        </w:rPr>
        <w:t>СТОРОНА 2: ПАРТНЁР</w:t>
      </w:r>
    </w:p>
    <w:tbl>
      <w:tblPr>
        <w:tblStyle w:val="TableGrid"/>
        <w:tblW w:type="auto" w:w="0"/>
        <w:jc w:val="center"/>
        <w:tblLook w:firstColumn="1" w:firstRow="1" w:lastColumn="0" w:lastRow="0" w:noHBand="0" w:noVBand="1" w:val="04A0"/>
      </w:tblPr>
      <w:tblGrid>
        <w:gridCol w:w="4844"/>
        <w:gridCol w:w="4844"/>
      </w:tblGrid>
      <w:tr>
        <w:tc>
          <w:tcPr>
            <w:tcW w:type="dxa" w:w="3118"/>
          </w:tcPr>
          <w:p>
            <w:pPr>
              <w:spacing w:after="40"/>
            </w:pPr>
            <w:r/>
            <w:r>
              <w:rPr>
                <w:rFonts w:ascii="Calibri" w:hAnsi="Calibri"/>
                <w:b w:val="0"/>
                <w:sz w:val="20"/>
              </w:rPr>
              <w:t>Бренд:</w:t>
            </w:r>
          </w:p>
        </w:tc>
        <w:tc>
          <w:tcPr>
            <w:tcW w:type="dxa" w:w="5953"/>
          </w:tcPr>
          <w:p>
            <w:pPr>
              <w:spacing w:after="40"/>
            </w:pPr>
            <w:r/>
            <w:r>
              <w:rPr>
                <w:rFonts w:ascii="Calibri" w:hAnsi="Calibri"/>
                <w:b w:val="0"/>
                <w:sz w:val="20"/>
              </w:rPr>
              <w:t>Flowerly Bloom Phuket</w:t>
            </w:r>
          </w:p>
        </w:tc>
      </w:tr>
      <w:tr>
        <w:tc>
          <w:tcPr>
            <w:tcW w:type="dxa" w:w="3118"/>
          </w:tcPr>
          <w:p>
            <w:pPr>
              <w:spacing w:after="40"/>
            </w:pPr>
            <w:r/>
            <w:r>
              <w:rPr>
                <w:rFonts w:ascii="Calibri" w:hAnsi="Calibri"/>
                <w:b w:val="0"/>
                <w:sz w:val="20"/>
              </w:rPr>
              <w:t>Компания:</w:t>
            </w:r>
          </w:p>
        </w:tc>
        <w:tc>
          <w:tcPr>
            <w:tcW w:type="dxa" w:w="5953"/>
          </w:tcPr>
          <w:p>
            <w:pPr>
              <w:spacing w:after="40"/>
            </w:pPr>
            <w:r/>
            <w:r>
              <w:rPr>
                <w:rFonts w:ascii="Calibri" w:hAnsi="Calibri"/>
                <w:b w:val="0"/>
                <w:sz w:val="20"/>
              </w:rPr>
              <w:t>[Полное юридическое наименование]</w:t>
            </w:r>
          </w:p>
        </w:tc>
      </w:tr>
      <w:tr>
        <w:tc>
          <w:tcPr>
            <w:tcW w:type="dxa" w:w="3118"/>
          </w:tcPr>
          <w:p>
            <w:pPr>
              <w:spacing w:after="40"/>
            </w:pPr>
            <w:r/>
            <w:r>
              <w:rPr>
                <w:rFonts w:ascii="Calibri" w:hAnsi="Calibri"/>
                <w:b w:val="0"/>
                <w:sz w:val="20"/>
              </w:rPr>
              <w:t>Рег. номер:</w:t>
            </w:r>
          </w:p>
        </w:tc>
        <w:tc>
          <w:tcPr>
            <w:tcW w:type="dxa" w:w="5953"/>
          </w:tcPr>
          <w:p>
            <w:pPr>
              <w:spacing w:after="40"/>
            </w:pPr>
            <w:r/>
            <w:r>
              <w:rPr>
                <w:rFonts w:ascii="Calibri" w:hAnsi="Calibri"/>
                <w:b w:val="0"/>
                <w:sz w:val="20"/>
              </w:rPr>
              <w:t>[Регистрационный номер компании в Таиланде]</w:t>
            </w:r>
          </w:p>
        </w:tc>
      </w:tr>
      <w:tr>
        <w:tc>
          <w:tcPr>
            <w:tcW w:type="dxa" w:w="3118"/>
          </w:tcPr>
          <w:p>
            <w:pPr>
              <w:spacing w:after="40"/>
            </w:pPr>
            <w:r/>
            <w:r>
              <w:rPr>
                <w:rFonts w:ascii="Calibri" w:hAnsi="Calibri"/>
                <w:b w:val="0"/>
                <w:sz w:val="20"/>
              </w:rPr>
              <w:t>Адрес студии:</w:t>
            </w:r>
          </w:p>
        </w:tc>
        <w:tc>
          <w:tcPr>
            <w:tcW w:type="dxa" w:w="5953"/>
          </w:tcPr>
          <w:p>
            <w:pPr>
              <w:spacing w:after="40"/>
            </w:pPr>
            <w:r/>
            <w:r>
              <w:rPr>
                <w:rFonts w:ascii="Calibri" w:hAnsi="Calibri"/>
                <w:b w:val="0"/>
                <w:sz w:val="20"/>
              </w:rPr>
              <w:t>[Адрес]</w:t>
            </w:r>
          </w:p>
        </w:tc>
      </w:tr>
      <w:tr>
        <w:tc>
          <w:tcPr>
            <w:tcW w:type="dxa" w:w="3118"/>
          </w:tcPr>
          <w:p>
            <w:pPr>
              <w:spacing w:after="40"/>
            </w:pPr>
            <w:r/>
            <w:r>
              <w:rPr>
                <w:rFonts w:ascii="Calibri" w:hAnsi="Calibri"/>
                <w:b w:val="0"/>
                <w:sz w:val="20"/>
              </w:rPr>
              <w:t>Телефон:</w:t>
            </w:r>
          </w:p>
        </w:tc>
        <w:tc>
          <w:tcPr>
            <w:tcW w:type="dxa" w:w="5953"/>
          </w:tcPr>
          <w:p>
            <w:pPr>
              <w:spacing w:after="40"/>
            </w:pPr>
            <w:r/>
            <w:r>
              <w:rPr>
                <w:rFonts w:ascii="Calibri" w:hAnsi="Calibri"/>
                <w:b w:val="0"/>
                <w:sz w:val="20"/>
              </w:rPr>
              <w:t>[Номер телефона]</w:t>
            </w:r>
          </w:p>
        </w:tc>
      </w:tr>
      <w:tr>
        <w:tc>
          <w:tcPr>
            <w:tcW w:type="dxa" w:w="3118"/>
          </w:tcPr>
          <w:p>
            <w:pPr>
              <w:spacing w:after="40"/>
            </w:pPr>
            <w:r/>
            <w:r>
              <w:rPr>
                <w:rFonts w:ascii="Calibri" w:hAnsi="Calibri"/>
                <w:b w:val="0"/>
                <w:sz w:val="20"/>
              </w:rPr>
              <w:t>Email:</w:t>
            </w:r>
          </w:p>
        </w:tc>
        <w:tc>
          <w:tcPr>
            <w:tcW w:type="dxa" w:w="5953"/>
          </w:tcPr>
          <w:p>
            <w:pPr>
              <w:spacing w:after="40"/>
            </w:pPr>
            <w:r/>
            <w:r>
              <w:rPr>
                <w:rFonts w:ascii="Calibri" w:hAnsi="Calibri"/>
                <w:b w:val="0"/>
                <w:sz w:val="20"/>
              </w:rPr>
              <w:t>[Email компании]</w:t>
            </w:r>
          </w:p>
        </w:tc>
      </w:tr>
      <w:tr>
        <w:tc>
          <w:tcPr>
            <w:tcW w:type="dxa" w:w="3118"/>
          </w:tcPr>
          <w:p>
            <w:pPr>
              <w:spacing w:after="40"/>
            </w:pPr>
            <w:r/>
            <w:r>
              <w:rPr>
                <w:rFonts w:ascii="Calibri" w:hAnsi="Calibri"/>
                <w:b w:val="0"/>
                <w:sz w:val="20"/>
              </w:rPr>
              <w:t>Instagram:</w:t>
            </w:r>
          </w:p>
        </w:tc>
        <w:tc>
          <w:tcPr>
            <w:tcW w:type="dxa" w:w="5953"/>
          </w:tcPr>
          <w:p>
            <w:pPr>
              <w:spacing w:after="40"/>
            </w:pPr>
            <w:r/>
            <w:r>
              <w:rPr>
                <w:rFonts w:ascii="Calibri" w:hAnsi="Calibri"/>
                <w:b w:val="0"/>
                <w:sz w:val="20"/>
              </w:rPr>
              <w:t>@flowerlybloom.phuket</w:t>
            </w:r>
          </w:p>
        </w:tc>
      </w:tr>
      <w:tr>
        <w:tc>
          <w:tcPr>
            <w:tcW w:type="dxa" w:w="3118"/>
          </w:tcPr>
          <w:p>
            <w:pPr>
              <w:spacing w:after="40"/>
            </w:pPr>
            <w:r/>
            <w:r>
              <w:rPr>
                <w:rFonts w:ascii="Calibri" w:hAnsi="Calibri"/>
                <w:b w:val="0"/>
                <w:sz w:val="20"/>
              </w:rPr>
              <w:t>Представитель:</w:t>
            </w:r>
          </w:p>
        </w:tc>
        <w:tc>
          <w:tcPr>
            <w:tcW w:type="dxa" w:w="5953"/>
          </w:tcPr>
          <w:p>
            <w:pPr>
              <w:spacing w:after="40"/>
            </w:pPr>
            <w:r/>
            <w:r>
              <w:rPr>
                <w:rFonts w:ascii="Calibri" w:hAnsi="Calibri"/>
                <w:b w:val="0"/>
                <w:sz w:val="20"/>
              </w:rPr>
              <w:t>Яна [Фамилия]</w:t>
            </w:r>
          </w:p>
          <w:p>
            <w:pPr>
              <w:spacing w:after="40"/>
            </w:pPr>
            <w:r>
              <w:rPr>
                <w:rFonts w:ascii="Calibri" w:hAnsi="Calibri"/>
                <w:b w:val="0"/>
                <w:sz w:val="20"/>
              </w:rPr>
              <w:t>[Должность]</w:t>
            </w:r>
          </w:p>
        </w:tc>
      </w:tr>
      <w:tr>
        <w:tc>
          <w:tcPr>
            <w:tcW w:type="dxa" w:w="3118"/>
          </w:tcPr>
          <w:p>
            <w:pPr>
              <w:spacing w:after="40"/>
            </w:pPr>
            <w:r/>
            <w:r>
              <w:rPr>
                <w:rFonts w:ascii="Calibri" w:hAnsi="Calibri"/>
                <w:b w:val="0"/>
                <w:sz w:val="20"/>
              </w:rPr>
              <w:t>Банковские реквизиты:</w:t>
            </w:r>
          </w:p>
        </w:tc>
        <w:tc>
          <w:tcPr>
            <w:tcW w:type="dxa" w:w="5953"/>
          </w:tcPr>
          <w:p>
            <w:pPr>
              <w:spacing w:after="40"/>
            </w:pPr>
            <w:r/>
            <w:r>
              <w:rPr>
                <w:rFonts w:ascii="Calibri" w:hAnsi="Calibri"/>
                <w:b w:val="0"/>
                <w:sz w:val="20"/>
              </w:rPr>
              <w:t>[Банк, номер счёта, SWIFT, TAX ID]</w:t>
            </w:r>
          </w:p>
        </w:tc>
      </w:tr>
      <w:tr>
        <w:tc>
          <w:tcPr>
            <w:tcW w:type="dxa" w:w="3118"/>
          </w:tcPr>
          <w:p>
            <w:pPr>
              <w:spacing w:after="40"/>
            </w:pPr>
            <w:r/>
            <w:r>
              <w:rPr>
                <w:rFonts w:ascii="Calibri" w:hAnsi="Calibri"/>
                <w:b w:val="0"/>
                <w:sz w:val="20"/>
              </w:rPr>
              <w:t>Каналы приёма Заказов:</w:t>
            </w:r>
          </w:p>
        </w:tc>
        <w:tc>
          <w:tcPr>
            <w:tcW w:type="dxa" w:w="5953"/>
          </w:tcPr>
          <w:p>
            <w:pPr>
              <w:spacing w:after="40"/>
            </w:pPr>
            <w:r/>
            <w:r>
              <w:rPr>
                <w:rFonts w:ascii="Calibri" w:hAnsi="Calibri"/>
                <w:b w:val="0"/>
                <w:sz w:val="20"/>
              </w:rPr>
              <w:t>WhatsApp: [номер]</w:t>
            </w:r>
          </w:p>
          <w:p>
            <w:pPr>
              <w:spacing w:after="40"/>
            </w:pPr>
            <w:r>
              <w:rPr>
                <w:rFonts w:ascii="Calibri" w:hAnsi="Calibri"/>
                <w:b w:val="0"/>
                <w:sz w:val="20"/>
              </w:rPr>
              <w:t>Telegram: [аккаунт]</w:t>
            </w:r>
          </w:p>
          <w:p>
            <w:pPr>
              <w:spacing w:after="40"/>
            </w:pPr>
            <w:r>
              <w:rPr>
                <w:rFonts w:ascii="Calibri" w:hAnsi="Calibri"/>
                <w:b w:val="0"/>
                <w:sz w:val="20"/>
              </w:rPr>
              <w:t>Instagram: @flowerlybloom.phuket</w:t>
            </w:r>
          </w:p>
        </w:tc>
      </w:tr>
      <w:tr>
        <w:tc>
          <w:tcPr>
            <w:tcW w:type="dxa" w:w="3118"/>
          </w:tcPr>
          <w:p>
            <w:pPr>
              <w:spacing w:after="40"/>
            </w:pPr>
            <w:r/>
            <w:r>
              <w:rPr>
                <w:rFonts w:ascii="Calibri" w:hAnsi="Calibri"/>
                <w:b w:val="0"/>
                <w:sz w:val="20"/>
              </w:rPr>
              <w:t>Ответственный по проекту:</w:t>
            </w:r>
          </w:p>
        </w:tc>
        <w:tc>
          <w:tcPr>
            <w:tcW w:type="dxa" w:w="5953"/>
          </w:tcPr>
          <w:p>
            <w:pPr>
              <w:spacing w:after="40"/>
            </w:pPr>
            <w:r/>
            <w:r>
              <w:rPr>
                <w:rFonts w:ascii="Calibri" w:hAnsi="Calibri"/>
                <w:b w:val="0"/>
                <w:sz w:val="20"/>
              </w:rPr>
              <w:t>Яна [Фамилия]</w:t>
            </w:r>
          </w:p>
          <w:p>
            <w:pPr>
              <w:spacing w:after="40"/>
            </w:pPr>
            <w:r>
              <w:rPr>
                <w:rFonts w:ascii="Calibri" w:hAnsi="Calibri"/>
                <w:b w:val="0"/>
                <w:sz w:val="20"/>
              </w:rPr>
              <w:t>[Email]</w:t>
            </w:r>
          </w:p>
          <w:p>
            <w:pPr>
              <w:spacing w:after="40"/>
            </w:pPr>
            <w:r>
              <w:rPr>
                <w:rFonts w:ascii="Calibri" w:hAnsi="Calibri"/>
                <w:b w:val="0"/>
                <w:sz w:val="20"/>
              </w:rPr>
              <w:t>[Telegram]</w:t>
            </w:r>
          </w:p>
        </w:tc>
      </w:tr>
      <w:tr>
        <w:tc>
          <w:tcPr>
            <w:tcW w:type="dxa" w:w="3118"/>
          </w:tcPr>
          <w:p>
            <w:pPr>
              <w:spacing w:after="40"/>
            </w:pPr>
            <w:r/>
            <w:r>
              <w:rPr>
                <w:rFonts w:ascii="Calibri" w:hAnsi="Calibri"/>
                <w:b w:val="0"/>
                <w:sz w:val="20"/>
              </w:rPr>
              <w:t>Контакт для уведомлений:</w:t>
            </w:r>
          </w:p>
        </w:tc>
        <w:tc>
          <w:tcPr>
            <w:tcW w:type="dxa" w:w="5953"/>
          </w:tcPr>
          <w:p>
            <w:pPr>
              <w:spacing w:after="40"/>
            </w:pPr>
            <w:r/>
            <w:r>
              <w:rPr>
                <w:rFonts w:ascii="Calibri" w:hAnsi="Calibri"/>
                <w:b w:val="0"/>
                <w:sz w:val="20"/>
              </w:rPr>
              <w:t>[Email для уведомлений]</w:t>
            </w:r>
          </w:p>
        </w:tc>
      </w:tr>
    </w:tbl>
    <w:p>
      <w:pPr>
        <w:spacing w:after="80"/>
      </w:pPr>
    </w:p>
    <w:p>
      <w:pPr>
        <w:pStyle w:val="Heading1"/>
      </w:pPr>
      <w:r>
        <w:t>ПОДПИСИ СТОРОН</w:t>
      </w:r>
    </w:p>
    <w:p>
      <w:pPr>
        <w:spacing w:after="120"/>
      </w:pPr>
      <w:r>
        <w:rPr>
          <w:rFonts w:ascii="Calibri" w:hAnsi="Calibri"/>
          <w:b w:val="0"/>
          <w:i w:val="0"/>
          <w:sz w:val="22"/>
        </w:rPr>
        <w:t>Настоящее Соглашение подписано в двух экземплярах на русском языке, имеющих равную юридическую силу.</w:t>
      </w:r>
    </w:p>
    <w:tbl>
      <w:tblPr>
        <w:tblStyle w:val="TableGrid"/>
        <w:tblW w:type="auto" w:w="0"/>
        <w:jc w:val="center"/>
        <w:tblLook w:firstColumn="1" w:firstRow="1" w:lastColumn="0" w:lastRow="0" w:noHBand="0" w:noVBand="1" w:val="04A0"/>
      </w:tblPr>
      <w:tblGrid>
        <w:gridCol w:w="4844"/>
        <w:gridCol w:w="4844"/>
      </w:tblGrid>
      <w:tr>
        <w:tc>
          <w:tcPr>
            <w:tcW w:type="dxa" w:w="4535"/>
            <w:shd w:val="clear" w:fill="DEEAF6"/>
          </w:tcPr>
          <w:p>
            <w:pPr>
              <w:spacing w:after="40"/>
            </w:pPr>
            <w:r/>
            <w:r>
              <w:rPr>
                <w:rFonts w:ascii="Calibri" w:hAnsi="Calibri"/>
                <w:b/>
                <w:sz w:val="20"/>
              </w:rPr>
              <w:t>СТОРОНА 1 / YARIO</w:t>
            </w:r>
          </w:p>
        </w:tc>
        <w:tc>
          <w:tcPr>
            <w:tcW w:type="dxa" w:w="4535"/>
            <w:shd w:val="clear" w:fill="DEEAF6"/>
          </w:tcPr>
          <w:p>
            <w:pPr>
              <w:spacing w:after="40"/>
            </w:pPr>
            <w:r/>
            <w:r>
              <w:rPr>
                <w:rFonts w:ascii="Calibri" w:hAnsi="Calibri"/>
                <w:b/>
                <w:sz w:val="20"/>
              </w:rPr>
              <w:t>СТОРОНА 2 / ПАРТНЁР</w:t>
            </w:r>
          </w:p>
        </w:tc>
      </w:tr>
      <w:tr>
        <w:tc>
          <w:tcPr>
            <w:tcW w:type="dxa" w:w="4535"/>
          </w:tcPr>
          <w:p>
            <w:pPr>
              <w:spacing w:after="40"/>
            </w:pPr>
            <w:r/>
            <w:r>
              <w:rPr>
                <w:rFonts w:ascii="Calibri" w:hAnsi="Calibri"/>
                <w:b w:val="0"/>
                <w:sz w:val="20"/>
              </w:rPr>
            </w:r>
          </w:p>
          <w:p>
            <w:pPr>
              <w:spacing w:after="40"/>
            </w:pPr>
            <w:r>
              <w:rPr>
                <w:rFonts w:ascii="Calibri" w:hAnsi="Calibri"/>
                <w:b w:val="0"/>
                <w:sz w:val="20"/>
              </w:rPr>
            </w:r>
          </w:p>
          <w:p>
            <w:pPr>
              <w:spacing w:after="40"/>
            </w:pPr>
            <w:r>
              <w:rPr>
                <w:rFonts w:ascii="Calibri" w:hAnsi="Calibri"/>
                <w:b w:val="0"/>
                <w:sz w:val="20"/>
              </w:rPr>
              <w:t>_______________________</w:t>
            </w:r>
          </w:p>
          <w:p>
            <w:pPr>
              <w:spacing w:after="40"/>
            </w:pPr>
            <w:r>
              <w:rPr>
                <w:rFonts w:ascii="Calibri" w:hAnsi="Calibri"/>
                <w:b w:val="0"/>
                <w:sz w:val="20"/>
              </w:rPr>
              <w:t>Подпись / Signature</w:t>
            </w:r>
          </w:p>
        </w:tc>
        <w:tc>
          <w:tcPr>
            <w:tcW w:type="dxa" w:w="4535"/>
          </w:tcPr>
          <w:p>
            <w:pPr>
              <w:spacing w:after="40"/>
            </w:pPr>
            <w:r/>
            <w:r>
              <w:rPr>
                <w:rFonts w:ascii="Calibri" w:hAnsi="Calibri"/>
                <w:b w:val="0"/>
                <w:sz w:val="20"/>
              </w:rPr>
            </w:r>
          </w:p>
          <w:p>
            <w:pPr>
              <w:spacing w:after="40"/>
            </w:pPr>
            <w:r>
              <w:rPr>
                <w:rFonts w:ascii="Calibri" w:hAnsi="Calibri"/>
                <w:b w:val="0"/>
                <w:sz w:val="20"/>
              </w:rPr>
            </w:r>
          </w:p>
          <w:p>
            <w:pPr>
              <w:spacing w:after="40"/>
            </w:pPr>
            <w:r>
              <w:rPr>
                <w:rFonts w:ascii="Calibri" w:hAnsi="Calibri"/>
                <w:b w:val="0"/>
                <w:sz w:val="20"/>
              </w:rPr>
              <w:t>_______________________</w:t>
            </w:r>
          </w:p>
          <w:p>
            <w:pPr>
              <w:spacing w:after="40"/>
            </w:pPr>
            <w:r>
              <w:rPr>
                <w:rFonts w:ascii="Calibri" w:hAnsi="Calibri"/>
                <w:b w:val="0"/>
                <w:sz w:val="20"/>
              </w:rPr>
              <w:t>Подпись / Signature</w:t>
            </w:r>
          </w:p>
        </w:tc>
      </w:tr>
      <w:tr>
        <w:tc>
          <w:tcPr>
            <w:tcW w:type="dxa" w:w="4535"/>
          </w:tcPr>
          <w:p>
            <w:pPr>
              <w:spacing w:after="40"/>
            </w:pPr>
            <w:r/>
            <w:r>
              <w:rPr>
                <w:rFonts w:ascii="Calibri" w:hAnsi="Calibri"/>
                <w:b w:val="0"/>
                <w:sz w:val="20"/>
              </w:rPr>
              <w:t>Ruslan Klochkov</w:t>
            </w:r>
          </w:p>
          <w:p>
            <w:pPr>
              <w:spacing w:after="40"/>
            </w:pPr>
            <w:r>
              <w:rPr>
                <w:rFonts w:ascii="Calibri" w:hAnsi="Calibri"/>
                <w:b w:val="0"/>
                <w:sz w:val="20"/>
              </w:rPr>
              <w:t>CEO / Founder</w:t>
            </w:r>
          </w:p>
        </w:tc>
        <w:tc>
          <w:tcPr>
            <w:tcW w:type="dxa" w:w="4535"/>
          </w:tcPr>
          <w:p>
            <w:pPr>
              <w:spacing w:after="40"/>
            </w:pPr>
            <w:r/>
            <w:r>
              <w:rPr>
                <w:rFonts w:ascii="Calibri" w:hAnsi="Calibri"/>
                <w:b w:val="0"/>
                <w:sz w:val="20"/>
              </w:rPr>
              <w:t>Яна [Фамилия]</w:t>
            </w:r>
          </w:p>
          <w:p>
            <w:pPr>
              <w:spacing w:after="40"/>
            </w:pPr>
            <w:r>
              <w:rPr>
                <w:rFonts w:ascii="Calibri" w:hAnsi="Calibri"/>
                <w:b w:val="0"/>
                <w:sz w:val="20"/>
              </w:rPr>
              <w:t>[Должность]</w:t>
            </w:r>
          </w:p>
        </w:tc>
      </w:tr>
      <w:tr>
        <w:tc>
          <w:tcPr>
            <w:tcW w:type="dxa" w:w="4535"/>
          </w:tcPr>
          <w:p>
            <w:pPr>
              <w:spacing w:after="40"/>
            </w:pPr>
            <w:r/>
            <w:r>
              <w:rPr>
                <w:rFonts w:ascii="Calibri" w:hAnsi="Calibri"/>
                <w:b w:val="0"/>
                <w:sz w:val="20"/>
              </w:rPr>
              <w:t>Печать (м.п.)</w:t>
            </w:r>
          </w:p>
        </w:tc>
        <w:tc>
          <w:tcPr>
            <w:tcW w:type="dxa" w:w="4535"/>
          </w:tcPr>
          <w:p>
            <w:pPr>
              <w:spacing w:after="40"/>
            </w:pPr>
            <w:r/>
            <w:r>
              <w:rPr>
                <w:rFonts w:ascii="Calibri" w:hAnsi="Calibri"/>
                <w:b w:val="0"/>
                <w:sz w:val="20"/>
              </w:rPr>
              <w:t>Печать (м.п.)</w:t>
            </w:r>
          </w:p>
        </w:tc>
      </w:tr>
    </w:tbl>
    <w:p>
      <w:pPr>
        <w:spacing w:after="80"/>
      </w:pPr>
    </w:p>
    <w:p>
      <w:pPr>
        <w:spacing w:after="80"/>
      </w:pPr>
      <w:r>
        <w:rPr>
          <w:rFonts w:ascii="Calibri" w:hAnsi="Calibri"/>
          <w:b w:val="0"/>
          <w:i w:val="0"/>
          <w:sz w:val="22"/>
        </w:rPr>
        <w:t>Дата подписания / Date: ___________________</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