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E554F" w14:textId="77777777" w:rsidR="00713F99" w:rsidRPr="00985323" w:rsidRDefault="00000000">
      <w:pPr>
        <w:rPr>
          <w:rFonts w:asciiTheme="majorBidi" w:hAnsiTheme="majorBidi" w:cstheme="majorBidi"/>
        </w:rPr>
      </w:pPr>
      <w:r w:rsidRPr="00985323">
        <w:rPr>
          <w:rFonts w:asciiTheme="majorBidi" w:hAnsiTheme="majorBidi" w:cstheme="majorBidi"/>
          <w:noProof/>
        </w:rPr>
        <w:drawing>
          <wp:anchor distT="114300" distB="114300" distL="114300" distR="114300" simplePos="0" relativeHeight="251658240" behindDoc="0" locked="0" layoutInCell="1" hidden="0" allowOverlap="1" wp14:anchorId="537A8EE8" wp14:editId="1FC941E9">
            <wp:simplePos x="0" y="0"/>
            <wp:positionH relativeFrom="column">
              <wp:posOffset>1428750</wp:posOffset>
            </wp:positionH>
            <wp:positionV relativeFrom="paragraph">
              <wp:posOffset>270463</wp:posOffset>
            </wp:positionV>
            <wp:extent cx="3086100" cy="971550"/>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14055" t="28570" r="11290" b="24423"/>
                    <a:stretch>
                      <a:fillRect/>
                    </a:stretch>
                  </pic:blipFill>
                  <pic:spPr>
                    <a:xfrm>
                      <a:off x="0" y="0"/>
                      <a:ext cx="3086100" cy="971550"/>
                    </a:xfrm>
                    <a:prstGeom prst="rect">
                      <a:avLst/>
                    </a:prstGeom>
                    <a:ln/>
                  </pic:spPr>
                </pic:pic>
              </a:graphicData>
            </a:graphic>
          </wp:anchor>
        </w:drawing>
      </w:r>
    </w:p>
    <w:p w14:paraId="63EBB6A0" w14:textId="77777777" w:rsidR="00713F99" w:rsidRPr="00985323" w:rsidRDefault="00713F99">
      <w:pPr>
        <w:rPr>
          <w:rFonts w:asciiTheme="majorBidi" w:hAnsiTheme="majorBidi" w:cstheme="majorBidi"/>
        </w:rPr>
      </w:pPr>
    </w:p>
    <w:p w14:paraId="64CA0CF0" w14:textId="77777777" w:rsidR="00713F99" w:rsidRPr="00985323" w:rsidRDefault="00713F99">
      <w:pPr>
        <w:rPr>
          <w:rFonts w:asciiTheme="majorBidi" w:hAnsiTheme="majorBidi" w:cstheme="majorBidi"/>
        </w:rPr>
      </w:pPr>
    </w:p>
    <w:p w14:paraId="365F33D9" w14:textId="77777777" w:rsidR="00713F99" w:rsidRPr="00985323" w:rsidRDefault="00713F99">
      <w:pPr>
        <w:rPr>
          <w:rFonts w:asciiTheme="majorBidi" w:hAnsiTheme="majorBidi" w:cstheme="majorBidi"/>
        </w:rPr>
      </w:pPr>
    </w:p>
    <w:p w14:paraId="7D54CB71" w14:textId="77777777" w:rsidR="00713F99" w:rsidRPr="00985323" w:rsidRDefault="00713F99">
      <w:pPr>
        <w:rPr>
          <w:rFonts w:asciiTheme="majorBidi" w:eastAsia="Times New Roman" w:hAnsiTheme="majorBidi" w:cstheme="majorBidi"/>
        </w:rPr>
      </w:pPr>
    </w:p>
    <w:p w14:paraId="390DB66C" w14:textId="77777777" w:rsidR="00713F99" w:rsidRPr="00985323" w:rsidRDefault="00000000">
      <w:pPr>
        <w:jc w:val="center"/>
        <w:rPr>
          <w:rFonts w:asciiTheme="majorBidi" w:eastAsia="Times New Roman" w:hAnsiTheme="majorBidi" w:cstheme="majorBidi"/>
          <w:sz w:val="40"/>
          <w:szCs w:val="40"/>
        </w:rPr>
      </w:pPr>
      <w:r w:rsidRPr="00985323">
        <w:rPr>
          <w:rFonts w:asciiTheme="majorBidi" w:eastAsia="Times New Roman" w:hAnsiTheme="majorBidi" w:cstheme="majorBidi"/>
          <w:sz w:val="40"/>
          <w:szCs w:val="40"/>
        </w:rPr>
        <w:t>Addis Ababa Science and Technology University</w:t>
      </w:r>
    </w:p>
    <w:p w14:paraId="5E1C1730" w14:textId="77777777" w:rsidR="00713F99" w:rsidRPr="00985323" w:rsidRDefault="00713F99">
      <w:pPr>
        <w:jc w:val="center"/>
        <w:rPr>
          <w:rFonts w:asciiTheme="majorBidi" w:eastAsia="Times New Roman" w:hAnsiTheme="majorBidi" w:cstheme="majorBidi"/>
          <w:sz w:val="40"/>
          <w:szCs w:val="40"/>
        </w:rPr>
      </w:pPr>
    </w:p>
    <w:p w14:paraId="76B270FD" w14:textId="77777777" w:rsidR="00713F99" w:rsidRPr="00985323" w:rsidRDefault="00000000">
      <w:pPr>
        <w:jc w:val="center"/>
        <w:rPr>
          <w:rFonts w:asciiTheme="majorBidi" w:eastAsia="Times New Roman" w:hAnsiTheme="majorBidi" w:cstheme="majorBidi"/>
          <w:sz w:val="32"/>
          <w:szCs w:val="32"/>
        </w:rPr>
      </w:pPr>
      <w:r w:rsidRPr="00985323">
        <w:rPr>
          <w:rFonts w:asciiTheme="majorBidi" w:eastAsia="Times New Roman" w:hAnsiTheme="majorBidi" w:cstheme="majorBidi"/>
          <w:sz w:val="32"/>
          <w:szCs w:val="32"/>
        </w:rPr>
        <w:t>College of Engineering</w:t>
      </w:r>
    </w:p>
    <w:p w14:paraId="36A590F9" w14:textId="77777777" w:rsidR="00713F99" w:rsidRPr="00985323" w:rsidRDefault="00000000">
      <w:pPr>
        <w:pStyle w:val="Title"/>
        <w:keepNext w:val="0"/>
        <w:keepLines w:val="0"/>
        <w:spacing w:before="280"/>
        <w:jc w:val="center"/>
        <w:rPr>
          <w:rFonts w:asciiTheme="majorBidi" w:eastAsia="Times New Roman" w:hAnsiTheme="majorBidi" w:cstheme="majorBidi"/>
          <w:sz w:val="28"/>
          <w:szCs w:val="28"/>
        </w:rPr>
      </w:pPr>
      <w:bookmarkStart w:id="0" w:name="_ji7clus7v880" w:colFirst="0" w:colLast="0"/>
      <w:bookmarkEnd w:id="0"/>
      <w:r w:rsidRPr="00985323">
        <w:rPr>
          <w:rFonts w:asciiTheme="majorBidi" w:eastAsia="Times New Roman" w:hAnsiTheme="majorBidi" w:cstheme="majorBidi"/>
          <w:sz w:val="28"/>
          <w:szCs w:val="28"/>
        </w:rPr>
        <w:t>Department of Software Engineering</w:t>
      </w:r>
    </w:p>
    <w:p w14:paraId="08B76C10" w14:textId="77777777" w:rsidR="00713F99" w:rsidRPr="00985323" w:rsidRDefault="00713F99">
      <w:pPr>
        <w:jc w:val="center"/>
        <w:rPr>
          <w:rFonts w:asciiTheme="majorBidi" w:hAnsiTheme="majorBidi" w:cstheme="majorBidi"/>
        </w:rPr>
      </w:pPr>
    </w:p>
    <w:p w14:paraId="7FB95FD9" w14:textId="0FF3A419" w:rsidR="00713F99" w:rsidRPr="00985323" w:rsidRDefault="00000000">
      <w:pPr>
        <w:jc w:val="center"/>
        <w:rPr>
          <w:rFonts w:asciiTheme="majorBidi" w:eastAsia="Times New Roman" w:hAnsiTheme="majorBidi" w:cstheme="majorBidi"/>
          <w:b/>
          <w:sz w:val="28"/>
          <w:szCs w:val="28"/>
        </w:rPr>
      </w:pPr>
      <w:r w:rsidRPr="00985323">
        <w:rPr>
          <w:rFonts w:asciiTheme="majorBidi" w:eastAsia="Times New Roman" w:hAnsiTheme="majorBidi" w:cstheme="majorBidi"/>
          <w:b/>
          <w:sz w:val="28"/>
          <w:szCs w:val="28"/>
        </w:rPr>
        <w:t xml:space="preserve">Software Evolution </w:t>
      </w:r>
      <w:r w:rsidR="00985323" w:rsidRPr="00985323">
        <w:rPr>
          <w:rFonts w:asciiTheme="majorBidi" w:eastAsia="Times New Roman" w:hAnsiTheme="majorBidi" w:cstheme="majorBidi"/>
          <w:b/>
          <w:sz w:val="28"/>
          <w:szCs w:val="28"/>
        </w:rPr>
        <w:t>Maintenance</w:t>
      </w:r>
    </w:p>
    <w:p w14:paraId="059F1753" w14:textId="77777777" w:rsidR="00713F99" w:rsidRPr="00985323" w:rsidRDefault="00713F99">
      <w:pPr>
        <w:pStyle w:val="Heading1"/>
        <w:keepNext w:val="0"/>
        <w:keepLines w:val="0"/>
        <w:spacing w:before="280"/>
        <w:rPr>
          <w:rFonts w:asciiTheme="majorBidi" w:hAnsiTheme="majorBidi" w:cstheme="majorBidi"/>
          <w:sz w:val="22"/>
          <w:szCs w:val="22"/>
        </w:rPr>
      </w:pPr>
      <w:bookmarkStart w:id="1" w:name="_eqejxbuoxhzd" w:colFirst="0" w:colLast="0"/>
      <w:bookmarkEnd w:id="1"/>
    </w:p>
    <w:p w14:paraId="434E78A2" w14:textId="77777777" w:rsidR="00713F99" w:rsidRPr="00985323" w:rsidRDefault="00000000">
      <w:pPr>
        <w:spacing w:before="280"/>
        <w:jc w:val="center"/>
        <w:rPr>
          <w:rFonts w:asciiTheme="majorBidi" w:eastAsia="Times New Roman" w:hAnsiTheme="majorBidi" w:cstheme="majorBidi"/>
          <w:sz w:val="40"/>
          <w:szCs w:val="40"/>
        </w:rPr>
      </w:pPr>
      <w:r w:rsidRPr="00985323">
        <w:rPr>
          <w:rFonts w:asciiTheme="majorBidi" w:eastAsia="Times New Roman" w:hAnsiTheme="majorBidi" w:cstheme="majorBidi"/>
          <w:b/>
          <w:sz w:val="40"/>
          <w:szCs w:val="40"/>
        </w:rPr>
        <w:t>Success Factors for Software Reuse</w:t>
      </w:r>
    </w:p>
    <w:p w14:paraId="3476C282" w14:textId="77777777" w:rsidR="00713F99" w:rsidRPr="00985323" w:rsidRDefault="00713F99">
      <w:pPr>
        <w:spacing w:before="280"/>
        <w:rPr>
          <w:rFonts w:asciiTheme="majorBidi" w:hAnsiTheme="majorBidi" w:cstheme="majorBidi"/>
        </w:rPr>
      </w:pPr>
    </w:p>
    <w:tbl>
      <w:tblPr>
        <w:tblStyle w:val="a"/>
        <w:tblW w:w="9345"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6630"/>
        <w:gridCol w:w="1695"/>
        <w:gridCol w:w="1020"/>
      </w:tblGrid>
      <w:tr w:rsidR="00713F99" w:rsidRPr="00985323" w14:paraId="247E838B" w14:textId="77777777">
        <w:trPr>
          <w:jc w:val="center"/>
        </w:trPr>
        <w:tc>
          <w:tcPr>
            <w:tcW w:w="6630" w:type="dxa"/>
            <w:shd w:val="clear" w:color="auto" w:fill="auto"/>
            <w:tcMar>
              <w:top w:w="100" w:type="dxa"/>
              <w:left w:w="100" w:type="dxa"/>
              <w:bottom w:w="100" w:type="dxa"/>
              <w:right w:w="100" w:type="dxa"/>
            </w:tcMar>
          </w:tcPr>
          <w:p w14:paraId="4B10BF08" w14:textId="77777777" w:rsidR="00713F99" w:rsidRPr="00985323" w:rsidRDefault="00000000">
            <w:pPr>
              <w:widowControl w:val="0"/>
              <w:spacing w:line="240" w:lineRule="auto"/>
              <w:rPr>
                <w:rFonts w:asciiTheme="majorBidi" w:hAnsiTheme="majorBidi" w:cstheme="majorBidi"/>
              </w:rPr>
            </w:pPr>
            <w:r w:rsidRPr="00985323">
              <w:rPr>
                <w:rFonts w:asciiTheme="majorBidi" w:hAnsiTheme="majorBidi" w:cstheme="majorBidi"/>
              </w:rPr>
              <w:t>Name</w:t>
            </w:r>
          </w:p>
        </w:tc>
        <w:tc>
          <w:tcPr>
            <w:tcW w:w="1695" w:type="dxa"/>
            <w:shd w:val="clear" w:color="auto" w:fill="auto"/>
            <w:tcMar>
              <w:top w:w="100" w:type="dxa"/>
              <w:left w:w="100" w:type="dxa"/>
              <w:bottom w:w="100" w:type="dxa"/>
              <w:right w:w="100" w:type="dxa"/>
            </w:tcMar>
          </w:tcPr>
          <w:p w14:paraId="5C7D6C86"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ID</w:t>
            </w:r>
          </w:p>
        </w:tc>
        <w:tc>
          <w:tcPr>
            <w:tcW w:w="1020" w:type="dxa"/>
            <w:shd w:val="clear" w:color="auto" w:fill="auto"/>
            <w:tcMar>
              <w:top w:w="100" w:type="dxa"/>
              <w:left w:w="100" w:type="dxa"/>
              <w:bottom w:w="100" w:type="dxa"/>
              <w:right w:w="100" w:type="dxa"/>
            </w:tcMar>
          </w:tcPr>
          <w:p w14:paraId="52B9299E"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Section</w:t>
            </w:r>
          </w:p>
        </w:tc>
      </w:tr>
      <w:tr w:rsidR="00713F99" w:rsidRPr="00985323" w14:paraId="349CDB42" w14:textId="77777777" w:rsidTr="00985323">
        <w:trPr>
          <w:trHeight w:val="267"/>
          <w:jc w:val="center"/>
        </w:trPr>
        <w:tc>
          <w:tcPr>
            <w:tcW w:w="6630" w:type="dxa"/>
            <w:shd w:val="clear" w:color="auto" w:fill="auto"/>
            <w:tcMar>
              <w:top w:w="100" w:type="dxa"/>
              <w:left w:w="100" w:type="dxa"/>
              <w:bottom w:w="100" w:type="dxa"/>
              <w:right w:w="100" w:type="dxa"/>
            </w:tcMar>
          </w:tcPr>
          <w:p w14:paraId="2489299D" w14:textId="77777777" w:rsidR="00713F99" w:rsidRPr="00985323" w:rsidRDefault="00000000">
            <w:pPr>
              <w:widowControl w:val="0"/>
              <w:spacing w:line="240" w:lineRule="auto"/>
              <w:rPr>
                <w:rFonts w:asciiTheme="majorBidi" w:hAnsiTheme="majorBidi" w:cstheme="majorBidi"/>
              </w:rPr>
            </w:pPr>
            <w:proofErr w:type="spellStart"/>
            <w:r w:rsidRPr="00985323">
              <w:rPr>
                <w:rFonts w:asciiTheme="majorBidi" w:hAnsiTheme="majorBidi" w:cstheme="majorBidi"/>
              </w:rPr>
              <w:t>Metsehafe</w:t>
            </w:r>
            <w:proofErr w:type="spellEnd"/>
            <w:r w:rsidRPr="00985323">
              <w:rPr>
                <w:rFonts w:asciiTheme="majorBidi" w:hAnsiTheme="majorBidi" w:cstheme="majorBidi"/>
              </w:rPr>
              <w:t xml:space="preserve"> Eyasu </w:t>
            </w:r>
          </w:p>
        </w:tc>
        <w:tc>
          <w:tcPr>
            <w:tcW w:w="1695" w:type="dxa"/>
            <w:shd w:val="clear" w:color="auto" w:fill="auto"/>
            <w:tcMar>
              <w:top w:w="100" w:type="dxa"/>
              <w:left w:w="100" w:type="dxa"/>
              <w:bottom w:w="100" w:type="dxa"/>
              <w:right w:w="100" w:type="dxa"/>
            </w:tcMar>
          </w:tcPr>
          <w:p w14:paraId="3D0E35C4"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ETS0852/13</w:t>
            </w:r>
          </w:p>
        </w:tc>
        <w:tc>
          <w:tcPr>
            <w:tcW w:w="1020" w:type="dxa"/>
            <w:shd w:val="clear" w:color="auto" w:fill="auto"/>
            <w:tcMar>
              <w:top w:w="100" w:type="dxa"/>
              <w:left w:w="100" w:type="dxa"/>
              <w:bottom w:w="100" w:type="dxa"/>
              <w:right w:w="100" w:type="dxa"/>
            </w:tcMar>
          </w:tcPr>
          <w:p w14:paraId="65316FDA"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C</w:t>
            </w:r>
          </w:p>
        </w:tc>
      </w:tr>
      <w:tr w:rsidR="00713F99" w:rsidRPr="00985323" w14:paraId="29F08561" w14:textId="77777777" w:rsidTr="00985323">
        <w:trPr>
          <w:trHeight w:val="240"/>
          <w:jc w:val="center"/>
        </w:trPr>
        <w:tc>
          <w:tcPr>
            <w:tcW w:w="6630" w:type="dxa"/>
            <w:shd w:val="clear" w:color="auto" w:fill="auto"/>
            <w:tcMar>
              <w:top w:w="100" w:type="dxa"/>
              <w:left w:w="100" w:type="dxa"/>
              <w:bottom w:w="100" w:type="dxa"/>
              <w:right w:w="100" w:type="dxa"/>
            </w:tcMar>
          </w:tcPr>
          <w:p w14:paraId="00943D62" w14:textId="77777777" w:rsidR="00713F99" w:rsidRPr="00985323" w:rsidRDefault="00000000">
            <w:pPr>
              <w:widowControl w:val="0"/>
              <w:spacing w:line="240" w:lineRule="auto"/>
              <w:rPr>
                <w:rFonts w:asciiTheme="majorBidi" w:hAnsiTheme="majorBidi" w:cstheme="majorBidi"/>
              </w:rPr>
            </w:pPr>
            <w:r w:rsidRPr="00985323">
              <w:rPr>
                <w:rFonts w:asciiTheme="majorBidi" w:hAnsiTheme="majorBidi" w:cstheme="majorBidi"/>
              </w:rPr>
              <w:t xml:space="preserve">Michael </w:t>
            </w:r>
            <w:proofErr w:type="spellStart"/>
            <w:r w:rsidRPr="00985323">
              <w:rPr>
                <w:rFonts w:asciiTheme="majorBidi" w:hAnsiTheme="majorBidi" w:cstheme="majorBidi"/>
              </w:rPr>
              <w:t>Engida</w:t>
            </w:r>
            <w:proofErr w:type="spellEnd"/>
          </w:p>
        </w:tc>
        <w:tc>
          <w:tcPr>
            <w:tcW w:w="1695" w:type="dxa"/>
            <w:shd w:val="clear" w:color="auto" w:fill="auto"/>
            <w:tcMar>
              <w:top w:w="100" w:type="dxa"/>
              <w:left w:w="100" w:type="dxa"/>
              <w:bottom w:w="100" w:type="dxa"/>
              <w:right w:w="100" w:type="dxa"/>
            </w:tcMar>
          </w:tcPr>
          <w:p w14:paraId="52039A3D"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ETS0859/13</w:t>
            </w:r>
          </w:p>
        </w:tc>
        <w:tc>
          <w:tcPr>
            <w:tcW w:w="1020" w:type="dxa"/>
            <w:shd w:val="clear" w:color="auto" w:fill="auto"/>
            <w:tcMar>
              <w:top w:w="100" w:type="dxa"/>
              <w:left w:w="100" w:type="dxa"/>
              <w:bottom w:w="100" w:type="dxa"/>
              <w:right w:w="100" w:type="dxa"/>
            </w:tcMar>
          </w:tcPr>
          <w:p w14:paraId="6F40F47E"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C</w:t>
            </w:r>
          </w:p>
        </w:tc>
      </w:tr>
      <w:tr w:rsidR="00713F99" w:rsidRPr="00985323" w14:paraId="1E1EDB0D" w14:textId="77777777">
        <w:trPr>
          <w:jc w:val="center"/>
        </w:trPr>
        <w:tc>
          <w:tcPr>
            <w:tcW w:w="6630" w:type="dxa"/>
            <w:shd w:val="clear" w:color="auto" w:fill="auto"/>
            <w:tcMar>
              <w:top w:w="100" w:type="dxa"/>
              <w:left w:w="100" w:type="dxa"/>
              <w:bottom w:w="100" w:type="dxa"/>
              <w:right w:w="100" w:type="dxa"/>
            </w:tcMar>
          </w:tcPr>
          <w:p w14:paraId="0B399A9B" w14:textId="77777777" w:rsidR="00713F99" w:rsidRPr="00985323" w:rsidRDefault="00000000">
            <w:pPr>
              <w:widowControl w:val="0"/>
              <w:spacing w:line="240" w:lineRule="auto"/>
              <w:rPr>
                <w:rFonts w:asciiTheme="majorBidi" w:hAnsiTheme="majorBidi" w:cstheme="majorBidi"/>
              </w:rPr>
            </w:pPr>
            <w:r w:rsidRPr="00985323">
              <w:rPr>
                <w:rFonts w:asciiTheme="majorBidi" w:hAnsiTheme="majorBidi" w:cstheme="majorBidi"/>
              </w:rPr>
              <w:t xml:space="preserve">Mohammed </w:t>
            </w:r>
            <w:proofErr w:type="spellStart"/>
            <w:r w:rsidRPr="00985323">
              <w:rPr>
                <w:rFonts w:asciiTheme="majorBidi" w:hAnsiTheme="majorBidi" w:cstheme="majorBidi"/>
              </w:rPr>
              <w:t>Mehad</w:t>
            </w:r>
            <w:proofErr w:type="spellEnd"/>
          </w:p>
        </w:tc>
        <w:tc>
          <w:tcPr>
            <w:tcW w:w="1695" w:type="dxa"/>
            <w:shd w:val="clear" w:color="auto" w:fill="auto"/>
            <w:tcMar>
              <w:top w:w="100" w:type="dxa"/>
              <w:left w:w="100" w:type="dxa"/>
              <w:bottom w:w="100" w:type="dxa"/>
              <w:right w:w="100" w:type="dxa"/>
            </w:tcMar>
          </w:tcPr>
          <w:p w14:paraId="3BECE0E9"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ETS0907/13</w:t>
            </w:r>
          </w:p>
        </w:tc>
        <w:tc>
          <w:tcPr>
            <w:tcW w:w="1020" w:type="dxa"/>
            <w:shd w:val="clear" w:color="auto" w:fill="auto"/>
            <w:tcMar>
              <w:top w:w="100" w:type="dxa"/>
              <w:left w:w="100" w:type="dxa"/>
              <w:bottom w:w="100" w:type="dxa"/>
              <w:right w:w="100" w:type="dxa"/>
            </w:tcMar>
          </w:tcPr>
          <w:p w14:paraId="097D11C1"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C</w:t>
            </w:r>
          </w:p>
        </w:tc>
      </w:tr>
      <w:tr w:rsidR="00713F99" w:rsidRPr="00985323" w14:paraId="216C7545" w14:textId="77777777">
        <w:trPr>
          <w:jc w:val="center"/>
        </w:trPr>
        <w:tc>
          <w:tcPr>
            <w:tcW w:w="6630" w:type="dxa"/>
            <w:shd w:val="clear" w:color="auto" w:fill="auto"/>
            <w:tcMar>
              <w:top w:w="100" w:type="dxa"/>
              <w:left w:w="100" w:type="dxa"/>
              <w:bottom w:w="100" w:type="dxa"/>
              <w:right w:w="100" w:type="dxa"/>
            </w:tcMar>
          </w:tcPr>
          <w:p w14:paraId="20C65592" w14:textId="77777777" w:rsidR="00713F99" w:rsidRPr="00985323" w:rsidRDefault="00000000">
            <w:pPr>
              <w:widowControl w:val="0"/>
              <w:spacing w:line="240" w:lineRule="auto"/>
              <w:rPr>
                <w:rFonts w:asciiTheme="majorBidi" w:hAnsiTheme="majorBidi" w:cstheme="majorBidi"/>
              </w:rPr>
            </w:pPr>
            <w:r w:rsidRPr="00985323">
              <w:rPr>
                <w:rFonts w:asciiTheme="majorBidi" w:hAnsiTheme="majorBidi" w:cstheme="majorBidi"/>
              </w:rPr>
              <w:t xml:space="preserve">Mohammed </w:t>
            </w:r>
            <w:proofErr w:type="spellStart"/>
            <w:r w:rsidRPr="00985323">
              <w:rPr>
                <w:rFonts w:asciiTheme="majorBidi" w:hAnsiTheme="majorBidi" w:cstheme="majorBidi"/>
              </w:rPr>
              <w:t>Restem</w:t>
            </w:r>
            <w:proofErr w:type="spellEnd"/>
          </w:p>
        </w:tc>
        <w:tc>
          <w:tcPr>
            <w:tcW w:w="1695" w:type="dxa"/>
            <w:shd w:val="clear" w:color="auto" w:fill="auto"/>
            <w:tcMar>
              <w:top w:w="100" w:type="dxa"/>
              <w:left w:w="100" w:type="dxa"/>
              <w:bottom w:w="100" w:type="dxa"/>
              <w:right w:w="100" w:type="dxa"/>
            </w:tcMar>
          </w:tcPr>
          <w:p w14:paraId="73CD7F54"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ETS0911/13</w:t>
            </w:r>
          </w:p>
        </w:tc>
        <w:tc>
          <w:tcPr>
            <w:tcW w:w="1020" w:type="dxa"/>
            <w:shd w:val="clear" w:color="auto" w:fill="auto"/>
            <w:tcMar>
              <w:top w:w="100" w:type="dxa"/>
              <w:left w:w="100" w:type="dxa"/>
              <w:bottom w:w="100" w:type="dxa"/>
              <w:right w:w="100" w:type="dxa"/>
            </w:tcMar>
          </w:tcPr>
          <w:p w14:paraId="2D9AA9AF"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C</w:t>
            </w:r>
          </w:p>
        </w:tc>
      </w:tr>
      <w:tr w:rsidR="00713F99" w:rsidRPr="00985323" w14:paraId="2A31EDE4" w14:textId="77777777">
        <w:trPr>
          <w:jc w:val="center"/>
        </w:trPr>
        <w:tc>
          <w:tcPr>
            <w:tcW w:w="6630" w:type="dxa"/>
            <w:shd w:val="clear" w:color="auto" w:fill="auto"/>
            <w:tcMar>
              <w:top w:w="100" w:type="dxa"/>
              <w:left w:w="100" w:type="dxa"/>
              <w:bottom w:w="100" w:type="dxa"/>
              <w:right w:w="100" w:type="dxa"/>
            </w:tcMar>
          </w:tcPr>
          <w:p w14:paraId="58DB919C" w14:textId="77777777" w:rsidR="00713F99" w:rsidRPr="00985323" w:rsidRDefault="00000000">
            <w:pPr>
              <w:widowControl w:val="0"/>
              <w:spacing w:line="240" w:lineRule="auto"/>
              <w:rPr>
                <w:rFonts w:asciiTheme="majorBidi" w:hAnsiTheme="majorBidi" w:cstheme="majorBidi"/>
              </w:rPr>
            </w:pPr>
            <w:r w:rsidRPr="00985323">
              <w:rPr>
                <w:rFonts w:asciiTheme="majorBidi" w:hAnsiTheme="majorBidi" w:cstheme="majorBidi"/>
              </w:rPr>
              <w:t>Mohammed Shemim</w:t>
            </w:r>
          </w:p>
        </w:tc>
        <w:tc>
          <w:tcPr>
            <w:tcW w:w="1695" w:type="dxa"/>
            <w:shd w:val="clear" w:color="auto" w:fill="auto"/>
            <w:tcMar>
              <w:top w:w="100" w:type="dxa"/>
              <w:left w:w="100" w:type="dxa"/>
              <w:bottom w:w="100" w:type="dxa"/>
              <w:right w:w="100" w:type="dxa"/>
            </w:tcMar>
          </w:tcPr>
          <w:p w14:paraId="7A6DFAB0"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ETS0912/13</w:t>
            </w:r>
          </w:p>
        </w:tc>
        <w:tc>
          <w:tcPr>
            <w:tcW w:w="1020" w:type="dxa"/>
            <w:shd w:val="clear" w:color="auto" w:fill="auto"/>
            <w:tcMar>
              <w:top w:w="100" w:type="dxa"/>
              <w:left w:w="100" w:type="dxa"/>
              <w:bottom w:w="100" w:type="dxa"/>
              <w:right w:w="100" w:type="dxa"/>
            </w:tcMar>
          </w:tcPr>
          <w:p w14:paraId="68373D27" w14:textId="77777777" w:rsidR="00713F99" w:rsidRPr="00985323" w:rsidRDefault="00000000">
            <w:pPr>
              <w:widowControl w:val="0"/>
              <w:spacing w:line="240" w:lineRule="auto"/>
              <w:jc w:val="center"/>
              <w:rPr>
                <w:rFonts w:asciiTheme="majorBidi" w:hAnsiTheme="majorBidi" w:cstheme="majorBidi"/>
              </w:rPr>
            </w:pPr>
            <w:r w:rsidRPr="00985323">
              <w:rPr>
                <w:rFonts w:asciiTheme="majorBidi" w:hAnsiTheme="majorBidi" w:cstheme="majorBidi"/>
              </w:rPr>
              <w:t>C</w:t>
            </w:r>
          </w:p>
        </w:tc>
      </w:tr>
    </w:tbl>
    <w:p w14:paraId="58800CCF" w14:textId="77777777" w:rsidR="00713F99" w:rsidRPr="00985323" w:rsidRDefault="00000000">
      <w:pPr>
        <w:spacing w:before="280"/>
        <w:rPr>
          <w:rFonts w:asciiTheme="majorBidi" w:eastAsia="Times New Roman" w:hAnsiTheme="majorBidi" w:cstheme="majorBidi"/>
          <w:b/>
          <w:sz w:val="46"/>
          <w:szCs w:val="46"/>
        </w:rPr>
      </w:pPr>
      <w:r w:rsidRPr="00985323">
        <w:rPr>
          <w:rFonts w:asciiTheme="majorBidi" w:hAnsiTheme="majorBidi" w:cstheme="majorBidi"/>
        </w:rPr>
        <w:br w:type="page"/>
      </w:r>
    </w:p>
    <w:p w14:paraId="437837E4" w14:textId="77777777" w:rsidR="00713F99" w:rsidRPr="00985323" w:rsidRDefault="00000000">
      <w:pPr>
        <w:pStyle w:val="Heading1"/>
        <w:keepNext w:val="0"/>
        <w:keepLines w:val="0"/>
        <w:spacing w:before="480"/>
        <w:rPr>
          <w:rFonts w:asciiTheme="majorBidi" w:eastAsia="Times New Roman" w:hAnsiTheme="majorBidi" w:cstheme="majorBidi"/>
          <w:b/>
          <w:sz w:val="46"/>
          <w:szCs w:val="46"/>
        </w:rPr>
      </w:pPr>
      <w:bookmarkStart w:id="2" w:name="_kgltpjcgnx6c" w:colFirst="0" w:colLast="0"/>
      <w:bookmarkEnd w:id="2"/>
      <w:r w:rsidRPr="00985323">
        <w:rPr>
          <w:rFonts w:asciiTheme="majorBidi" w:eastAsia="Times New Roman" w:hAnsiTheme="majorBidi" w:cstheme="majorBidi"/>
          <w:b/>
          <w:sz w:val="46"/>
          <w:szCs w:val="46"/>
        </w:rPr>
        <w:lastRenderedPageBreak/>
        <w:t xml:space="preserve">Technical Success Factors for Software Reuse: Recent Findings </w:t>
      </w:r>
    </w:p>
    <w:p w14:paraId="760505BC" w14:textId="77777777" w:rsidR="00713F99" w:rsidRPr="00985323" w:rsidRDefault="00000000">
      <w:pPr>
        <w:pStyle w:val="Heading2"/>
        <w:keepNext w:val="0"/>
        <w:keepLines w:val="0"/>
        <w:spacing w:after="80"/>
        <w:rPr>
          <w:rFonts w:asciiTheme="majorBidi" w:eastAsia="Times New Roman" w:hAnsiTheme="majorBidi" w:cstheme="majorBidi"/>
          <w:b/>
          <w:sz w:val="34"/>
          <w:szCs w:val="34"/>
        </w:rPr>
      </w:pPr>
      <w:bookmarkStart w:id="3" w:name="_1btcsagoge20" w:colFirst="0" w:colLast="0"/>
      <w:bookmarkEnd w:id="3"/>
      <w:r w:rsidRPr="00985323">
        <w:rPr>
          <w:rFonts w:asciiTheme="majorBidi" w:eastAsia="Times New Roman" w:hAnsiTheme="majorBidi" w:cstheme="majorBidi"/>
          <w:b/>
          <w:sz w:val="34"/>
          <w:szCs w:val="34"/>
        </w:rPr>
        <w:t>Introduction</w:t>
      </w:r>
    </w:p>
    <w:p w14:paraId="39B9EA51" w14:textId="5CF41611"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Software reuse involves leveraging existing software assets to enhance software quality, productivity, and overall efficiency</w:t>
      </w:r>
      <w:r w:rsidR="00FE6A29" w:rsidRPr="00985323">
        <w:rPr>
          <w:rFonts w:asciiTheme="majorBidi" w:eastAsia="Times New Roman" w:hAnsiTheme="majorBidi" w:cstheme="majorBidi"/>
        </w:rPr>
        <w:t xml:space="preserve"> </w:t>
      </w:r>
      <w:sdt>
        <w:sdtPr>
          <w:rPr>
            <w:rFonts w:asciiTheme="majorBidi" w:eastAsia="Times New Roman" w:hAnsiTheme="majorBidi" w:cstheme="majorBidi"/>
          </w:rPr>
          <w:id w:val="714008244"/>
          <w:citation/>
        </w:sdtPr>
        <w:sdtContent>
          <w:r w:rsidR="00FE6A29"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XCh24 \l 1033 </w:instrText>
          </w:r>
          <w:r w:rsidR="00FE6A29"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[1]</w:t>
          </w:r>
          <w:r w:rsidR="00FE6A29"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 xml:space="preserve">. Recent research highlights that systematic reuse significantly surpasses opportunistic reuse regarding product quality, reliability, productivity, and reduced development time </w:t>
      </w:r>
      <w:sdt>
        <w:sdtPr>
          <w:rPr>
            <w:rFonts w:asciiTheme="majorBidi" w:eastAsia="Times New Roman" w:hAnsiTheme="majorBidi" w:cstheme="majorBidi"/>
          </w:rPr>
          <w:id w:val="-885339142"/>
          <w:citation/>
        </w:sdtPr>
        <w:sdtContent>
          <w:r w:rsidR="00FE6A29"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XCh24 \l 1033 </w:instrText>
          </w:r>
          <w:r w:rsidR="00FE6A29"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[1]</w:t>
          </w:r>
          <w:r w:rsidR="00FE6A29" w:rsidRPr="00985323">
            <w:rPr>
              <w:rFonts w:asciiTheme="majorBidi" w:eastAsia="Times New Roman" w:hAnsiTheme="majorBidi" w:cstheme="majorBidi"/>
            </w:rPr>
            <w:fldChar w:fldCharType="end"/>
          </w:r>
        </w:sdtContent>
      </w:sdt>
      <w:r w:rsidR="00FE6A29" w:rsidRPr="00985323">
        <w:rPr>
          <w:rFonts w:asciiTheme="majorBidi" w:eastAsia="Times New Roman" w:hAnsiTheme="majorBidi" w:cstheme="majorBidi"/>
        </w:rPr>
        <w:t xml:space="preserve"> </w:t>
      </w:r>
      <w:sdt>
        <w:sdtPr>
          <w:rPr>
            <w:rFonts w:asciiTheme="majorBidi" w:eastAsia="Times New Roman" w:hAnsiTheme="majorBidi" w:cstheme="majorBidi"/>
          </w:rPr>
          <w:id w:val="338204141"/>
          <w:citation/>
        </w:sdtPr>
        <w:sdtContent>
          <w:r w:rsidR="00FE6A29"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DBa25 \l 1033 </w:instrText>
          </w:r>
          <w:r w:rsidR="00FE6A29"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[2]</w:t>
          </w:r>
          <w:r w:rsidR="00FE6A29"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 However, achieving systematic software reuse involves overcoming multiple technical challenges. This summary specifically reviews recent technical factors critical to achieving effective software reuse, based on studies from 2022 to 2025.</w:t>
      </w:r>
    </w:p>
    <w:p w14:paraId="2C5F0A5B" w14:textId="77777777" w:rsidR="00713F99" w:rsidRPr="00985323" w:rsidRDefault="00000000">
      <w:pPr>
        <w:pStyle w:val="Heading2"/>
        <w:keepNext w:val="0"/>
        <w:keepLines w:val="0"/>
        <w:spacing w:after="80"/>
        <w:rPr>
          <w:rFonts w:asciiTheme="majorBidi" w:eastAsia="Times New Roman" w:hAnsiTheme="majorBidi" w:cstheme="majorBidi"/>
          <w:b/>
          <w:sz w:val="34"/>
          <w:szCs w:val="34"/>
        </w:rPr>
      </w:pPr>
      <w:bookmarkStart w:id="4" w:name="_4p368un9p215" w:colFirst="0" w:colLast="0"/>
      <w:bookmarkEnd w:id="4"/>
      <w:r w:rsidRPr="00985323">
        <w:rPr>
          <w:rFonts w:asciiTheme="majorBidi" w:eastAsia="Times New Roman" w:hAnsiTheme="majorBidi" w:cstheme="majorBidi"/>
          <w:b/>
          <w:sz w:val="34"/>
          <w:szCs w:val="34"/>
        </w:rPr>
        <w:t>Technical Success Factors</w:t>
      </w:r>
    </w:p>
    <w:p w14:paraId="551D123C" w14:textId="77777777" w:rsidR="00713F99" w:rsidRPr="00985323" w:rsidRDefault="00000000">
      <w:pPr>
        <w:pStyle w:val="Heading3"/>
        <w:keepNext w:val="0"/>
        <w:keepLines w:val="0"/>
        <w:spacing w:before="280"/>
        <w:rPr>
          <w:rFonts w:asciiTheme="majorBidi" w:eastAsia="Times New Roman" w:hAnsiTheme="majorBidi" w:cstheme="majorBidi"/>
          <w:b/>
          <w:color w:val="000000"/>
          <w:sz w:val="26"/>
          <w:szCs w:val="26"/>
        </w:rPr>
      </w:pPr>
      <w:bookmarkStart w:id="5" w:name="_pzhraybh7eky" w:colFirst="0" w:colLast="0"/>
      <w:bookmarkEnd w:id="5"/>
      <w:r w:rsidRPr="00985323">
        <w:rPr>
          <w:rFonts w:asciiTheme="majorBidi" w:eastAsia="Times New Roman" w:hAnsiTheme="majorBidi" w:cstheme="majorBidi"/>
          <w:b/>
          <w:color w:val="000000"/>
          <w:sz w:val="26"/>
          <w:szCs w:val="26"/>
        </w:rPr>
        <w:t>Architecture Design and Modularity</w:t>
      </w:r>
    </w:p>
    <w:p w14:paraId="57516515" w14:textId="4691CFFC"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 xml:space="preserve">Effective architectural practices, particularly modular designs featuring clear, stable interfaces, significantly facilitate software reuse. Microservices architectures inherently support reuse by isolating services into independent, interchangeable modules, simplifying integration, testing, and replacement </w:t>
      </w:r>
      <w:sdt>
        <w:sdtPr>
          <w:rPr>
            <w:rFonts w:asciiTheme="majorBidi" w:eastAsia="Times New Roman" w:hAnsiTheme="majorBidi" w:cstheme="majorBidi"/>
          </w:rPr>
          <w:id w:val="-1619218617"/>
          <w:citation/>
        </w:sdtPr>
        <w:sdtContent>
          <w:r w:rsidR="00FE6A29"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DBa25 \l 1033 </w:instrText>
          </w:r>
          <w:r w:rsidR="00FE6A29"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[2]</w:t>
          </w:r>
          <w:r w:rsidR="00FE6A29"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 xml:space="preserve">. Product-line reference architectures explicitly designed with reuse considerations, such as defined variability points and clear delineation of responsibilities, enhance component adaptability across various applications and domains </w:t>
      </w:r>
      <w:sdt>
        <w:sdtPr>
          <w:rPr>
            <w:rFonts w:asciiTheme="majorBidi" w:eastAsia="Times New Roman" w:hAnsiTheme="majorBidi" w:cstheme="majorBidi"/>
          </w:rPr>
          <w:id w:val="-1656134438"/>
          <w:citation/>
        </w:sdtPr>
        <w:sdtContent>
          <w:r w:rsidR="00FE6A29"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WTL23 \l 1033 </w:instrText>
          </w:r>
          <w:r w:rsidR="00FE6A29"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[3]</w:t>
          </w:r>
          <w:r w:rsidR="00FE6A29"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w:t>
      </w:r>
    </w:p>
    <w:p w14:paraId="689FB5EF" w14:textId="6AE95BBF"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 xml:space="preserve">The principles of low coupling and high cohesion remain pivotal; components designed with these principles are considerably easier and more cost-effective to reuse, modify, and maintain. These principles minimize integration complexity, reduce the likelihood of changes causing widespread disruptions, and streamline long-term software maintenance </w:t>
      </w:r>
      <w:sdt>
        <w:sdtPr>
          <w:rPr>
            <w:rFonts w:asciiTheme="majorBidi" w:eastAsia="Times New Roman" w:hAnsiTheme="majorBidi" w:cstheme="majorBidi"/>
          </w:rPr>
          <w:id w:val="1081417238"/>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RFG24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[4]</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 Recent case studies confirm that organizations implementing modular architectures experience significantly improved software development timelines and reduced redundancy.</w:t>
      </w:r>
    </w:p>
    <w:p w14:paraId="521393D3" w14:textId="77777777" w:rsidR="00713F99" w:rsidRPr="00985323" w:rsidRDefault="00000000">
      <w:pPr>
        <w:pStyle w:val="Heading3"/>
        <w:keepNext w:val="0"/>
        <w:keepLines w:val="0"/>
        <w:spacing w:before="280"/>
        <w:rPr>
          <w:rFonts w:asciiTheme="majorBidi" w:eastAsia="Times New Roman" w:hAnsiTheme="majorBidi" w:cstheme="majorBidi"/>
          <w:b/>
          <w:color w:val="000000"/>
          <w:sz w:val="26"/>
          <w:szCs w:val="26"/>
        </w:rPr>
      </w:pPr>
      <w:bookmarkStart w:id="6" w:name="_3c28a5dphrrp" w:colFirst="0" w:colLast="0"/>
      <w:bookmarkEnd w:id="6"/>
      <w:r w:rsidRPr="00985323">
        <w:rPr>
          <w:rFonts w:asciiTheme="majorBidi" w:eastAsia="Times New Roman" w:hAnsiTheme="majorBidi" w:cstheme="majorBidi"/>
          <w:b/>
          <w:color w:val="000000"/>
          <w:sz w:val="26"/>
          <w:szCs w:val="26"/>
        </w:rPr>
        <w:t>Standardization and Documentation</w:t>
      </w:r>
    </w:p>
    <w:p w14:paraId="541AE51C" w14:textId="7BDF0E87"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 xml:space="preserve">Adopting standardized coding practices, architectural guidelines, and comprehensive documentation is an essential technical factor in facilitating successful software reuse </w:t>
      </w:r>
      <w:sdt>
        <w:sdtPr>
          <w:rPr>
            <w:rFonts w:asciiTheme="majorBidi" w:eastAsia="Times New Roman" w:hAnsiTheme="majorBidi" w:cstheme="majorBidi"/>
          </w:rPr>
          <w:id w:val="250398088"/>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WTL23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[3]</w:t>
          </w:r>
          <w:r w:rsidR="00B035CC" w:rsidRPr="00985323">
            <w:rPr>
              <w:rFonts w:asciiTheme="majorBidi" w:eastAsia="Times New Roman" w:hAnsiTheme="majorBidi" w:cstheme="majorBidi"/>
            </w:rPr>
            <w:fldChar w:fldCharType="end"/>
          </w:r>
        </w:sdtContent>
      </w:sdt>
      <w:r w:rsidR="00B035CC" w:rsidRPr="00985323">
        <w:rPr>
          <w:rFonts w:asciiTheme="majorBidi" w:eastAsia="Times New Roman" w:hAnsiTheme="majorBidi" w:cstheme="majorBidi"/>
        </w:rPr>
        <w:t xml:space="preserve"> </w:t>
      </w:r>
      <w:sdt>
        <w:sdtPr>
          <w:rPr>
            <w:rFonts w:asciiTheme="majorBidi" w:eastAsia="Times New Roman" w:hAnsiTheme="majorBidi" w:cstheme="majorBidi"/>
          </w:rPr>
          <w:id w:val="-213889700"/>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AME24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[5]</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 Standardization ensures compatibility among diverse components, simplifying integration efforts across development teams and reducing misunderstandings or misalignments.</w:t>
      </w:r>
    </w:p>
    <w:p w14:paraId="26D44CBF" w14:textId="41DB89F4"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 xml:space="preserve">Detailed, clear, and consistent documentation remains equally vital, as it provides developers with the necessary context, usage guidelines, and precise API details, significantly enhancing the ease and reliability of reusing software assets </w:t>
      </w:r>
      <w:sdt>
        <w:sdtPr>
          <w:rPr>
            <w:rFonts w:asciiTheme="majorBidi" w:eastAsia="Times New Roman" w:hAnsiTheme="majorBidi" w:cstheme="majorBidi"/>
          </w:rPr>
          <w:id w:val="150810388"/>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AME24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[5]</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 xml:space="preserve">. Industry-specific standards, such as those used in avionics and </w:t>
      </w:r>
      <w:r w:rsidRPr="00985323">
        <w:rPr>
          <w:rFonts w:asciiTheme="majorBidi" w:eastAsia="Times New Roman" w:hAnsiTheme="majorBidi" w:cstheme="majorBidi"/>
        </w:rPr>
        <w:lastRenderedPageBreak/>
        <w:t xml:space="preserve">healthcare, further promote interoperability, trust, and adherence to quality and safety regulations, facilitating broader reuse adoption </w:t>
      </w:r>
      <w:sdt>
        <w:sdtPr>
          <w:rPr>
            <w:rFonts w:asciiTheme="majorBidi" w:eastAsia="Times New Roman" w:hAnsiTheme="majorBidi" w:cstheme="majorBidi"/>
          </w:rPr>
          <w:id w:val="1073542921"/>
          <w:citation/>
        </w:sdtPr>
        <w:sdtContent>
          <w:r w:rsidR="00B035CC" w:rsidRPr="00985323">
            <w:rPr>
              <w:rFonts w:asciiTheme="majorBidi" w:eastAsia="Times New Roman" w:hAnsiTheme="majorBidi" w:cstheme="majorBidi"/>
            </w:rPr>
            <w:fldChar w:fldCharType="begin"/>
          </w:r>
          <w:r w:rsidR="00B035CC" w:rsidRPr="00985323">
            <w:rPr>
              <w:rFonts w:asciiTheme="majorBidi" w:eastAsia="Times New Roman" w:hAnsiTheme="majorBidi" w:cstheme="majorBidi"/>
              <w:lang w:val="en-US"/>
            </w:rPr>
            <w:instrText xml:space="preserve"> CITATION QSu23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lang w:val="en-US"/>
            </w:rPr>
            <w:t>[6]</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w:t>
      </w:r>
    </w:p>
    <w:p w14:paraId="3991129B" w14:textId="77777777" w:rsidR="00713F99" w:rsidRPr="00985323" w:rsidRDefault="00000000">
      <w:pPr>
        <w:pStyle w:val="Heading3"/>
        <w:keepNext w:val="0"/>
        <w:keepLines w:val="0"/>
        <w:spacing w:before="280"/>
        <w:rPr>
          <w:rFonts w:asciiTheme="majorBidi" w:eastAsia="Times New Roman" w:hAnsiTheme="majorBidi" w:cstheme="majorBidi"/>
          <w:b/>
          <w:color w:val="000000"/>
          <w:sz w:val="26"/>
          <w:szCs w:val="26"/>
        </w:rPr>
      </w:pPr>
      <w:bookmarkStart w:id="7" w:name="_y0lcyq5lqz3" w:colFirst="0" w:colLast="0"/>
      <w:bookmarkEnd w:id="7"/>
      <w:r w:rsidRPr="00985323">
        <w:rPr>
          <w:rFonts w:asciiTheme="majorBidi" w:eastAsia="Times New Roman" w:hAnsiTheme="majorBidi" w:cstheme="majorBidi"/>
          <w:b/>
          <w:color w:val="000000"/>
          <w:sz w:val="26"/>
          <w:szCs w:val="26"/>
        </w:rPr>
        <w:t>Automation Tools and Platforms</w:t>
      </w:r>
    </w:p>
    <w:p w14:paraId="0D838846" w14:textId="41174105" w:rsidR="00713F99" w:rsidRPr="00985323" w:rsidRDefault="00000000" w:rsidP="00B035CC">
      <w:pPr>
        <w:spacing w:before="240" w:after="240"/>
        <w:rPr>
          <w:rFonts w:asciiTheme="majorBidi" w:eastAsia="Times New Roman" w:hAnsiTheme="majorBidi" w:cstheme="majorBidi"/>
        </w:rPr>
      </w:pPr>
      <w:r w:rsidRPr="00985323">
        <w:rPr>
          <w:rFonts w:asciiTheme="majorBidi" w:eastAsia="Times New Roman" w:hAnsiTheme="majorBidi" w:cstheme="majorBidi"/>
        </w:rPr>
        <w:t xml:space="preserve">Automated tools and infrastructure significantly reduce reuse friction, improve component quality, and facilitate seamless integration processes. Continuous integration and continuous deployment (CI/CD) automation ensure consistent quality assurance, reducing the risk associated with reused components and promoting developer confidence in reuse initiatives </w:t>
      </w:r>
      <w:sdt>
        <w:sdtPr>
          <w:rPr>
            <w:rFonts w:asciiTheme="majorBidi" w:eastAsia="Times New Roman" w:hAnsiTheme="majorBidi" w:cstheme="majorBidi"/>
          </w:rPr>
          <w:id w:val="352931322"/>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DBa25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[2]</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w:t>
      </w:r>
    </w:p>
    <w:p w14:paraId="0A0F8F3E" w14:textId="1BAAE1C9" w:rsidR="00713F99" w:rsidRPr="00985323" w:rsidRDefault="00000000">
      <w:pPr>
        <w:spacing w:before="240" w:after="240"/>
        <w:rPr>
          <w:rFonts w:asciiTheme="majorBidi" w:eastAsia="Times New Roman" w:hAnsiTheme="majorBidi" w:cstheme="majorBidi"/>
        </w:rPr>
      </w:pPr>
      <w:proofErr w:type="spellStart"/>
      <w:r w:rsidRPr="00985323">
        <w:rPr>
          <w:rFonts w:asciiTheme="majorBidi" w:eastAsia="Times New Roman" w:hAnsiTheme="majorBidi" w:cstheme="majorBidi"/>
        </w:rPr>
        <w:t>InnerSource</w:t>
      </w:r>
      <w:proofErr w:type="spellEnd"/>
      <w:r w:rsidRPr="00985323">
        <w:rPr>
          <w:rFonts w:asciiTheme="majorBidi" w:eastAsia="Times New Roman" w:hAnsiTheme="majorBidi" w:cstheme="majorBidi"/>
        </w:rPr>
        <w:t xml:space="preserve"> platforms amplify reuse potential by fostering collaborative development environments, enabling visibility and contributions across organizational boundaries. This significantly enhances component discoverability, reduces redundancy, and accelerates innovation through collective knowledge sharing [2]. Additionally, emerging intelligent tooling utilizing machine learning techniques to automatically identify potentially reusable components based on quality metrics, complexity measures, and modularity assessments shows promise for significantly streamlining reuse workflows </w:t>
      </w:r>
      <w:sdt>
        <w:sdtPr>
          <w:rPr>
            <w:rFonts w:asciiTheme="majorBidi" w:eastAsia="Times New Roman" w:hAnsiTheme="majorBidi" w:cstheme="majorBidi"/>
          </w:rPr>
          <w:id w:val="273372814"/>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MYH25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[7]</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w:t>
      </w:r>
    </w:p>
    <w:p w14:paraId="11F6FEA4" w14:textId="77777777" w:rsidR="00713F99" w:rsidRPr="00985323" w:rsidRDefault="00000000">
      <w:pPr>
        <w:pStyle w:val="Heading3"/>
        <w:keepNext w:val="0"/>
        <w:keepLines w:val="0"/>
        <w:spacing w:before="280"/>
        <w:rPr>
          <w:rFonts w:asciiTheme="majorBidi" w:eastAsia="Times New Roman" w:hAnsiTheme="majorBidi" w:cstheme="majorBidi"/>
          <w:b/>
          <w:color w:val="000000"/>
          <w:sz w:val="26"/>
          <w:szCs w:val="26"/>
        </w:rPr>
      </w:pPr>
      <w:bookmarkStart w:id="8" w:name="_r71idz7n6ekz" w:colFirst="0" w:colLast="0"/>
      <w:bookmarkEnd w:id="8"/>
      <w:r w:rsidRPr="00985323">
        <w:rPr>
          <w:rFonts w:asciiTheme="majorBidi" w:eastAsia="Times New Roman" w:hAnsiTheme="majorBidi" w:cstheme="majorBidi"/>
          <w:b/>
          <w:color w:val="000000"/>
          <w:sz w:val="26"/>
          <w:szCs w:val="26"/>
        </w:rPr>
        <w:t>Reuse Metrics and Measurement</w:t>
      </w:r>
    </w:p>
    <w:p w14:paraId="4B938722" w14:textId="3040ADE6"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Defining and systematically tracking reuse-specific metrics such as defect rates, development-time reductions, reuse frequency, component adoption rates, and developer satisfaction levels are critical for quantifying the value and efficacy of reuse initiatives [1]</w:t>
      </w:r>
      <w:r w:rsidR="00B035CC" w:rsidRPr="00985323">
        <w:rPr>
          <w:rFonts w:asciiTheme="majorBidi" w:eastAsia="Times New Roman" w:hAnsiTheme="majorBidi" w:cstheme="majorBidi"/>
        </w:rPr>
        <w:t xml:space="preserve"> </w:t>
      </w:r>
      <w:sdt>
        <w:sdtPr>
          <w:rPr>
            <w:rFonts w:asciiTheme="majorBidi" w:eastAsia="Times New Roman" w:hAnsiTheme="majorBidi" w:cstheme="majorBidi"/>
          </w:rPr>
          <w:id w:val="-783729907"/>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MYH25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[7]</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 Metrics serve as crucial feedback mechanisms, informing strategic decision-making, highlighting areas for improvement, and providing tangible evidence to support continued investment in reuse practices.</w:t>
      </w:r>
    </w:p>
    <w:p w14:paraId="75B40DF9" w14:textId="77777777"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Organizations employing robust measurement frameworks demonstrate greater effectiveness in refining reuse strategies, identifying high-value components, addressing barriers to reuse adoption, and driving continuous improvement cycles. Recent research highlights that organizations with well-defined measurement strategies consistently report higher reuse maturity levels and greater overall success.</w:t>
      </w:r>
    </w:p>
    <w:p w14:paraId="1788F582" w14:textId="77777777" w:rsidR="00713F99" w:rsidRPr="00985323" w:rsidRDefault="00000000">
      <w:pPr>
        <w:pStyle w:val="Heading3"/>
        <w:keepNext w:val="0"/>
        <w:keepLines w:val="0"/>
        <w:spacing w:before="280"/>
        <w:rPr>
          <w:rFonts w:asciiTheme="majorBidi" w:eastAsia="Times New Roman" w:hAnsiTheme="majorBidi" w:cstheme="majorBidi"/>
          <w:b/>
          <w:color w:val="000000"/>
          <w:sz w:val="26"/>
          <w:szCs w:val="26"/>
        </w:rPr>
      </w:pPr>
      <w:bookmarkStart w:id="9" w:name="_svpwpxbt9mke" w:colFirst="0" w:colLast="0"/>
      <w:bookmarkEnd w:id="9"/>
      <w:r w:rsidRPr="00985323">
        <w:rPr>
          <w:rFonts w:asciiTheme="majorBidi" w:eastAsia="Times New Roman" w:hAnsiTheme="majorBidi" w:cstheme="majorBidi"/>
          <w:b/>
          <w:color w:val="000000"/>
          <w:sz w:val="26"/>
          <w:szCs w:val="26"/>
        </w:rPr>
        <w:t>Domain Engineering and Systematic Reuse</w:t>
      </w:r>
    </w:p>
    <w:p w14:paraId="7C3F2D00" w14:textId="4D9B2060" w:rsidR="00713F99" w:rsidRPr="00985323" w:rsidRDefault="00000000" w:rsidP="00B035CC">
      <w:pPr>
        <w:spacing w:before="240" w:after="240"/>
        <w:rPr>
          <w:rFonts w:asciiTheme="majorBidi" w:eastAsia="Times New Roman" w:hAnsiTheme="majorBidi" w:cstheme="majorBidi"/>
        </w:rPr>
      </w:pPr>
      <w:r w:rsidRPr="00985323">
        <w:rPr>
          <w:rFonts w:asciiTheme="majorBidi" w:eastAsia="Times New Roman" w:hAnsiTheme="majorBidi" w:cstheme="majorBidi"/>
        </w:rPr>
        <w:t xml:space="preserve">Systematic approaches to reuse, notably Domain Engineering and Software Product Line Engineering (SPLE), are fundamental to successful long-term reuse strategies. These methods systematically analyze, design, and manage reusable assets tailored specifically for application families or business domains </w:t>
      </w:r>
      <w:sdt>
        <w:sdtPr>
          <w:rPr>
            <w:rFonts w:asciiTheme="majorBidi" w:eastAsia="Times New Roman" w:hAnsiTheme="majorBidi" w:cstheme="majorBidi"/>
          </w:rPr>
          <w:id w:val="-377708070"/>
          <w:citation/>
        </w:sdtPr>
        <w:sdtContent>
          <w:r w:rsidR="00B035CC"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WTL23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[3]</w:t>
          </w:r>
          <w:r w:rsidR="00B035CC" w:rsidRPr="00985323">
            <w:rPr>
              <w:rFonts w:asciiTheme="majorBidi" w:eastAsia="Times New Roman" w:hAnsiTheme="majorBidi" w:cstheme="majorBidi"/>
            </w:rPr>
            <w:fldChar w:fldCharType="end"/>
          </w:r>
        </w:sdtContent>
      </w:sdt>
      <w:r w:rsidR="00B035CC" w:rsidRPr="00985323">
        <w:rPr>
          <w:rFonts w:asciiTheme="majorBidi" w:eastAsia="Times New Roman" w:hAnsiTheme="majorBidi" w:cstheme="majorBidi"/>
        </w:rPr>
        <w:t xml:space="preserve"> </w:t>
      </w:r>
      <w:sdt>
        <w:sdtPr>
          <w:rPr>
            <w:rFonts w:asciiTheme="majorBidi" w:eastAsia="Times New Roman" w:hAnsiTheme="majorBidi" w:cstheme="majorBidi"/>
          </w:rPr>
          <w:id w:val="-777337390"/>
          <w:citation/>
        </w:sdtPr>
        <w:sdtContent>
          <w:r w:rsidR="00B035CC" w:rsidRPr="00985323">
            <w:rPr>
              <w:rFonts w:asciiTheme="majorBidi" w:eastAsia="Times New Roman" w:hAnsiTheme="majorBidi" w:cstheme="majorBidi"/>
            </w:rPr>
            <w:fldChar w:fldCharType="begin"/>
          </w:r>
          <w:r w:rsidR="00B035CC" w:rsidRPr="00985323">
            <w:rPr>
              <w:rFonts w:asciiTheme="majorBidi" w:eastAsia="Times New Roman" w:hAnsiTheme="majorBidi" w:cstheme="majorBidi"/>
              <w:lang w:val="en-US"/>
            </w:rPr>
            <w:instrText xml:space="preserve"> CITATION JKi22 \l 1033 </w:instrText>
          </w:r>
          <w:r w:rsidR="00B035CC"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lang w:val="en-US"/>
            </w:rPr>
            <w:t>[8]</w:t>
          </w:r>
          <w:r w:rsidR="00B035CC"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w:t>
      </w:r>
    </w:p>
    <w:p w14:paraId="1EAE62B8" w14:textId="6A0FE15E" w:rsidR="00713F99" w:rsidRPr="00985323" w:rsidRDefault="00000000" w:rsidP="00985323">
      <w:pPr>
        <w:spacing w:before="240" w:after="240"/>
        <w:rPr>
          <w:rFonts w:asciiTheme="majorBidi" w:eastAsia="Times New Roman" w:hAnsiTheme="majorBidi" w:cstheme="majorBidi"/>
        </w:rPr>
      </w:pPr>
      <w:r w:rsidRPr="00985323">
        <w:rPr>
          <w:rFonts w:asciiTheme="majorBidi" w:eastAsia="Times New Roman" w:hAnsiTheme="majorBidi" w:cstheme="majorBidi"/>
        </w:rPr>
        <w:t xml:space="preserve">Comprehensive domain-specific repositories containing rigorously defined and actively managed reusable components are essential components of effective reuse infrastructure. Understanding domain variability, managing product-line architectures, and clearly defining reuse processes ensures components are readily applicable across multiple product variations, significantly improving reuse success rates and overall software quality </w:t>
      </w:r>
      <w:sdt>
        <w:sdtPr>
          <w:rPr>
            <w:rFonts w:asciiTheme="majorBidi" w:eastAsia="Times New Roman" w:hAnsiTheme="majorBidi" w:cstheme="majorBidi"/>
          </w:rPr>
          <w:id w:val="-1690523542"/>
          <w:citation/>
        </w:sdtPr>
        <w:sdtContent>
          <w:r w:rsidR="00985323"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CITATION WTL23 \l 1033 </w:instrText>
          </w:r>
          <w:r w:rsidR="00985323"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rPr>
            <w:t>[3]</w:t>
          </w:r>
          <w:r w:rsidR="00985323" w:rsidRPr="00985323">
            <w:rPr>
              <w:rFonts w:asciiTheme="majorBidi" w:eastAsia="Times New Roman" w:hAnsiTheme="majorBidi" w:cstheme="majorBidi"/>
            </w:rPr>
            <w:fldChar w:fldCharType="end"/>
          </w:r>
        </w:sdtContent>
      </w:sdt>
      <w:r w:rsidR="00985323" w:rsidRPr="00985323">
        <w:rPr>
          <w:rFonts w:asciiTheme="majorBidi" w:eastAsia="Times New Roman" w:hAnsiTheme="majorBidi" w:cstheme="majorBidi"/>
        </w:rPr>
        <w:t xml:space="preserve"> </w:t>
      </w:r>
      <w:sdt>
        <w:sdtPr>
          <w:rPr>
            <w:rFonts w:asciiTheme="majorBidi" w:eastAsia="Times New Roman" w:hAnsiTheme="majorBidi" w:cstheme="majorBidi"/>
          </w:rPr>
          <w:id w:val="704219746"/>
          <w:citation/>
        </w:sdtPr>
        <w:sdtContent>
          <w:r w:rsidR="00985323" w:rsidRPr="00985323">
            <w:rPr>
              <w:rFonts w:asciiTheme="majorBidi" w:eastAsia="Times New Roman" w:hAnsiTheme="majorBidi" w:cstheme="majorBidi"/>
            </w:rPr>
            <w:fldChar w:fldCharType="begin"/>
          </w:r>
          <w:r w:rsidR="00985323" w:rsidRPr="00985323">
            <w:rPr>
              <w:rFonts w:asciiTheme="majorBidi" w:eastAsia="Times New Roman" w:hAnsiTheme="majorBidi" w:cstheme="majorBidi"/>
              <w:lang w:val="en-US"/>
            </w:rPr>
            <w:instrText xml:space="preserve"> CITATION JKi22 \l 1033 </w:instrText>
          </w:r>
          <w:r w:rsidR="00985323" w:rsidRPr="00985323">
            <w:rPr>
              <w:rFonts w:asciiTheme="majorBidi" w:eastAsia="Times New Roman" w:hAnsiTheme="majorBidi" w:cstheme="majorBidi"/>
            </w:rPr>
            <w:fldChar w:fldCharType="separate"/>
          </w:r>
          <w:r w:rsidR="00985323" w:rsidRPr="00985323">
            <w:rPr>
              <w:rFonts w:asciiTheme="majorBidi" w:eastAsia="Times New Roman" w:hAnsiTheme="majorBidi" w:cstheme="majorBidi"/>
              <w:noProof/>
              <w:lang w:val="en-US"/>
            </w:rPr>
            <w:t>[8]</w:t>
          </w:r>
          <w:r w:rsidR="00985323" w:rsidRPr="00985323">
            <w:rPr>
              <w:rFonts w:asciiTheme="majorBidi" w:eastAsia="Times New Roman" w:hAnsiTheme="majorBidi" w:cstheme="majorBidi"/>
            </w:rPr>
            <w:fldChar w:fldCharType="end"/>
          </w:r>
        </w:sdtContent>
      </w:sdt>
      <w:r w:rsidRPr="00985323">
        <w:rPr>
          <w:rFonts w:asciiTheme="majorBidi" w:eastAsia="Times New Roman" w:hAnsiTheme="majorBidi" w:cstheme="majorBidi"/>
        </w:rPr>
        <w:t>.</w:t>
      </w:r>
    </w:p>
    <w:p w14:paraId="230E014A" w14:textId="77777777"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lastRenderedPageBreak/>
        <w:t>Recent case studies further validate that organizations successfully employing domain engineering techniques achieve more rapid development cycles, substantial cost reductions, and higher product quality compared to those relying on opportunistic reuse approaches.</w:t>
      </w:r>
    </w:p>
    <w:p w14:paraId="6B54428E" w14:textId="77777777" w:rsidR="00713F99" w:rsidRPr="00985323" w:rsidRDefault="00000000">
      <w:pPr>
        <w:pStyle w:val="Heading3"/>
        <w:keepNext w:val="0"/>
        <w:keepLines w:val="0"/>
        <w:spacing w:before="280"/>
        <w:rPr>
          <w:rFonts w:asciiTheme="majorBidi" w:eastAsia="Times New Roman" w:hAnsiTheme="majorBidi" w:cstheme="majorBidi"/>
          <w:b/>
          <w:color w:val="000000"/>
          <w:sz w:val="26"/>
          <w:szCs w:val="26"/>
        </w:rPr>
      </w:pPr>
      <w:bookmarkStart w:id="10" w:name="_l4bh2lq5uk3k" w:colFirst="0" w:colLast="0"/>
      <w:bookmarkEnd w:id="10"/>
      <w:r w:rsidRPr="00985323">
        <w:rPr>
          <w:rFonts w:asciiTheme="majorBidi" w:eastAsia="Times New Roman" w:hAnsiTheme="majorBidi" w:cstheme="majorBidi"/>
          <w:b/>
          <w:color w:val="000000"/>
          <w:sz w:val="26"/>
          <w:szCs w:val="26"/>
        </w:rPr>
        <w:t>Training and Knowledge Management</w:t>
      </w:r>
    </w:p>
    <w:p w14:paraId="1A8A3727" w14:textId="77777777"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While often overlooked, training and knowledge management systems represent crucial supporting technical factors. Organizations investing in comprehensive training programs to enhance developers' reuse skills significantly improve overall adoption and effectiveness. Effective knowledge management systems that capture reuse experiences, lessons learned, and best practices further reinforce organizational reuse culture and capability.</w:t>
      </w:r>
    </w:p>
    <w:p w14:paraId="4372867E" w14:textId="77777777"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Structured onboarding programs, workshops, and ongoing professional development in reuse techniques help sustain long-term success, reduce resistance, and encourage a culture of systematic reuse.</w:t>
      </w:r>
    </w:p>
    <w:p w14:paraId="1B9E79E0" w14:textId="77777777" w:rsidR="00713F99" w:rsidRPr="00985323" w:rsidRDefault="00000000">
      <w:pPr>
        <w:pStyle w:val="Heading2"/>
        <w:keepNext w:val="0"/>
        <w:keepLines w:val="0"/>
        <w:spacing w:after="80"/>
        <w:rPr>
          <w:rFonts w:asciiTheme="majorBidi" w:eastAsia="Times New Roman" w:hAnsiTheme="majorBidi" w:cstheme="majorBidi"/>
          <w:b/>
          <w:sz w:val="34"/>
          <w:szCs w:val="34"/>
        </w:rPr>
      </w:pPr>
      <w:bookmarkStart w:id="11" w:name="_fxb6aiop3r10" w:colFirst="0" w:colLast="0"/>
      <w:bookmarkEnd w:id="11"/>
      <w:r w:rsidRPr="00985323">
        <w:rPr>
          <w:rFonts w:asciiTheme="majorBidi" w:eastAsia="Times New Roman" w:hAnsiTheme="majorBidi" w:cstheme="majorBidi"/>
          <w:b/>
          <w:sz w:val="34"/>
          <w:szCs w:val="34"/>
        </w:rPr>
        <w:t>Conclusion</w:t>
      </w:r>
    </w:p>
    <w:p w14:paraId="29B641A5" w14:textId="77777777" w:rsidR="00713F99" w:rsidRPr="00985323" w:rsidRDefault="00000000">
      <w:pPr>
        <w:spacing w:before="240" w:after="240"/>
        <w:rPr>
          <w:rFonts w:asciiTheme="majorBidi" w:eastAsia="Times New Roman" w:hAnsiTheme="majorBidi" w:cstheme="majorBidi"/>
        </w:rPr>
      </w:pPr>
      <w:r w:rsidRPr="00985323">
        <w:rPr>
          <w:rFonts w:asciiTheme="majorBidi" w:eastAsia="Times New Roman" w:hAnsiTheme="majorBidi" w:cstheme="majorBidi"/>
        </w:rPr>
        <w:t>Technical success factors essential for effective software reuse include modular and service-oriented architecture design, robust standardization, detailed documentation, advanced automation tools, well-defined reuse metrics, systematic domain engineering, and comprehensive training and knowledge management practices. Together, these technical elements transform software reuse from an occasional practice to a sustainable, strategic advantage, delivering substantial improvements in quality, productivity, and efficiency across software projects.</w:t>
      </w:r>
    </w:p>
    <w:sdt>
      <w:sdtPr>
        <w:rPr>
          <w:rFonts w:asciiTheme="majorBidi" w:hAnsiTheme="majorBidi" w:cstheme="majorBidi"/>
        </w:rPr>
        <w:id w:val="1147856331"/>
        <w:docPartObj>
          <w:docPartGallery w:val="Bibliographies"/>
          <w:docPartUnique/>
        </w:docPartObj>
      </w:sdtPr>
      <w:sdtEndPr>
        <w:rPr>
          <w:sz w:val="22"/>
          <w:szCs w:val="22"/>
        </w:rPr>
      </w:sdtEndPr>
      <w:sdtContent>
        <w:p w14:paraId="4184CC1A" w14:textId="7FD4CFD0" w:rsidR="00985323" w:rsidRPr="00985323" w:rsidRDefault="00985323">
          <w:pPr>
            <w:pStyle w:val="Heading1"/>
            <w:rPr>
              <w:rFonts w:asciiTheme="majorBidi" w:hAnsiTheme="majorBidi" w:cstheme="majorBidi"/>
              <w:b/>
              <w:bCs/>
            </w:rPr>
          </w:pPr>
          <w:r w:rsidRPr="00985323">
            <w:rPr>
              <w:rFonts w:asciiTheme="majorBidi" w:hAnsiTheme="majorBidi" w:cstheme="majorBidi"/>
              <w:b/>
              <w:bCs/>
            </w:rPr>
            <w:t>References</w:t>
          </w:r>
        </w:p>
        <w:sdt>
          <w:sdtPr>
            <w:rPr>
              <w:rFonts w:asciiTheme="majorBidi" w:hAnsiTheme="majorBidi" w:cstheme="majorBidi"/>
            </w:rPr>
            <w:id w:val="-573587230"/>
            <w:bibliography/>
          </w:sdtPr>
          <w:sdtContent>
            <w:p w14:paraId="0FC2E85A" w14:textId="77777777" w:rsidR="00985323" w:rsidRPr="00985323" w:rsidRDefault="00985323">
              <w:pPr>
                <w:rPr>
                  <w:rFonts w:asciiTheme="majorBidi" w:hAnsiTheme="majorBidi" w:cstheme="majorBidi"/>
                  <w:noProof/>
                </w:rPr>
              </w:pPr>
              <w:r w:rsidRPr="00985323">
                <w:rPr>
                  <w:rFonts w:asciiTheme="majorBidi" w:hAnsiTheme="majorBidi" w:cstheme="majorBidi"/>
                </w:rPr>
                <w:fldChar w:fldCharType="begin"/>
              </w:r>
              <w:r w:rsidRPr="00985323">
                <w:rPr>
                  <w:rFonts w:asciiTheme="majorBidi" w:hAnsiTheme="majorBidi" w:cstheme="majorBidi"/>
                </w:rPr>
                <w:instrText xml:space="preserve"> BIBLIOGRAPHY </w:instrText>
              </w:r>
              <w:r w:rsidRPr="00985323">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985323" w:rsidRPr="00985323" w14:paraId="00C7B613" w14:textId="77777777">
                <w:trPr>
                  <w:divId w:val="1716194229"/>
                  <w:tblCellSpacing w:w="15" w:type="dxa"/>
                </w:trPr>
                <w:tc>
                  <w:tcPr>
                    <w:tcW w:w="50" w:type="pct"/>
                    <w:hideMark/>
                  </w:tcPr>
                  <w:p w14:paraId="3A277D73" w14:textId="2574E005" w:rsidR="00985323" w:rsidRPr="00985323" w:rsidRDefault="00985323">
                    <w:pPr>
                      <w:pStyle w:val="Bibliography"/>
                      <w:rPr>
                        <w:rFonts w:asciiTheme="majorBidi" w:hAnsiTheme="majorBidi" w:cstheme="majorBidi"/>
                        <w:noProof/>
                        <w:sz w:val="24"/>
                        <w:szCs w:val="24"/>
                      </w:rPr>
                    </w:pPr>
                    <w:r w:rsidRPr="00985323">
                      <w:rPr>
                        <w:rFonts w:asciiTheme="majorBidi" w:hAnsiTheme="majorBidi" w:cstheme="majorBidi"/>
                        <w:noProof/>
                      </w:rPr>
                      <w:t xml:space="preserve">[1] </w:t>
                    </w:r>
                  </w:p>
                </w:tc>
                <w:tc>
                  <w:tcPr>
                    <w:tcW w:w="0" w:type="auto"/>
                    <w:hideMark/>
                  </w:tcPr>
                  <w:p w14:paraId="18048750"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X. Chen, M. Usman and D. Badampudi, "Understanding and evaluating software reuse costs and benefits from industrial cases—A systematic literature review," </w:t>
                    </w:r>
                    <w:r w:rsidRPr="00985323">
                      <w:rPr>
                        <w:rFonts w:asciiTheme="majorBidi" w:hAnsiTheme="majorBidi" w:cstheme="majorBidi"/>
                        <w:i/>
                        <w:iCs/>
                        <w:noProof/>
                      </w:rPr>
                      <w:t xml:space="preserve">Information and Software Technology, </w:t>
                    </w:r>
                    <w:r w:rsidRPr="00985323">
                      <w:rPr>
                        <w:rFonts w:asciiTheme="majorBidi" w:hAnsiTheme="majorBidi" w:cstheme="majorBidi"/>
                        <w:noProof/>
                      </w:rPr>
                      <w:t xml:space="preserve">vol. 171, 2024. </w:t>
                    </w:r>
                  </w:p>
                </w:tc>
              </w:tr>
              <w:tr w:rsidR="00985323" w:rsidRPr="00985323" w14:paraId="7E92E1FE" w14:textId="77777777">
                <w:trPr>
                  <w:divId w:val="1716194229"/>
                  <w:tblCellSpacing w:w="15" w:type="dxa"/>
                </w:trPr>
                <w:tc>
                  <w:tcPr>
                    <w:tcW w:w="50" w:type="pct"/>
                    <w:hideMark/>
                  </w:tcPr>
                  <w:p w14:paraId="08A09840"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[2] </w:t>
                    </w:r>
                  </w:p>
                </w:tc>
                <w:tc>
                  <w:tcPr>
                    <w:tcW w:w="0" w:type="auto"/>
                    <w:hideMark/>
                  </w:tcPr>
                  <w:p w14:paraId="13FD7C36"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D. Badampudi, M. Usman and X. Chen, "Large scale reuse of microservices using CI/CD and InnerSource practices – a case study," </w:t>
                    </w:r>
                    <w:r w:rsidRPr="00985323">
                      <w:rPr>
                        <w:rFonts w:asciiTheme="majorBidi" w:hAnsiTheme="majorBidi" w:cstheme="majorBidi"/>
                        <w:i/>
                        <w:iCs/>
                        <w:noProof/>
                      </w:rPr>
                      <w:t xml:space="preserve">Empirical Software Engineering, </w:t>
                    </w:r>
                    <w:r w:rsidRPr="00985323">
                      <w:rPr>
                        <w:rFonts w:asciiTheme="majorBidi" w:hAnsiTheme="majorBidi" w:cstheme="majorBidi"/>
                        <w:noProof/>
                      </w:rPr>
                      <w:t xml:space="preserve">vol. 30, p. 41, 2025. </w:t>
                    </w:r>
                  </w:p>
                </w:tc>
              </w:tr>
              <w:tr w:rsidR="00985323" w:rsidRPr="00985323" w14:paraId="0FBF3483" w14:textId="77777777">
                <w:trPr>
                  <w:divId w:val="1716194229"/>
                  <w:tblCellSpacing w:w="15" w:type="dxa"/>
                </w:trPr>
                <w:tc>
                  <w:tcPr>
                    <w:tcW w:w="50" w:type="pct"/>
                    <w:hideMark/>
                  </w:tcPr>
                  <w:p w14:paraId="63F4C292"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[3] </w:t>
                    </w:r>
                  </w:p>
                </w:tc>
                <w:tc>
                  <w:tcPr>
                    <w:tcW w:w="0" w:type="auto"/>
                    <w:hideMark/>
                  </w:tcPr>
                  <w:p w14:paraId="3FD955D9"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W.-T. Lee and C.-H. Chen, "Agile software development and reuse approach with Scrum and software product line engineering," </w:t>
                    </w:r>
                    <w:r w:rsidRPr="00985323">
                      <w:rPr>
                        <w:rFonts w:asciiTheme="majorBidi" w:hAnsiTheme="majorBidi" w:cstheme="majorBidi"/>
                        <w:i/>
                        <w:iCs/>
                        <w:noProof/>
                      </w:rPr>
                      <w:t xml:space="preserve">Electronics, </w:t>
                    </w:r>
                    <w:r w:rsidRPr="00985323">
                      <w:rPr>
                        <w:rFonts w:asciiTheme="majorBidi" w:hAnsiTheme="majorBidi" w:cstheme="majorBidi"/>
                        <w:noProof/>
                      </w:rPr>
                      <w:t xml:space="preserve">vol. 12, 2023. </w:t>
                    </w:r>
                  </w:p>
                </w:tc>
              </w:tr>
              <w:tr w:rsidR="00985323" w:rsidRPr="00985323" w14:paraId="2E012BC0" w14:textId="77777777">
                <w:trPr>
                  <w:divId w:val="1716194229"/>
                  <w:tblCellSpacing w:w="15" w:type="dxa"/>
                </w:trPr>
                <w:tc>
                  <w:tcPr>
                    <w:tcW w:w="50" w:type="pct"/>
                    <w:hideMark/>
                  </w:tcPr>
                  <w:p w14:paraId="354E2E6D"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[4] </w:t>
                    </w:r>
                  </w:p>
                </w:tc>
                <w:tc>
                  <w:tcPr>
                    <w:tcW w:w="0" w:type="auto"/>
                    <w:hideMark/>
                  </w:tcPr>
                  <w:p w14:paraId="1357E537"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R. F. Gonçalves, C. M. L. Werner and C. M. d. Farias, "Investigating developer experience in software reuse," in </w:t>
                    </w:r>
                    <w:r w:rsidRPr="00985323">
                      <w:rPr>
                        <w:rFonts w:asciiTheme="majorBidi" w:hAnsiTheme="majorBidi" w:cstheme="majorBidi"/>
                        <w:i/>
                        <w:iCs/>
                        <w:noProof/>
                      </w:rPr>
                      <w:t>Proc. SBES/SBCARS 2024</w:t>
                    </w:r>
                    <w:r w:rsidRPr="00985323">
                      <w:rPr>
                        <w:rFonts w:asciiTheme="majorBidi" w:hAnsiTheme="majorBidi" w:cstheme="majorBidi"/>
                        <w:noProof/>
                      </w:rPr>
                      <w:t xml:space="preserve">, Curitiba, Brazil, 2024. </w:t>
                    </w:r>
                  </w:p>
                </w:tc>
              </w:tr>
              <w:tr w:rsidR="00985323" w:rsidRPr="00985323" w14:paraId="1A84291B" w14:textId="77777777">
                <w:trPr>
                  <w:divId w:val="1716194229"/>
                  <w:tblCellSpacing w:w="15" w:type="dxa"/>
                </w:trPr>
                <w:tc>
                  <w:tcPr>
                    <w:tcW w:w="50" w:type="pct"/>
                    <w:hideMark/>
                  </w:tcPr>
                  <w:p w14:paraId="7DF82423"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[5] </w:t>
                    </w:r>
                  </w:p>
                </w:tc>
                <w:tc>
                  <w:tcPr>
                    <w:tcW w:w="0" w:type="auto"/>
                    <w:hideMark/>
                  </w:tcPr>
                  <w:p w14:paraId="338F462E"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A. M. El-Halawany, H. K. Elminir and H. El-Bakry, "Improving reuse during the development process for web systems," </w:t>
                    </w:r>
                    <w:r w:rsidRPr="00985323">
                      <w:rPr>
                        <w:rFonts w:asciiTheme="majorBidi" w:hAnsiTheme="majorBidi" w:cstheme="majorBidi"/>
                        <w:i/>
                        <w:iCs/>
                        <w:noProof/>
                      </w:rPr>
                      <w:t xml:space="preserve">Scientific Reports, </w:t>
                    </w:r>
                    <w:r w:rsidRPr="00985323">
                      <w:rPr>
                        <w:rFonts w:asciiTheme="majorBidi" w:hAnsiTheme="majorBidi" w:cstheme="majorBidi"/>
                        <w:noProof/>
                      </w:rPr>
                      <w:t xml:space="preserve">vol. 14, 2024. </w:t>
                    </w:r>
                  </w:p>
                </w:tc>
              </w:tr>
              <w:tr w:rsidR="00985323" w:rsidRPr="00985323" w14:paraId="5A10D907" w14:textId="77777777">
                <w:trPr>
                  <w:divId w:val="1716194229"/>
                  <w:tblCellSpacing w:w="15" w:type="dxa"/>
                </w:trPr>
                <w:tc>
                  <w:tcPr>
                    <w:tcW w:w="50" w:type="pct"/>
                    <w:hideMark/>
                  </w:tcPr>
                  <w:p w14:paraId="5B29B4D8"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[6] </w:t>
                    </w:r>
                  </w:p>
                </w:tc>
                <w:tc>
                  <w:tcPr>
                    <w:tcW w:w="0" w:type="auto"/>
                    <w:hideMark/>
                  </w:tcPr>
                  <w:p w14:paraId="6A0B999C"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Q. Sun, "Research on civil airborne software reuse technology," in </w:t>
                    </w:r>
                    <w:r w:rsidRPr="00985323">
                      <w:rPr>
                        <w:rFonts w:asciiTheme="majorBidi" w:hAnsiTheme="majorBidi" w:cstheme="majorBidi"/>
                        <w:i/>
                        <w:iCs/>
                        <w:noProof/>
                      </w:rPr>
                      <w:t>Proc. ICIDC 2023</w:t>
                    </w:r>
                    <w:r w:rsidRPr="00985323">
                      <w:rPr>
                        <w:rFonts w:asciiTheme="majorBidi" w:hAnsiTheme="majorBidi" w:cstheme="majorBidi"/>
                        <w:noProof/>
                      </w:rPr>
                      <w:t xml:space="preserve">, Nanchang, China, 2023. </w:t>
                    </w:r>
                  </w:p>
                </w:tc>
              </w:tr>
              <w:tr w:rsidR="00985323" w:rsidRPr="00985323" w14:paraId="0A746AEA" w14:textId="77777777">
                <w:trPr>
                  <w:divId w:val="1716194229"/>
                  <w:tblCellSpacing w:w="15" w:type="dxa"/>
                </w:trPr>
                <w:tc>
                  <w:tcPr>
                    <w:tcW w:w="50" w:type="pct"/>
                    <w:hideMark/>
                  </w:tcPr>
                  <w:p w14:paraId="5362B5D6"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lastRenderedPageBreak/>
                      <w:t xml:space="preserve">[7] </w:t>
                    </w:r>
                  </w:p>
                </w:tc>
                <w:tc>
                  <w:tcPr>
                    <w:tcW w:w="0" w:type="auto"/>
                    <w:hideMark/>
                  </w:tcPr>
                  <w:p w14:paraId="0CE6B9D9"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M. Y. H. Yeow, C. Y. Chong, M. K. Lim and Y. Y. Yen, "Predicting software reuse using machine learning techniques—A case study on open-source Java software systems," </w:t>
                    </w:r>
                    <w:r w:rsidRPr="00985323">
                      <w:rPr>
                        <w:rFonts w:asciiTheme="majorBidi" w:hAnsiTheme="majorBidi" w:cstheme="majorBidi"/>
                        <w:i/>
                        <w:iCs/>
                        <w:noProof/>
                      </w:rPr>
                      <w:t xml:space="preserve">PLoS ONE, </w:t>
                    </w:r>
                    <w:r w:rsidRPr="00985323">
                      <w:rPr>
                        <w:rFonts w:asciiTheme="majorBidi" w:hAnsiTheme="majorBidi" w:cstheme="majorBidi"/>
                        <w:noProof/>
                      </w:rPr>
                      <w:t xml:space="preserve">vol. 20, 2025. </w:t>
                    </w:r>
                  </w:p>
                </w:tc>
              </w:tr>
              <w:tr w:rsidR="00985323" w:rsidRPr="00985323" w14:paraId="626C0FA7" w14:textId="77777777">
                <w:trPr>
                  <w:divId w:val="1716194229"/>
                  <w:tblCellSpacing w:w="15" w:type="dxa"/>
                </w:trPr>
                <w:tc>
                  <w:tcPr>
                    <w:tcW w:w="50" w:type="pct"/>
                    <w:hideMark/>
                  </w:tcPr>
                  <w:p w14:paraId="2F364583"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[8] </w:t>
                    </w:r>
                  </w:p>
                </w:tc>
                <w:tc>
                  <w:tcPr>
                    <w:tcW w:w="0" w:type="auto"/>
                    <w:hideMark/>
                  </w:tcPr>
                  <w:p w14:paraId="50157666" w14:textId="77777777" w:rsidR="00985323" w:rsidRPr="00985323" w:rsidRDefault="00985323">
                    <w:pPr>
                      <w:pStyle w:val="Bibliography"/>
                      <w:rPr>
                        <w:rFonts w:asciiTheme="majorBidi" w:hAnsiTheme="majorBidi" w:cstheme="majorBidi"/>
                        <w:noProof/>
                      </w:rPr>
                    </w:pPr>
                    <w:r w:rsidRPr="00985323">
                      <w:rPr>
                        <w:rFonts w:asciiTheme="majorBidi" w:hAnsiTheme="majorBidi" w:cstheme="majorBidi"/>
                        <w:noProof/>
                      </w:rPr>
                      <w:t xml:space="preserve">J. Kim, "A case study of domain engineering in software product line development," </w:t>
                    </w:r>
                    <w:r w:rsidRPr="00985323">
                      <w:rPr>
                        <w:rFonts w:asciiTheme="majorBidi" w:hAnsiTheme="majorBidi" w:cstheme="majorBidi"/>
                        <w:i/>
                        <w:iCs/>
                        <w:noProof/>
                      </w:rPr>
                      <w:t xml:space="preserve">Journal of Logistics, Informatics and Service Science, </w:t>
                    </w:r>
                    <w:r w:rsidRPr="00985323">
                      <w:rPr>
                        <w:rFonts w:asciiTheme="majorBidi" w:hAnsiTheme="majorBidi" w:cstheme="majorBidi"/>
                        <w:noProof/>
                      </w:rPr>
                      <w:t xml:space="preserve">vol. 9, no. 1, pp. 97-115, 2022. </w:t>
                    </w:r>
                  </w:p>
                </w:tc>
              </w:tr>
            </w:tbl>
            <w:p w14:paraId="66A16962" w14:textId="77777777" w:rsidR="00985323" w:rsidRPr="00985323" w:rsidRDefault="00985323">
              <w:pPr>
                <w:divId w:val="1716194229"/>
                <w:rPr>
                  <w:rFonts w:asciiTheme="majorBidi" w:eastAsia="Times New Roman" w:hAnsiTheme="majorBidi" w:cstheme="majorBidi"/>
                  <w:noProof/>
                </w:rPr>
              </w:pPr>
            </w:p>
            <w:p w14:paraId="1E96D525" w14:textId="25DF3A85" w:rsidR="00985323" w:rsidRPr="00985323" w:rsidRDefault="00985323">
              <w:pPr>
                <w:rPr>
                  <w:rFonts w:asciiTheme="majorBidi" w:hAnsiTheme="majorBidi" w:cstheme="majorBidi"/>
                </w:rPr>
              </w:pPr>
              <w:r w:rsidRPr="00985323">
                <w:rPr>
                  <w:rFonts w:asciiTheme="majorBidi" w:hAnsiTheme="majorBidi" w:cstheme="majorBidi"/>
                  <w:b/>
                  <w:bCs/>
                  <w:noProof/>
                </w:rPr>
                <w:fldChar w:fldCharType="end"/>
              </w:r>
            </w:p>
          </w:sdtContent>
        </w:sdt>
      </w:sdtContent>
    </w:sdt>
    <w:p w14:paraId="01EACE74" w14:textId="383E1A54" w:rsidR="00985323" w:rsidRPr="00985323" w:rsidRDefault="00985323">
      <w:pPr>
        <w:rPr>
          <w:rFonts w:asciiTheme="majorBidi" w:hAnsiTheme="majorBidi" w:cstheme="majorBidi"/>
        </w:rPr>
      </w:pPr>
    </w:p>
    <w:p w14:paraId="0D971BE5" w14:textId="77777777" w:rsidR="00713F99" w:rsidRPr="00985323" w:rsidRDefault="00713F99">
      <w:pPr>
        <w:spacing w:before="240" w:after="240"/>
        <w:rPr>
          <w:rFonts w:asciiTheme="majorBidi" w:eastAsia="Times New Roman" w:hAnsiTheme="majorBidi" w:cstheme="majorBidi"/>
        </w:rPr>
      </w:pPr>
    </w:p>
    <w:p w14:paraId="7915C6DA" w14:textId="77777777" w:rsidR="00713F99" w:rsidRPr="00985323" w:rsidRDefault="00713F99">
      <w:pPr>
        <w:rPr>
          <w:rFonts w:asciiTheme="majorBidi" w:eastAsia="Times New Roman" w:hAnsiTheme="majorBidi" w:cstheme="majorBidi"/>
        </w:rPr>
      </w:pPr>
    </w:p>
    <w:sectPr w:rsidR="00713F99" w:rsidRPr="009853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F99"/>
    <w:rsid w:val="0061156C"/>
    <w:rsid w:val="0070544E"/>
    <w:rsid w:val="00713F99"/>
    <w:rsid w:val="00985323"/>
    <w:rsid w:val="00B035CC"/>
    <w:rsid w:val="00FE6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1D83"/>
  <w15:docId w15:val="{81F3AD05-A984-4D8F-AF0E-E3D7AB5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85323"/>
    <w:rPr>
      <w:sz w:val="40"/>
      <w:szCs w:val="40"/>
    </w:rPr>
  </w:style>
  <w:style w:type="paragraph" w:styleId="Bibliography">
    <w:name w:val="Bibliography"/>
    <w:basedOn w:val="Normal"/>
    <w:next w:val="Normal"/>
    <w:uiPriority w:val="37"/>
    <w:unhideWhenUsed/>
    <w:rsid w:val="0098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71734">
      <w:bodyDiv w:val="1"/>
      <w:marLeft w:val="0"/>
      <w:marRight w:val="0"/>
      <w:marTop w:val="0"/>
      <w:marBottom w:val="0"/>
      <w:divBdr>
        <w:top w:val="none" w:sz="0" w:space="0" w:color="auto"/>
        <w:left w:val="none" w:sz="0" w:space="0" w:color="auto"/>
        <w:bottom w:val="none" w:sz="0" w:space="0" w:color="auto"/>
        <w:right w:val="none" w:sz="0" w:space="0" w:color="auto"/>
      </w:divBdr>
    </w:div>
    <w:div w:id="112796067">
      <w:bodyDiv w:val="1"/>
      <w:marLeft w:val="0"/>
      <w:marRight w:val="0"/>
      <w:marTop w:val="0"/>
      <w:marBottom w:val="0"/>
      <w:divBdr>
        <w:top w:val="none" w:sz="0" w:space="0" w:color="auto"/>
        <w:left w:val="none" w:sz="0" w:space="0" w:color="auto"/>
        <w:bottom w:val="none" w:sz="0" w:space="0" w:color="auto"/>
        <w:right w:val="none" w:sz="0" w:space="0" w:color="auto"/>
      </w:divBdr>
    </w:div>
    <w:div w:id="207693302">
      <w:bodyDiv w:val="1"/>
      <w:marLeft w:val="0"/>
      <w:marRight w:val="0"/>
      <w:marTop w:val="0"/>
      <w:marBottom w:val="0"/>
      <w:divBdr>
        <w:top w:val="none" w:sz="0" w:space="0" w:color="auto"/>
        <w:left w:val="none" w:sz="0" w:space="0" w:color="auto"/>
        <w:bottom w:val="none" w:sz="0" w:space="0" w:color="auto"/>
        <w:right w:val="none" w:sz="0" w:space="0" w:color="auto"/>
      </w:divBdr>
    </w:div>
    <w:div w:id="307587256">
      <w:bodyDiv w:val="1"/>
      <w:marLeft w:val="0"/>
      <w:marRight w:val="0"/>
      <w:marTop w:val="0"/>
      <w:marBottom w:val="0"/>
      <w:divBdr>
        <w:top w:val="none" w:sz="0" w:space="0" w:color="auto"/>
        <w:left w:val="none" w:sz="0" w:space="0" w:color="auto"/>
        <w:bottom w:val="none" w:sz="0" w:space="0" w:color="auto"/>
        <w:right w:val="none" w:sz="0" w:space="0" w:color="auto"/>
      </w:divBdr>
    </w:div>
    <w:div w:id="317423481">
      <w:bodyDiv w:val="1"/>
      <w:marLeft w:val="0"/>
      <w:marRight w:val="0"/>
      <w:marTop w:val="0"/>
      <w:marBottom w:val="0"/>
      <w:divBdr>
        <w:top w:val="none" w:sz="0" w:space="0" w:color="auto"/>
        <w:left w:val="none" w:sz="0" w:space="0" w:color="auto"/>
        <w:bottom w:val="none" w:sz="0" w:space="0" w:color="auto"/>
        <w:right w:val="none" w:sz="0" w:space="0" w:color="auto"/>
      </w:divBdr>
    </w:div>
    <w:div w:id="318996133">
      <w:bodyDiv w:val="1"/>
      <w:marLeft w:val="0"/>
      <w:marRight w:val="0"/>
      <w:marTop w:val="0"/>
      <w:marBottom w:val="0"/>
      <w:divBdr>
        <w:top w:val="none" w:sz="0" w:space="0" w:color="auto"/>
        <w:left w:val="none" w:sz="0" w:space="0" w:color="auto"/>
        <w:bottom w:val="none" w:sz="0" w:space="0" w:color="auto"/>
        <w:right w:val="none" w:sz="0" w:space="0" w:color="auto"/>
      </w:divBdr>
    </w:div>
    <w:div w:id="384262933">
      <w:bodyDiv w:val="1"/>
      <w:marLeft w:val="0"/>
      <w:marRight w:val="0"/>
      <w:marTop w:val="0"/>
      <w:marBottom w:val="0"/>
      <w:divBdr>
        <w:top w:val="none" w:sz="0" w:space="0" w:color="auto"/>
        <w:left w:val="none" w:sz="0" w:space="0" w:color="auto"/>
        <w:bottom w:val="none" w:sz="0" w:space="0" w:color="auto"/>
        <w:right w:val="none" w:sz="0" w:space="0" w:color="auto"/>
      </w:divBdr>
    </w:div>
    <w:div w:id="460803395">
      <w:bodyDiv w:val="1"/>
      <w:marLeft w:val="0"/>
      <w:marRight w:val="0"/>
      <w:marTop w:val="0"/>
      <w:marBottom w:val="0"/>
      <w:divBdr>
        <w:top w:val="none" w:sz="0" w:space="0" w:color="auto"/>
        <w:left w:val="none" w:sz="0" w:space="0" w:color="auto"/>
        <w:bottom w:val="none" w:sz="0" w:space="0" w:color="auto"/>
        <w:right w:val="none" w:sz="0" w:space="0" w:color="auto"/>
      </w:divBdr>
    </w:div>
    <w:div w:id="471756495">
      <w:bodyDiv w:val="1"/>
      <w:marLeft w:val="0"/>
      <w:marRight w:val="0"/>
      <w:marTop w:val="0"/>
      <w:marBottom w:val="0"/>
      <w:divBdr>
        <w:top w:val="none" w:sz="0" w:space="0" w:color="auto"/>
        <w:left w:val="none" w:sz="0" w:space="0" w:color="auto"/>
        <w:bottom w:val="none" w:sz="0" w:space="0" w:color="auto"/>
        <w:right w:val="none" w:sz="0" w:space="0" w:color="auto"/>
      </w:divBdr>
    </w:div>
    <w:div w:id="625234132">
      <w:bodyDiv w:val="1"/>
      <w:marLeft w:val="0"/>
      <w:marRight w:val="0"/>
      <w:marTop w:val="0"/>
      <w:marBottom w:val="0"/>
      <w:divBdr>
        <w:top w:val="none" w:sz="0" w:space="0" w:color="auto"/>
        <w:left w:val="none" w:sz="0" w:space="0" w:color="auto"/>
        <w:bottom w:val="none" w:sz="0" w:space="0" w:color="auto"/>
        <w:right w:val="none" w:sz="0" w:space="0" w:color="auto"/>
      </w:divBdr>
    </w:div>
    <w:div w:id="641040218">
      <w:bodyDiv w:val="1"/>
      <w:marLeft w:val="0"/>
      <w:marRight w:val="0"/>
      <w:marTop w:val="0"/>
      <w:marBottom w:val="0"/>
      <w:divBdr>
        <w:top w:val="none" w:sz="0" w:space="0" w:color="auto"/>
        <w:left w:val="none" w:sz="0" w:space="0" w:color="auto"/>
        <w:bottom w:val="none" w:sz="0" w:space="0" w:color="auto"/>
        <w:right w:val="none" w:sz="0" w:space="0" w:color="auto"/>
      </w:divBdr>
    </w:div>
    <w:div w:id="657464729">
      <w:bodyDiv w:val="1"/>
      <w:marLeft w:val="0"/>
      <w:marRight w:val="0"/>
      <w:marTop w:val="0"/>
      <w:marBottom w:val="0"/>
      <w:divBdr>
        <w:top w:val="none" w:sz="0" w:space="0" w:color="auto"/>
        <w:left w:val="none" w:sz="0" w:space="0" w:color="auto"/>
        <w:bottom w:val="none" w:sz="0" w:space="0" w:color="auto"/>
        <w:right w:val="none" w:sz="0" w:space="0" w:color="auto"/>
      </w:divBdr>
    </w:div>
    <w:div w:id="725761979">
      <w:bodyDiv w:val="1"/>
      <w:marLeft w:val="0"/>
      <w:marRight w:val="0"/>
      <w:marTop w:val="0"/>
      <w:marBottom w:val="0"/>
      <w:divBdr>
        <w:top w:val="none" w:sz="0" w:space="0" w:color="auto"/>
        <w:left w:val="none" w:sz="0" w:space="0" w:color="auto"/>
        <w:bottom w:val="none" w:sz="0" w:space="0" w:color="auto"/>
        <w:right w:val="none" w:sz="0" w:space="0" w:color="auto"/>
      </w:divBdr>
    </w:div>
    <w:div w:id="731388815">
      <w:bodyDiv w:val="1"/>
      <w:marLeft w:val="0"/>
      <w:marRight w:val="0"/>
      <w:marTop w:val="0"/>
      <w:marBottom w:val="0"/>
      <w:divBdr>
        <w:top w:val="none" w:sz="0" w:space="0" w:color="auto"/>
        <w:left w:val="none" w:sz="0" w:space="0" w:color="auto"/>
        <w:bottom w:val="none" w:sz="0" w:space="0" w:color="auto"/>
        <w:right w:val="none" w:sz="0" w:space="0" w:color="auto"/>
      </w:divBdr>
    </w:div>
    <w:div w:id="768039074">
      <w:bodyDiv w:val="1"/>
      <w:marLeft w:val="0"/>
      <w:marRight w:val="0"/>
      <w:marTop w:val="0"/>
      <w:marBottom w:val="0"/>
      <w:divBdr>
        <w:top w:val="none" w:sz="0" w:space="0" w:color="auto"/>
        <w:left w:val="none" w:sz="0" w:space="0" w:color="auto"/>
        <w:bottom w:val="none" w:sz="0" w:space="0" w:color="auto"/>
        <w:right w:val="none" w:sz="0" w:space="0" w:color="auto"/>
      </w:divBdr>
    </w:div>
    <w:div w:id="971323981">
      <w:bodyDiv w:val="1"/>
      <w:marLeft w:val="0"/>
      <w:marRight w:val="0"/>
      <w:marTop w:val="0"/>
      <w:marBottom w:val="0"/>
      <w:divBdr>
        <w:top w:val="none" w:sz="0" w:space="0" w:color="auto"/>
        <w:left w:val="none" w:sz="0" w:space="0" w:color="auto"/>
        <w:bottom w:val="none" w:sz="0" w:space="0" w:color="auto"/>
        <w:right w:val="none" w:sz="0" w:space="0" w:color="auto"/>
      </w:divBdr>
    </w:div>
    <w:div w:id="988090483">
      <w:bodyDiv w:val="1"/>
      <w:marLeft w:val="0"/>
      <w:marRight w:val="0"/>
      <w:marTop w:val="0"/>
      <w:marBottom w:val="0"/>
      <w:divBdr>
        <w:top w:val="none" w:sz="0" w:space="0" w:color="auto"/>
        <w:left w:val="none" w:sz="0" w:space="0" w:color="auto"/>
        <w:bottom w:val="none" w:sz="0" w:space="0" w:color="auto"/>
        <w:right w:val="none" w:sz="0" w:space="0" w:color="auto"/>
      </w:divBdr>
    </w:div>
    <w:div w:id="994722792">
      <w:bodyDiv w:val="1"/>
      <w:marLeft w:val="0"/>
      <w:marRight w:val="0"/>
      <w:marTop w:val="0"/>
      <w:marBottom w:val="0"/>
      <w:divBdr>
        <w:top w:val="none" w:sz="0" w:space="0" w:color="auto"/>
        <w:left w:val="none" w:sz="0" w:space="0" w:color="auto"/>
        <w:bottom w:val="none" w:sz="0" w:space="0" w:color="auto"/>
        <w:right w:val="none" w:sz="0" w:space="0" w:color="auto"/>
      </w:divBdr>
    </w:div>
    <w:div w:id="1053163535">
      <w:bodyDiv w:val="1"/>
      <w:marLeft w:val="0"/>
      <w:marRight w:val="0"/>
      <w:marTop w:val="0"/>
      <w:marBottom w:val="0"/>
      <w:divBdr>
        <w:top w:val="none" w:sz="0" w:space="0" w:color="auto"/>
        <w:left w:val="none" w:sz="0" w:space="0" w:color="auto"/>
        <w:bottom w:val="none" w:sz="0" w:space="0" w:color="auto"/>
        <w:right w:val="none" w:sz="0" w:space="0" w:color="auto"/>
      </w:divBdr>
    </w:div>
    <w:div w:id="1060011871">
      <w:bodyDiv w:val="1"/>
      <w:marLeft w:val="0"/>
      <w:marRight w:val="0"/>
      <w:marTop w:val="0"/>
      <w:marBottom w:val="0"/>
      <w:divBdr>
        <w:top w:val="none" w:sz="0" w:space="0" w:color="auto"/>
        <w:left w:val="none" w:sz="0" w:space="0" w:color="auto"/>
        <w:bottom w:val="none" w:sz="0" w:space="0" w:color="auto"/>
        <w:right w:val="none" w:sz="0" w:space="0" w:color="auto"/>
      </w:divBdr>
    </w:div>
    <w:div w:id="1072897018">
      <w:bodyDiv w:val="1"/>
      <w:marLeft w:val="0"/>
      <w:marRight w:val="0"/>
      <w:marTop w:val="0"/>
      <w:marBottom w:val="0"/>
      <w:divBdr>
        <w:top w:val="none" w:sz="0" w:space="0" w:color="auto"/>
        <w:left w:val="none" w:sz="0" w:space="0" w:color="auto"/>
        <w:bottom w:val="none" w:sz="0" w:space="0" w:color="auto"/>
        <w:right w:val="none" w:sz="0" w:space="0" w:color="auto"/>
      </w:divBdr>
    </w:div>
    <w:div w:id="1073626736">
      <w:bodyDiv w:val="1"/>
      <w:marLeft w:val="0"/>
      <w:marRight w:val="0"/>
      <w:marTop w:val="0"/>
      <w:marBottom w:val="0"/>
      <w:divBdr>
        <w:top w:val="none" w:sz="0" w:space="0" w:color="auto"/>
        <w:left w:val="none" w:sz="0" w:space="0" w:color="auto"/>
        <w:bottom w:val="none" w:sz="0" w:space="0" w:color="auto"/>
        <w:right w:val="none" w:sz="0" w:space="0" w:color="auto"/>
      </w:divBdr>
    </w:div>
    <w:div w:id="1116102088">
      <w:bodyDiv w:val="1"/>
      <w:marLeft w:val="0"/>
      <w:marRight w:val="0"/>
      <w:marTop w:val="0"/>
      <w:marBottom w:val="0"/>
      <w:divBdr>
        <w:top w:val="none" w:sz="0" w:space="0" w:color="auto"/>
        <w:left w:val="none" w:sz="0" w:space="0" w:color="auto"/>
        <w:bottom w:val="none" w:sz="0" w:space="0" w:color="auto"/>
        <w:right w:val="none" w:sz="0" w:space="0" w:color="auto"/>
      </w:divBdr>
    </w:div>
    <w:div w:id="1145272322">
      <w:bodyDiv w:val="1"/>
      <w:marLeft w:val="0"/>
      <w:marRight w:val="0"/>
      <w:marTop w:val="0"/>
      <w:marBottom w:val="0"/>
      <w:divBdr>
        <w:top w:val="none" w:sz="0" w:space="0" w:color="auto"/>
        <w:left w:val="none" w:sz="0" w:space="0" w:color="auto"/>
        <w:bottom w:val="none" w:sz="0" w:space="0" w:color="auto"/>
        <w:right w:val="none" w:sz="0" w:space="0" w:color="auto"/>
      </w:divBdr>
    </w:div>
    <w:div w:id="1149905015">
      <w:bodyDiv w:val="1"/>
      <w:marLeft w:val="0"/>
      <w:marRight w:val="0"/>
      <w:marTop w:val="0"/>
      <w:marBottom w:val="0"/>
      <w:divBdr>
        <w:top w:val="none" w:sz="0" w:space="0" w:color="auto"/>
        <w:left w:val="none" w:sz="0" w:space="0" w:color="auto"/>
        <w:bottom w:val="none" w:sz="0" w:space="0" w:color="auto"/>
        <w:right w:val="none" w:sz="0" w:space="0" w:color="auto"/>
      </w:divBdr>
    </w:div>
    <w:div w:id="1189948972">
      <w:bodyDiv w:val="1"/>
      <w:marLeft w:val="0"/>
      <w:marRight w:val="0"/>
      <w:marTop w:val="0"/>
      <w:marBottom w:val="0"/>
      <w:divBdr>
        <w:top w:val="none" w:sz="0" w:space="0" w:color="auto"/>
        <w:left w:val="none" w:sz="0" w:space="0" w:color="auto"/>
        <w:bottom w:val="none" w:sz="0" w:space="0" w:color="auto"/>
        <w:right w:val="none" w:sz="0" w:space="0" w:color="auto"/>
      </w:divBdr>
    </w:div>
    <w:div w:id="1215431216">
      <w:bodyDiv w:val="1"/>
      <w:marLeft w:val="0"/>
      <w:marRight w:val="0"/>
      <w:marTop w:val="0"/>
      <w:marBottom w:val="0"/>
      <w:divBdr>
        <w:top w:val="none" w:sz="0" w:space="0" w:color="auto"/>
        <w:left w:val="none" w:sz="0" w:space="0" w:color="auto"/>
        <w:bottom w:val="none" w:sz="0" w:space="0" w:color="auto"/>
        <w:right w:val="none" w:sz="0" w:space="0" w:color="auto"/>
      </w:divBdr>
    </w:div>
    <w:div w:id="1388990343">
      <w:bodyDiv w:val="1"/>
      <w:marLeft w:val="0"/>
      <w:marRight w:val="0"/>
      <w:marTop w:val="0"/>
      <w:marBottom w:val="0"/>
      <w:divBdr>
        <w:top w:val="none" w:sz="0" w:space="0" w:color="auto"/>
        <w:left w:val="none" w:sz="0" w:space="0" w:color="auto"/>
        <w:bottom w:val="none" w:sz="0" w:space="0" w:color="auto"/>
        <w:right w:val="none" w:sz="0" w:space="0" w:color="auto"/>
      </w:divBdr>
    </w:div>
    <w:div w:id="1457677622">
      <w:bodyDiv w:val="1"/>
      <w:marLeft w:val="0"/>
      <w:marRight w:val="0"/>
      <w:marTop w:val="0"/>
      <w:marBottom w:val="0"/>
      <w:divBdr>
        <w:top w:val="none" w:sz="0" w:space="0" w:color="auto"/>
        <w:left w:val="none" w:sz="0" w:space="0" w:color="auto"/>
        <w:bottom w:val="none" w:sz="0" w:space="0" w:color="auto"/>
        <w:right w:val="none" w:sz="0" w:space="0" w:color="auto"/>
      </w:divBdr>
    </w:div>
    <w:div w:id="1476021204">
      <w:bodyDiv w:val="1"/>
      <w:marLeft w:val="0"/>
      <w:marRight w:val="0"/>
      <w:marTop w:val="0"/>
      <w:marBottom w:val="0"/>
      <w:divBdr>
        <w:top w:val="none" w:sz="0" w:space="0" w:color="auto"/>
        <w:left w:val="none" w:sz="0" w:space="0" w:color="auto"/>
        <w:bottom w:val="none" w:sz="0" w:space="0" w:color="auto"/>
        <w:right w:val="none" w:sz="0" w:space="0" w:color="auto"/>
      </w:divBdr>
    </w:div>
    <w:div w:id="1530725210">
      <w:bodyDiv w:val="1"/>
      <w:marLeft w:val="0"/>
      <w:marRight w:val="0"/>
      <w:marTop w:val="0"/>
      <w:marBottom w:val="0"/>
      <w:divBdr>
        <w:top w:val="none" w:sz="0" w:space="0" w:color="auto"/>
        <w:left w:val="none" w:sz="0" w:space="0" w:color="auto"/>
        <w:bottom w:val="none" w:sz="0" w:space="0" w:color="auto"/>
        <w:right w:val="none" w:sz="0" w:space="0" w:color="auto"/>
      </w:divBdr>
    </w:div>
    <w:div w:id="1551915918">
      <w:bodyDiv w:val="1"/>
      <w:marLeft w:val="0"/>
      <w:marRight w:val="0"/>
      <w:marTop w:val="0"/>
      <w:marBottom w:val="0"/>
      <w:divBdr>
        <w:top w:val="none" w:sz="0" w:space="0" w:color="auto"/>
        <w:left w:val="none" w:sz="0" w:space="0" w:color="auto"/>
        <w:bottom w:val="none" w:sz="0" w:space="0" w:color="auto"/>
        <w:right w:val="none" w:sz="0" w:space="0" w:color="auto"/>
      </w:divBdr>
    </w:div>
    <w:div w:id="1698891555">
      <w:bodyDiv w:val="1"/>
      <w:marLeft w:val="0"/>
      <w:marRight w:val="0"/>
      <w:marTop w:val="0"/>
      <w:marBottom w:val="0"/>
      <w:divBdr>
        <w:top w:val="none" w:sz="0" w:space="0" w:color="auto"/>
        <w:left w:val="none" w:sz="0" w:space="0" w:color="auto"/>
        <w:bottom w:val="none" w:sz="0" w:space="0" w:color="auto"/>
        <w:right w:val="none" w:sz="0" w:space="0" w:color="auto"/>
      </w:divBdr>
    </w:div>
    <w:div w:id="1716194229">
      <w:bodyDiv w:val="1"/>
      <w:marLeft w:val="0"/>
      <w:marRight w:val="0"/>
      <w:marTop w:val="0"/>
      <w:marBottom w:val="0"/>
      <w:divBdr>
        <w:top w:val="none" w:sz="0" w:space="0" w:color="auto"/>
        <w:left w:val="none" w:sz="0" w:space="0" w:color="auto"/>
        <w:bottom w:val="none" w:sz="0" w:space="0" w:color="auto"/>
        <w:right w:val="none" w:sz="0" w:space="0" w:color="auto"/>
      </w:divBdr>
    </w:div>
    <w:div w:id="1742101611">
      <w:bodyDiv w:val="1"/>
      <w:marLeft w:val="0"/>
      <w:marRight w:val="0"/>
      <w:marTop w:val="0"/>
      <w:marBottom w:val="0"/>
      <w:divBdr>
        <w:top w:val="none" w:sz="0" w:space="0" w:color="auto"/>
        <w:left w:val="none" w:sz="0" w:space="0" w:color="auto"/>
        <w:bottom w:val="none" w:sz="0" w:space="0" w:color="auto"/>
        <w:right w:val="none" w:sz="0" w:space="0" w:color="auto"/>
      </w:divBdr>
    </w:div>
    <w:div w:id="1749116088">
      <w:bodyDiv w:val="1"/>
      <w:marLeft w:val="0"/>
      <w:marRight w:val="0"/>
      <w:marTop w:val="0"/>
      <w:marBottom w:val="0"/>
      <w:divBdr>
        <w:top w:val="none" w:sz="0" w:space="0" w:color="auto"/>
        <w:left w:val="none" w:sz="0" w:space="0" w:color="auto"/>
        <w:bottom w:val="none" w:sz="0" w:space="0" w:color="auto"/>
        <w:right w:val="none" w:sz="0" w:space="0" w:color="auto"/>
      </w:divBdr>
    </w:div>
    <w:div w:id="2005624258">
      <w:bodyDiv w:val="1"/>
      <w:marLeft w:val="0"/>
      <w:marRight w:val="0"/>
      <w:marTop w:val="0"/>
      <w:marBottom w:val="0"/>
      <w:divBdr>
        <w:top w:val="none" w:sz="0" w:space="0" w:color="auto"/>
        <w:left w:val="none" w:sz="0" w:space="0" w:color="auto"/>
        <w:bottom w:val="none" w:sz="0" w:space="0" w:color="auto"/>
        <w:right w:val="none" w:sz="0" w:space="0" w:color="auto"/>
      </w:divBdr>
    </w:div>
    <w:div w:id="2050491043">
      <w:bodyDiv w:val="1"/>
      <w:marLeft w:val="0"/>
      <w:marRight w:val="0"/>
      <w:marTop w:val="0"/>
      <w:marBottom w:val="0"/>
      <w:divBdr>
        <w:top w:val="none" w:sz="0" w:space="0" w:color="auto"/>
        <w:left w:val="none" w:sz="0" w:space="0" w:color="auto"/>
        <w:bottom w:val="none" w:sz="0" w:space="0" w:color="auto"/>
        <w:right w:val="none" w:sz="0" w:space="0" w:color="auto"/>
      </w:divBdr>
    </w:div>
    <w:div w:id="2059081957">
      <w:bodyDiv w:val="1"/>
      <w:marLeft w:val="0"/>
      <w:marRight w:val="0"/>
      <w:marTop w:val="0"/>
      <w:marBottom w:val="0"/>
      <w:divBdr>
        <w:top w:val="none" w:sz="0" w:space="0" w:color="auto"/>
        <w:left w:val="none" w:sz="0" w:space="0" w:color="auto"/>
        <w:bottom w:val="none" w:sz="0" w:space="0" w:color="auto"/>
        <w:right w:val="none" w:sz="0" w:space="0" w:color="auto"/>
      </w:divBdr>
    </w:div>
    <w:div w:id="2080324688">
      <w:bodyDiv w:val="1"/>
      <w:marLeft w:val="0"/>
      <w:marRight w:val="0"/>
      <w:marTop w:val="0"/>
      <w:marBottom w:val="0"/>
      <w:divBdr>
        <w:top w:val="none" w:sz="0" w:space="0" w:color="auto"/>
        <w:left w:val="none" w:sz="0" w:space="0" w:color="auto"/>
        <w:bottom w:val="none" w:sz="0" w:space="0" w:color="auto"/>
        <w:right w:val="none" w:sz="0" w:space="0" w:color="auto"/>
      </w:divBdr>
    </w:div>
    <w:div w:id="2093626710">
      <w:bodyDiv w:val="1"/>
      <w:marLeft w:val="0"/>
      <w:marRight w:val="0"/>
      <w:marTop w:val="0"/>
      <w:marBottom w:val="0"/>
      <w:divBdr>
        <w:top w:val="none" w:sz="0" w:space="0" w:color="auto"/>
        <w:left w:val="none" w:sz="0" w:space="0" w:color="auto"/>
        <w:bottom w:val="none" w:sz="0" w:space="0" w:color="auto"/>
        <w:right w:val="none" w:sz="0" w:space="0" w:color="auto"/>
      </w:divBdr>
    </w:div>
    <w:div w:id="2104297943">
      <w:bodyDiv w:val="1"/>
      <w:marLeft w:val="0"/>
      <w:marRight w:val="0"/>
      <w:marTop w:val="0"/>
      <w:marBottom w:val="0"/>
      <w:divBdr>
        <w:top w:val="none" w:sz="0" w:space="0" w:color="auto"/>
        <w:left w:val="none" w:sz="0" w:space="0" w:color="auto"/>
        <w:bottom w:val="none" w:sz="0" w:space="0" w:color="auto"/>
        <w:right w:val="none" w:sz="0" w:space="0" w:color="auto"/>
      </w:divBdr>
    </w:div>
    <w:div w:id="2112897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QSu23</b:Tag>
    <b:SourceType>ConferenceProceedings</b:SourceType>
    <b:Guid>{9B06F16C-C6FA-49F5-AB45-0C8837022C37}</b:Guid>
    <b:Title>Research on civil airborne software reuse technology</b:Title>
    <b:Year>2023</b:Year>
    <b:Author>
      <b:Author>
        <b:NameList>
          <b:Person>
            <b:Last>Sun</b:Last>
            <b:First>Q.</b:First>
          </b:Person>
        </b:NameList>
      </b:Author>
    </b:Author>
    <b:ConferenceName>Proc. ICIDC 2023</b:ConferenceName>
    <b:City>Nanchang, China</b:City>
    <b:RefOrder>6</b:RefOrder>
  </b:Source>
  <b:Source>
    <b:Tag>JKi22</b:Tag>
    <b:SourceType>JournalArticle</b:SourceType>
    <b:Guid>{9808B14A-094C-42E5-8FA9-45067E4B3B91}</b:Guid>
    <b:Author>
      <b:Author>
        <b:NameList>
          <b:Person>
            <b:Last>Kim</b:Last>
            <b:First>J.</b:First>
          </b:Person>
        </b:NameList>
      </b:Author>
    </b:Author>
    <b:Title>A case study of domain engineering in software product line development</b:Title>
    <b:JournalName>Journal of Logistics, Informatics and Service Science</b:JournalName>
    <b:Year>2022</b:Year>
    <b:Pages>97-115</b:Pages>
    <b:Volume>9</b:Volume>
    <b:Issue>1</b:Issue>
    <b:RefOrder>8</b:RefOrder>
  </b:Source>
  <b:Source>
    <b:Tag>AME24</b:Tag>
    <b:SourceType>JournalArticle</b:SourceType>
    <b:Guid>{E96E6E6F-2454-4C29-8151-FB816FBE4626}</b:Guid>
    <b:Title>Improving reuse during the development process for web systems</b:Title>
    <b:Year>2024</b:Year>
    <b:Author>
      <b:Author>
        <b:NameList>
          <b:Person>
            <b:Last>El-Halawany</b:Last>
            <b:First>A.</b:First>
            <b:Middle>M.</b:Middle>
          </b:Person>
          <b:Person>
            <b:Last>Elminir</b:Last>
            <b:First>H.</b:First>
            <b:Middle>K.</b:Middle>
          </b:Person>
          <b:Person>
            <b:Last>El-Bakry</b:Last>
            <b:First>H.</b:First>
          </b:Person>
        </b:NameList>
      </b:Author>
    </b:Author>
    <b:JournalName>Scientific Reports</b:JournalName>
    <b:Volume>14</b:Volume>
    <b:RefOrder>5</b:RefOrder>
  </b:Source>
  <b:Source>
    <b:Tag>DBa25</b:Tag>
    <b:SourceType>JournalArticle</b:SourceType>
    <b:Guid>{30A64632-BC18-4951-84E3-1C2A78BA4A39}</b:Guid>
    <b:Author>
      <b:Author>
        <b:NameList>
          <b:Person>
            <b:Last>Badampudi</b:Last>
            <b:First>D.</b:First>
          </b:Person>
          <b:Person>
            <b:Last>Usman</b:Last>
            <b:First>M.</b:First>
          </b:Person>
          <b:Person>
            <b:Last>Chen</b:Last>
            <b:First>X.</b:First>
          </b:Person>
        </b:NameList>
      </b:Author>
    </b:Author>
    <b:Title>Large scale reuse of microservices using CI/CD and InnerSource practices – a case study</b:Title>
    <b:JournalName>Empirical Software Engineering</b:JournalName>
    <b:Year>2025</b:Year>
    <b:Pages>41</b:Pages>
    <b:Volume>30</b:Volume>
    <b:RefOrder>2</b:RefOrder>
  </b:Source>
  <b:Source>
    <b:Tag>MYH25</b:Tag>
    <b:SourceType>JournalArticle</b:SourceType>
    <b:Guid>{83B4F14C-0F32-47D4-A38E-592A119B30EA}</b:Guid>
    <b:Title>Predicting software reuse using machine learning techniques—A case study on open-source Java software systems</b:Title>
    <b:Year>2025</b:Year>
    <b:Author>
      <b:Author>
        <b:NameList>
          <b:Person>
            <b:Last>Yeow</b:Last>
            <b:First>M.</b:First>
            <b:Middle>Y. H.</b:Middle>
          </b:Person>
          <b:Person>
            <b:Last>Chong</b:Last>
            <b:First>C.</b:First>
            <b:Middle>Y.</b:Middle>
          </b:Person>
          <b:Person>
            <b:Last>Lim</b:Last>
            <b:First>M.</b:First>
            <b:Middle>K.</b:Middle>
          </b:Person>
          <b:Person>
            <b:Last>Yen</b:Last>
            <b:First>Y.</b:First>
            <b:Middle>Y.</b:Middle>
          </b:Person>
        </b:NameList>
      </b:Author>
    </b:Author>
    <b:JournalName>PLoS ONE</b:JournalName>
    <b:Volume>20</b:Volume>
    <b:RefOrder>7</b:RefOrder>
  </b:Source>
  <b:Source>
    <b:Tag>XCh24</b:Tag>
    <b:SourceType>JournalArticle</b:SourceType>
    <b:Guid>{04F3037C-5E06-49B7-AD09-1DA07DD7AB5E}</b:Guid>
    <b:Author>
      <b:Author>
        <b:NameList>
          <b:Person>
            <b:Last>Chen</b:Last>
            <b:First>X.</b:First>
          </b:Person>
          <b:Person>
            <b:Last>Usman</b:Last>
            <b:First>M.</b:First>
          </b:Person>
          <b:Person>
            <b:Last>Badampudi</b:Last>
            <b:First>D.</b:First>
          </b:Person>
        </b:NameList>
      </b:Author>
    </b:Author>
    <b:Title>Understanding and evaluating software reuse costs and benefits from industrial cases—A systematic literature review</b:Title>
    <b:JournalName>Information and Software Technology</b:JournalName>
    <b:Year>2024</b:Year>
    <b:Volume>171</b:Volume>
    <b:RefOrder>1</b:RefOrder>
  </b:Source>
  <b:Source>
    <b:Tag>RFG24</b:Tag>
    <b:SourceType>ConferenceProceedings</b:SourceType>
    <b:Guid>{0DC93EBD-FDF1-4591-BA79-65E6FBAE3589}</b:Guid>
    <b:Author>
      <b:Author>
        <b:NameList>
          <b:Person>
            <b:Last>Gonçalves</b:Last>
            <b:First>R.</b:First>
            <b:Middle>F.</b:Middle>
          </b:Person>
          <b:Person>
            <b:Last>Werner</b:Last>
            <b:First>C.</b:First>
            <b:Middle>M. L.</b:Middle>
          </b:Person>
          <b:Person>
            <b:Last>Farias</b:Last>
            <b:First>C.</b:First>
            <b:Middle>M. de</b:Middle>
          </b:Person>
        </b:NameList>
      </b:Author>
    </b:Author>
    <b:Title>Investigating developer experience in software reuse</b:Title>
    <b:Year>2024</b:Year>
    <b:ConferenceName>Proc. SBES/SBCARS 2024</b:ConferenceName>
    <b:City>Curitiba, Brazil</b:City>
    <b:RefOrder>4</b:RefOrder>
  </b:Source>
  <b:Source>
    <b:Tag>WTL23</b:Tag>
    <b:SourceType>JournalArticle</b:SourceType>
    <b:Guid>{1DC56954-0E6E-44CE-8549-2C611307367F}</b:Guid>
    <b:Author>
      <b:Author>
        <b:NameList>
          <b:Person>
            <b:Last>Lee</b:Last>
            <b:First>W.-T.</b:First>
          </b:Person>
          <b:Person>
            <b:Last>Chen</b:Last>
            <b:First>C.-H.</b:First>
          </b:Person>
        </b:NameList>
      </b:Author>
    </b:Author>
    <b:Title>Agile software development and reuse approach with Scrum and software product line engineering</b:Title>
    <b:JournalName>Electronics</b:JournalName>
    <b:Year>2023</b:Year>
    <b:Volume>12</b:Volume>
    <b:RefOrder>3</b:RefOrder>
  </b:Source>
</b:Sources>
</file>

<file path=customXml/itemProps1.xml><?xml version="1.0" encoding="utf-8"?>
<ds:datastoreItem xmlns:ds="http://schemas.openxmlformats.org/officeDocument/2006/customXml" ds:itemID="{1477578B-962B-4501-B30C-D1063A63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Shemim</cp:lastModifiedBy>
  <cp:revision>2</cp:revision>
  <cp:lastPrinted>2025-04-02T02:44:00Z</cp:lastPrinted>
  <dcterms:created xsi:type="dcterms:W3CDTF">2025-04-02T02:12:00Z</dcterms:created>
  <dcterms:modified xsi:type="dcterms:W3CDTF">2025-04-02T02:47:00Z</dcterms:modified>
</cp:coreProperties>
</file>