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34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1</w:t>
      </w:r>
    </w:p>
    <w:p>
      <w:pPr>
        <w:pStyle w:val="Author"/>
      </w:pPr>
      <w:r>
        <w:t xml:space="preserve">Метвалли Ахмед Фарг Набеех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Проанализировать модель экспоненциального роста, рассмотреть её формальное математическое представление, получить аналитическое решение соответствующего дифференциального уравнения и исследовать влияние коэффициента роста на динамику системы. Освоить приёмы параметрического анализа и интерпретации результатов численного моделирования.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рамках лабораторной работы требуется рассмотреть модель экспоненциального роста как базовый пример динамической системы. Необходимо исследовать математическую формулировку модели, изучить решение дифференциального уравнения, а также выполнить параметрический анализ, отражающий влияние коэффициента роста на характер изменения величины, время удвоения и вычислительные показатели.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Экспоненциальный рост представляет собой процесс, при котором скорость изменения величины пропорциональна её текущему значению. Это означает, что по мере увеличения самой величины возрастает и темп её роста.</w:t>
      </w:r>
    </w:p>
    <w:p>
      <w:pPr>
        <w:pStyle w:val="BodyText"/>
      </w:pPr>
      <w:r>
        <w:t xml:space="preserve">Подобная зависимость наблюдается, например, при начислении сложных процентов или при лавинообразных процессах, когда увеличение масштаба приводит к ускорению дальнейшего развития.</w:t>
      </w:r>
    </w:p>
    <w:p>
      <w:pPr>
        <w:pStyle w:val="BodyText"/>
      </w:pPr>
      <w:r>
        <w:t xml:space="preserve">Математическая модель задаётся дифференциальным 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u</m:t>
          </m:r>
        </m:oMath>
      </m:oMathPara>
    </w:p>
    <w:p>
      <w:pPr>
        <w:pStyle w:val="FirstParagraph"/>
      </w:pPr>
      <w:r>
        <w:t xml:space="preserve">где: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</m:oMath>
      </m:oMathPara>
    </w:p>
    <w:p>
      <w:pPr>
        <w:pStyle w:val="FirstParagraph"/>
      </w:pPr>
      <w:r>
        <w:t xml:space="preserve">— значение исследуемой величины (например, численность популяции, объём капитала, количество инфицированных);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</m:oMath>
      </m:oMathPara>
    </w:p>
    <w:p>
      <w:pPr>
        <w:pStyle w:val="FirstParagraph"/>
      </w:pPr>
      <w:r>
        <w:t xml:space="preserve">— независимая переменная времени;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— скорость изменения;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— коэффициент роста (мальтузианский параметр).</w:t>
      </w:r>
    </w:p>
    <w:p>
      <w:pPr>
        <w:pStyle w:val="BodyText"/>
      </w:pPr>
      <w:r>
        <w:t xml:space="preserve">При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t xml:space="preserve">система демонстрирует рост, а при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— экспоненциальное убывание.</w:t>
      </w:r>
    </w:p>
    <w:p>
      <w:pPr>
        <w:pStyle w:val="BodyText"/>
      </w:pPr>
      <w:r>
        <w:t xml:space="preserve">Суть модели заключается в линейной зависимости скорости изменения от текущего состояния системы.</w:t>
      </w:r>
    </w:p>
    <w:p>
      <w:pPr>
        <w:pStyle w:val="BodyText"/>
      </w:pPr>
      <w:r>
        <w:t xml:space="preserve">Решение уравнения имеет следующий аналитический вид: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t>α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где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— начальное значение функции.</w:t>
      </w:r>
    </w:p>
    <w:bookmarkStart w:id="22" w:name="ключевые-характеристики-модели"/>
    <w:p>
      <w:pPr>
        <w:pStyle w:val="Heading2"/>
      </w:pPr>
      <w:r>
        <w:t xml:space="preserve">3.1 Ключевые характеристики модели</w:t>
      </w:r>
    </w:p>
    <w:p>
      <w:pPr>
        <w:pStyle w:val="FirstParagraph"/>
      </w:pPr>
      <w:r>
        <w:t xml:space="preserve">— Рост с постоянным временем удвоения.</w:t>
      </w:r>
      <w:r>
        <w:br/>
      </w:r>
      <w:r>
        <w:t xml:space="preserve">— Время удвоения определяется выражением: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</m:e>
              </m:d>
            </m:num>
            <m:den>
              <m:r>
                <m:t>α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α</m:t>
              </m:r>
            </m:den>
          </m:f>
        </m:oMath>
      </m:oMathPara>
    </w:p>
    <w:p>
      <w:pPr>
        <w:pStyle w:val="FirstParagraph"/>
      </w:pPr>
      <w:r>
        <w:t xml:space="preserve">— Значение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зависит исключительно от параметра роста и не определяется текущим состоянием системы.</w:t>
      </w:r>
    </w:p>
    <w:bookmarkEnd w:id="22"/>
    <w:bookmarkStart w:id="23" w:name="области-применения"/>
    <w:p>
      <w:pPr>
        <w:pStyle w:val="Heading2"/>
      </w:pPr>
      <w:r>
        <w:t xml:space="preserve">3.2 Области применения</w:t>
      </w:r>
    </w:p>
    <w:p>
      <w:pPr>
        <w:pStyle w:val="FirstParagraph"/>
      </w:pPr>
      <w:r>
        <w:t xml:space="preserve">— Биология: увеличение численности микроорганизмов при отсутствии ограничений.</w:t>
      </w:r>
      <w:r>
        <w:br/>
      </w:r>
      <w:r>
        <w:t xml:space="preserve">— Финансовая сфера: накопление средств при начислении сложных процентов.</w:t>
      </w:r>
      <w:r>
        <w:br/>
      </w:r>
      <w:r>
        <w:t xml:space="preserve">— Эпидемиология: ранняя фаза распространения инфекции.</w:t>
      </w:r>
      <w:r>
        <w:br/>
      </w:r>
      <w:r>
        <w:t xml:space="preserve">— Демография: периоды интенсивного прироста населения.</w:t>
      </w:r>
      <w:r>
        <w:br/>
      </w:r>
      <w:r>
        <w:t xml:space="preserve">— Физика: развитие цепных реакций.</w:t>
      </w:r>
      <w:r>
        <w:br/>
      </w:r>
      <w:r>
        <w:t xml:space="preserve">— Информационные технологии: рост объёмов данных и вычислительных ресурсов.</w:t>
      </w:r>
    </w:p>
    <w:bookmarkEnd w:id="23"/>
    <w:bookmarkStart w:id="24" w:name="ограничения-модели"/>
    <w:p>
      <w:pPr>
        <w:pStyle w:val="Heading2"/>
      </w:pPr>
      <w:r>
        <w:t xml:space="preserve">3.3 Ограничения модели</w:t>
      </w:r>
    </w:p>
    <w:p>
      <w:pPr>
        <w:pStyle w:val="FirstParagraph"/>
      </w:pPr>
      <w:r>
        <w:t xml:space="preserve">Модель экспоненциального роста носит идеализированный характер. В реальных условиях рост ограничивается ресурсами и внешними факторами. Со временем система переходит к замедленному режиму развития, который описывается логистической зависимостью.</w:t>
      </w:r>
    </w:p>
    <w:bookmarkEnd w:id="24"/>
    <w:bookmarkEnd w:id="25"/>
    <w:bookmarkStart w:id="4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 процессе выполнения работы проведено численное моделирование экспоненциального роста на основе полученного аналитического решения.</w:t>
      </w:r>
    </w:p>
    <w:p>
      <w:pPr>
        <w:pStyle w:val="BodyText"/>
      </w:pPr>
      <w:r>
        <w:t xml:space="preserve">На первом этапе рассмотрен базовый случай при фиксированном значении коэффициента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t>0.3</m:t>
          </m:r>
        </m:oMath>
      </m:oMathPara>
    </w:p>
    <w:p>
      <w:pPr>
        <w:pStyle w:val="FirstParagraph"/>
      </w:pPr>
      <w:r>
        <w:t xml:space="preserve">. Построенный график иллюстрирует зависимость величины от времени и отражает характерное ускорение роста.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bas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single_experiment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Экспоненциальный рост (базовый эксперимент)</w:t>
            </w:r>
          </w:p>
          <w:bookmarkEnd w:id="29"/>
        </w:tc>
      </w:tr>
    </w:tbl>
    <w:p>
      <w:pPr>
        <w:pStyle w:val="BodyText"/>
      </w:pPr>
      <w:r>
        <w:t xml:space="preserve">В начальный момент времени функция возрастает относительно плавно, однако по мере увеличения аргумента темп роста заметно усиливается, что приводит к резкому увеличению значений на конечном интервале.</w:t>
      </w:r>
    </w:p>
    <w:p>
      <w:pPr>
        <w:pStyle w:val="BodyText"/>
      </w:pPr>
      <w:r>
        <w:t xml:space="preserve">Далее выполнено параметрическое исследование, направленное на оценку влияния коэффициента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на динамику системы. Для анализа построены графики при различных значениях параметра.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aram"/>
          <w:p>
            <w:pPr>
              <w:pStyle w:val="Compact"/>
              <w:jc w:val="center"/>
            </w:pPr>
            <w:r>
              <w:drawing>
                <wp:inline>
                  <wp:extent cx="4533900" cy="283368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parametric_scan_comparison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833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Параметрическое исследование: влияние α на рост</w:t>
            </w:r>
          </w:p>
          <w:bookmarkEnd w:id="33"/>
        </w:tc>
      </w:tr>
    </w:tbl>
    <w:p>
      <w:pPr>
        <w:pStyle w:val="BodyText"/>
      </w:pPr>
      <w:r>
        <w:t xml:space="preserve">Сравнение кривых показывает, что увеличение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приводит к значительному ускорению роста. При малых значениях параметра изменение происходит постепенно, тогда как при больших — функция стремительно возрастает.</w:t>
      </w:r>
    </w:p>
    <w:p>
      <w:pPr>
        <w:pStyle w:val="BodyText"/>
      </w:pPr>
      <w:r>
        <w:t xml:space="preserve">Дополнительно исследована зависимость времени удвоения от коэффициента роста. Теоретическая формула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/</m:t>
          </m:r>
          <m:r>
            <m:t>α</m:t>
          </m:r>
        </m:oMath>
      </m:oMathPara>
    </w:p>
    <w:p>
      <w:pPr>
        <w:pStyle w:val="FirstParagraph"/>
      </w:pPr>
      <w:r>
        <w:t xml:space="preserve">была проверена численно.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doubl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doubling_time_vs_alpha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Зависимость времени удвоения от α</w:t>
            </w:r>
          </w:p>
          <w:bookmarkEnd w:id="37"/>
        </w:tc>
      </w:tr>
    </w:tbl>
    <w:p>
      <w:pPr>
        <w:pStyle w:val="BodyText"/>
      </w:pPr>
      <w:r>
        <w:t xml:space="preserve">График подтверждает обратную зависимость: с увеличением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время удвоения сокращается, что полностью соответствует аналитическому выводу.</w:t>
      </w:r>
    </w:p>
    <w:p>
      <w:pPr>
        <w:pStyle w:val="BodyText"/>
      </w:pPr>
      <w:r>
        <w:t xml:space="preserve">Также выполнен анализ зависимости времени вычислений от значения параметра роста.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tim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computation_time_vs_alpha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Зависимость времени вычисления от α</w:t>
            </w:r>
          </w:p>
          <w:bookmarkEnd w:id="41"/>
        </w:tc>
      </w:tr>
    </w:tbl>
    <w:p>
      <w:pPr>
        <w:pStyle w:val="BodyText"/>
      </w:pPr>
      <w:r>
        <w:t xml:space="preserve">Зафиксировано незначительное увеличение вычислительных затрат при росте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. Это связано с возрастанием численных значений функции и особенностями обработки данных в ходе моделирования.</w:t>
      </w:r>
    </w:p>
    <w:p>
      <w:pPr>
        <w:pStyle w:val="BodyText"/>
      </w:pPr>
      <w:r>
        <w:t xml:space="preserve">Для реализации вычислений и построения графиков использовались внешние программные модули:</w:t>
      </w:r>
    </w:p>
    <w:bookmarkEnd w:id="42"/>
    <w:bookmarkStart w:id="49" w:name="экспоненциальный-рост"/>
    <w:p>
      <w:pPr>
        <w:pStyle w:val="Heading1"/>
      </w:pPr>
      <w:r>
        <w:t xml:space="preserve">5. Экспоненциальный рост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решение уравнения 𝑑𝑢/𝑑𝑡 = 𝛼𝑢.</w:t>
      </w:r>
    </w:p>
    <w:bookmarkStart w:id="43" w:name="инициализация-проекта-и-загрузка-пакетов"/>
    <w:p>
      <w:pPr>
        <w:pStyle w:val="Heading2"/>
      </w:pPr>
      <w:r>
        <w:t xml:space="preserve">5.1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3"/>
    <w:bookmarkStart w:id="44" w:name="определение-модели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Уравнение экспоненциального роста:</w:t>
      </w:r>
    </w:p>
    <w:p>
      <w:pPr>
        <w:pStyle w:val="SourceCode"/>
      </w:pPr>
      <w:r>
        <w:rPr>
          <w:rStyle w:val="CommentTok"/>
        </w:rPr>
        <w:t xml:space="preserve">#𝑑𝑢/𝑑𝑡 = 𝛼𝑢, 𝑢(0) = 𝑢0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44"/>
    <w:bookmarkStart w:id="45" w:name="первый-запуск-с-параметрами-по-умолчанию"/>
    <w:p>
      <w:pPr>
        <w:pStyle w:val="Heading2"/>
      </w:pPr>
      <w:r>
        <w:t xml:space="preserve">5.3 Первый запуск с параметрами по умолчанию</w:t>
      </w:r>
    </w:p>
    <w:p>
      <w:pPr>
        <w:pStyle w:val="FirstParagraph"/>
      </w:pPr>
      <w:r>
        <w:t xml:space="preserve">Зададим начальные параметры: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временной интервал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bookmarkEnd w:id="45"/>
    <w:bookmarkStart w:id="46" w:name="визуализация-результатов"/>
    <w:p>
      <w:pPr>
        <w:pStyle w:val="Heading2"/>
      </w:pPr>
      <w:r>
        <w:t xml:space="preserve">5.4 Визуализация результатов</w:t>
      </w:r>
    </w:p>
    <w:p>
      <w:pPr>
        <w:pStyle w:val="FirstParagraph"/>
      </w:pPr>
      <w:r>
        <w:t xml:space="preserve">Построим график решения: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 legend=:topleft)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"exponential_growth_α=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</w:p>
    <w:bookmarkEnd w:id="46"/>
    <w:bookmarkStart w:id="47" w:name="анализ-результатов"/>
    <w:p>
      <w:pPr>
        <w:pStyle w:val="Heading2"/>
      </w:pPr>
      <w:r>
        <w:t xml:space="preserve">5.5 Анализ результатов</w:t>
      </w:r>
    </w:p>
    <w:p>
      <w:pPr>
        <w:pStyle w:val="FirstParagraph"/>
      </w:pPr>
      <w:r>
        <w:t xml:space="preserve">Создадим таблицу с данными: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Вычислим удвоение популяции:</w:t>
      </w:r>
    </w:p>
    <w:p>
      <w:pPr>
        <w:pStyle w:val="SourceCode"/>
      </w:pPr>
      <w:r>
        <w:rPr>
          <w:rStyle w:val="NormalTok"/>
        </w:rPr>
        <w:t xml:space="preserve">u_final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(doubling_time;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bookmarkEnd w:id="47"/>
    <w:bookmarkStart w:id="48" w:name="сохранение-всех-результатов"/>
    <w:p>
      <w:pPr>
        <w:pStyle w:val="Heading2"/>
      </w:pPr>
      <w:r>
        <w:t xml:space="preserve">5.6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df</w:t>
      </w:r>
    </w:p>
    <w:bookmarkEnd w:id="48"/>
    <w:bookmarkEnd w:id="49"/>
    <w:bookmarkStart w:id="61" w:name="Xb3ea72c2ee9dee033814fd7739e62e845721723"/>
    <w:p>
      <w:pPr>
        <w:pStyle w:val="Heading1"/>
      </w:pPr>
      <w:r>
        <w:t xml:space="preserve">6. Параметрическое исследование экспоненциального роста</w:t>
      </w:r>
    </w:p>
    <w:bookmarkStart w:id="50" w:name="активация-проекта-и-загрузка-пакетов"/>
    <w:p>
      <w:pPr>
        <w:pStyle w:val="Heading2"/>
      </w:pPr>
      <w:r>
        <w:t xml:space="preserve">6.1 Активация проекта и загрузка пакетов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Добавлен DrWatson для управления проектом и параметрами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Активация проекта 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50"/>
    <w:bookmarkStart w:id="51" w:name="определение-модели-1"/>
    <w:p>
      <w:pPr>
        <w:pStyle w:val="Heading2"/>
      </w:pPr>
      <w:r>
        <w:t xml:space="preserve">6.2 Определение модели</w:t>
      </w:r>
    </w:p>
    <w:p>
      <w:pPr>
        <w:pStyle w:val="FirstParagraph"/>
      </w:pPr>
      <w:r>
        <w:t xml:space="preserve">Модель: 𝑑𝑢/𝑑𝑡 = 𝛼 ⋅ 𝑢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p.α </w:t>
      </w:r>
      <w:r>
        <w:rPr>
          <w:rStyle w:val="CommentTok"/>
        </w:rPr>
        <w:t xml:space="preserve"># **ИЗМЕНЕНИЕ:** Параметры теперь передаются как именованный кортеж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51"/>
    <w:bookmarkStart w:id="52" w:name="определение-параметров-в-dict"/>
    <w:p>
      <w:pPr>
        <w:pStyle w:val="Heading2"/>
      </w:pPr>
      <w:r>
        <w:t xml:space="preserve">6.3 Определение параметров в Dict</w:t>
      </w:r>
    </w:p>
    <w:p>
      <w:pPr>
        <w:pStyle w:val="FirstParagraph"/>
      </w:pPr>
      <w:r>
        <w:rPr>
          <w:b/>
          <w:bCs/>
        </w:rPr>
        <w:t xml:space="preserve">ОСНОВНОЕ ИЗМЕНЕНИЕ:</w:t>
      </w:r>
      <w:r>
        <w:t xml:space="preserve"> </w:t>
      </w:r>
      <w:r>
        <w:t xml:space="preserve">Все параметры собраны в Dict для систематизации</w:t>
      </w:r>
      <w:r>
        <w:t xml:space="preserve"> </w:t>
      </w:r>
      <w:r>
        <w:t xml:space="preserve">Базовый набор параметров (один эксперимент)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</w:t>
      </w:r>
      <w:r>
        <w:rPr>
          <w:rStyle w:val="CommentTok"/>
        </w:rPr>
        <w:t xml:space="preserve">#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шаг сохранения результатов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52"/>
    <w:bookmarkStart w:id="53" w:name="X6fe6fc1cbf4c8f0764516f71e36e27fb1a5521c"/>
    <w:p>
      <w:pPr>
        <w:pStyle w:val="Heading2"/>
      </w:pPr>
      <w:r>
        <w:t xml:space="preserve">6.4 Функция-обертка для запуска одного эксперимента</w:t>
      </w:r>
    </w:p>
    <w:p>
      <w:pPr>
        <w:pStyle w:val="FirstParagraph"/>
      </w:pPr>
      <w:r>
        <w:rPr>
          <w:b/>
          <w:bCs/>
        </w:rPr>
        <w:t xml:space="preserve">ИСПРАВЛЕНИЕ:</w:t>
      </w:r>
      <w:r>
        <w:t xml:space="preserve"> </w:t>
      </w:r>
      <w:r>
        <w:t xml:space="preserve">Возвращаем Dict со строковыми ключами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u0, α, tspan, solver,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α,)) </w:t>
      </w:r>
      <w:r>
        <w:rPr>
          <w:rStyle w:val="CommentTok"/>
        </w:rPr>
        <w:t xml:space="preserve"># Создаем и решаем задачу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Анализ результатов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final_population,</w:t>
      </w:r>
      <w:r>
        <w:br/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doubling_time,</w:t>
      </w:r>
      <w:r>
        <w:br/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 </w:t>
      </w:r>
      <w:r>
        <w:rPr>
          <w:rStyle w:val="CommentTok"/>
        </w:rPr>
        <w:t xml:space="preserve"># Сохраняем исходные параметры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Используем строки как ключи для совместимости с DrWatson</w:t>
      </w:r>
      <w:r>
        <w:br/>
      </w:r>
      <w:r>
        <w:rPr>
          <w:rStyle w:val="KeywordTok"/>
        </w:rPr>
        <w:t xml:space="preserve">end</w:t>
      </w:r>
    </w:p>
    <w:bookmarkEnd w:id="53"/>
    <w:bookmarkStart w:id="54" w:name="запуск-базового-эксперимента"/>
    <w:p>
      <w:pPr>
        <w:pStyle w:val="Heading2"/>
      </w:pPr>
      <w:r>
        <w:t xml:space="preserve">6.5 Запуск базового эксперимента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Используем produce_or_load для автоматического кэширования</w:t>
      </w:r>
    </w:p>
    <w:p>
      <w:pPr>
        <w:pStyle w:val="SourceCode"/>
      </w:pP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Папка для сохранения</w:t>
      </w:r>
      <w:r>
        <w:br/>
      </w:r>
      <w:r>
        <w:rPr>
          <w:rStyle w:val="NormalTok"/>
        </w:rPr>
        <w:t xml:space="preserve">base_params, </w:t>
      </w:r>
      <w:r>
        <w:rPr>
          <w:rStyle w:val="CommentTok"/>
        </w:rPr>
        <w:t xml:space="preserve"># Параметры эксперимента</w:t>
      </w:r>
      <w:r>
        <w:br/>
      </w:r>
      <w:r>
        <w:rPr>
          <w:rStyle w:val="NormalTok"/>
        </w:rPr>
        <w:t xml:space="preserve">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"exp_growth"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Не добавлять git-тег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Финальная популяция: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</w:p>
    <w:bookmarkEnd w:id="54"/>
    <w:bookmarkStart w:id="55" w:name="визуализация-базового-эксперимента"/>
    <w:p>
      <w:pPr>
        <w:pStyle w:val="Heading2"/>
      </w:pPr>
      <w:r>
        <w:t xml:space="preserve">6.6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(базовый эксперимент)"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bookmarkEnd w:id="55"/>
    <w:bookmarkStart w:id="56" w:name="параметрическое-сканирование"/>
    <w:p>
      <w:pPr>
        <w:pStyle w:val="Heading2"/>
      </w:pPr>
      <w:r>
        <w:t xml:space="preserve">6.7 Параметрическое сканирование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Исследование влияния параметра α</w:t>
      </w:r>
      <w:r>
        <w:t xml:space="preserve"> </w:t>
      </w:r>
      <w:r>
        <w:t xml:space="preserve">Сетка параметров для сканирования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]], </w:t>
      </w:r>
      <w:r>
        <w:rPr>
          <w:rStyle w:val="CommentTok"/>
        </w:rPr>
        <w:t xml:space="preserve"># фиксируем начальное условие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исследуемые значения скорости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 </w:t>
      </w:r>
      <w:r>
        <w:rPr>
          <w:rStyle w:val="CommentTok"/>
        </w:rPr>
        <w:t xml:space="preserve"># фиксируем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 </w:t>
      </w:r>
      <w:r>
        <w:rPr>
          <w:rStyle w:val="CommentTok"/>
        </w:rPr>
        <w:t xml:space="preserve"># фиксируем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фиксируем шаг сохранения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Генерация всех комбинаций параметров</w:t>
      </w:r>
    </w:p>
    <w:p>
      <w:pPr>
        <w:pStyle w:val="SourceCode"/>
      </w:pP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значения α: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56"/>
    <w:bookmarkStart w:id="57" w:name="Xfc617a1561a60dadfc333c93bf2636b106c689c"/>
    <w:p>
      <w:pPr>
        <w:pStyle w:val="Heading2"/>
      </w:pPr>
      <w:r>
        <w:t xml:space="preserve">6.8 Запуск всех экспериментов и собор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Автоматический запуск и сохранение всех вариантов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Данные</w:t>
      </w:r>
      <w:r>
        <w:br/>
      </w:r>
      <w:r>
        <w:rPr>
          <w:rStyle w:val="NormalTok"/>
        </w:rPr>
        <w:t xml:space="preserve">params, </w:t>
      </w:r>
      <w:r>
        <w:rPr>
          <w:rStyle w:val="CommentTok"/>
        </w:rPr>
        <w:t xml:space="preserve"># Текущий набор параметров</w:t>
      </w:r>
      <w:r>
        <w:br/>
      </w:r>
      <w:r>
        <w:rPr>
          <w:rStyle w:val="NormalTok"/>
        </w:rPr>
        <w:t xml:space="preserve">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Не выводить подробности для каждого запуска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Автоматическое сохранение/загрузка каждого эксперимента</w:t>
      </w:r>
      <w:r>
        <w:br/>
      </w:r>
      <w:r>
        <w:rPr>
          <w:rStyle w:val="NormalTok"/>
        </w:rPr>
        <w:t xml:space="preserve">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params,</w:t>
      </w:r>
      <w:r>
        <w:br/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 </w:t>
      </w:r>
      <w:r>
        <w:rPr>
          <w:rStyle w:val="CommentTok"/>
        </w:rPr>
        <w:t xml:space="preserve"># Путь к сохраненным данным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Сохраняем сводные результаты (используем символы для параметров, но данные из data - строки)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Сохраняем полные данные для визуализации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57"/>
    <w:bookmarkStart w:id="58" w:name="X99e84bead55ea586b83c2333ee36592520142b5"/>
    <w:p>
      <w:pPr>
        <w:pStyle w:val="Heading2"/>
      </w:pPr>
      <w:r>
        <w:t xml:space="preserve">6.9 Анализ и визуализация результатов сканирования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Сравнительный анализ всех экспериментов</w:t>
      </w:r>
      <w:r>
        <w:t xml:space="preserve"> </w:t>
      </w:r>
      <w:r>
        <w:t xml:space="preserve">Сводная таблица результатов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(results_df[!,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doubling_time]])</w:t>
      </w:r>
    </w:p>
    <w:p>
      <w:pPr>
        <w:pStyle w:val="FirstParagraph"/>
      </w:pPr>
      <w:r>
        <w:t xml:space="preserve">Сравнительный график всех траекторий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params,</w:t>
      </w:r>
      <w:r>
        <w:br/>
      </w:r>
      <w:r>
        <w:rPr>
          <w:rStyle w:val="NormalTok"/>
        </w:rPr>
        <w:t xml:space="preserve">run_single_experiment,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Загружаем данные (они уже есть на диске)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"Параметрическое исследование: влияние α на рост"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зависимости времени удвоения от α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(results_df.α, results_df.doubling_time,</w:t>
      </w:r>
      <w:r>
        <w:br/>
      </w:r>
      <w:r>
        <w:rPr>
          <w:rStyle w:val="NormalTok"/>
        </w:rPr>
        <w:t xml:space="preserve">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решение"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удвоения, t₂"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удвоения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Теоретическая кривая: t₂ = ln(2)/α</w:t>
      </w:r>
    </w:p>
    <w:p>
      <w:pPr>
        <w:pStyle w:val="SourceCode"/>
      </w:pPr>
      <w:r>
        <w:rPr>
          <w:rStyle w:val="NormalTok"/>
        </w:rPr>
        <w:t xml:space="preserve">α_range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α_range,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t₂ = ln(2)/α"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"doubling_time_vs_alpha.png"</w:t>
      </w:r>
      <w:r>
        <w:rPr>
          <w:rStyle w:val="NormalTok"/>
        </w:rPr>
        <w:t xml:space="preserve">))</w:t>
      </w:r>
    </w:p>
    <w:bookmarkEnd w:id="58"/>
    <w:bookmarkStart w:id="59" w:name="бенчмаркинг-с-разными-параметрами"/>
    <w:p>
      <w:pPr>
        <w:pStyle w:val="Heading2"/>
      </w:pPr>
      <w:r>
        <w:t xml:space="preserve">6.10 Бенчмаркинг с разными параметрами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Бенчмаркинг для разных значений α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значений 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rPr>
          <w:rStyle w:val="NormalTok"/>
        </w:rPr>
        <w:t xml:space="preserve">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α_value,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Подготавливаем параметры для бенчмарка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Функция для бенчмарка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</w:t>
      </w:r>
      <w:r>
        <w:br/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</w:t>
      </w:r>
      <w:r>
        <w:br/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</w:t>
      </w:r>
      <w:r>
        <w:br/>
      </w:r>
      <w:r>
        <w:rPr>
          <w:rStyle w:val="NormalTok"/>
        </w:rPr>
        <w:t xml:space="preserve">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α],))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Запуск бенчмарка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α_value,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время в секундах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График зависимости времени вычисления от α</w:t>
      </w:r>
    </w:p>
    <w:p>
      <w:pPr>
        <w:pStyle w:val="SourceCode"/>
      </w:pP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(bench_df.α, bench_df.time,</w:t>
      </w:r>
      <w:r>
        <w:br/>
      </w:r>
      <w:r>
        <w:rPr>
          <w:rStyle w:val="NormalTok"/>
        </w:rPr>
        <w:t xml:space="preserve">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вычисления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"computation_time_vs_alpha.png"</w:t>
      </w:r>
      <w:r>
        <w:rPr>
          <w:rStyle w:val="NormalTok"/>
        </w:rPr>
        <w:t xml:space="preserve">))</w:t>
      </w:r>
    </w:p>
    <w:bookmarkEnd w:id="59"/>
    <w:bookmarkStart w:id="60" w:name="сохранение-всех-результатов-1"/>
    <w:p>
      <w:pPr>
        <w:pStyle w:val="Heading2"/>
      </w:pPr>
      <w:r>
        <w:t xml:space="preserve">6.11 Сохранение всех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Сохранение сводных данных для последующего анализа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базовый эксперимент"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Проведённый анализ позволил детально оценить влияние коэффициента роста на поведение системы, время удвоения и вычислительные характеристики модели.</w:t>
      </w:r>
    </w:p>
    <w:bookmarkEnd w:id="60"/>
    <w:bookmarkEnd w:id="61"/>
    <w:bookmarkStart w:id="62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ходе выполнения лабораторной работы исследована модель экспоненциального роста и рассмотрено её математическое представление. Проанализировано дифференциальное уравнение, описывающее динамику процесса, и получено его аналитическое решение.</w:t>
      </w:r>
    </w:p>
    <w:p>
      <w:pPr>
        <w:pStyle w:val="BodyText"/>
      </w:pPr>
      <w:r>
        <w:t xml:space="preserve">Построен базовый график, демонстрирующий ускоряющийся характер изменения величины во времени. Проведён параметрический анализ, выявивший существенное влияние коэффициента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на скорость роста.</w:t>
      </w:r>
    </w:p>
    <w:p>
      <w:pPr>
        <w:pStyle w:val="BodyText"/>
      </w:pPr>
      <w:r>
        <w:t xml:space="preserve">Подтверждена теоретическая формула для времени удвоения: при увеличении значения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наблюдается сокращение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. Оценка вычислительных затрат показала слабую зависимость времени расчёта от параметра роста.</w:t>
      </w:r>
    </w:p>
    <w:p>
      <w:pPr>
        <w:pStyle w:val="BodyText"/>
      </w:pPr>
      <w:r>
        <w:t xml:space="preserve">Полученные результаты согласуются с теоретическими положениями и подтверждают применимость модели для описания процессов в различных предметных областях.</w:t>
      </w:r>
    </w:p>
    <w:bookmarkEnd w:id="62"/>
    <w:bookmarkStart w:id="6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</w:pPr>
      <w:r>
        <w:t xml:space="preserve">A Multi-Language Computing Environment for Literate Programming and Reproducible Research / E. Schulte [et al.] // Journal of Statistical Software. — 2012. — Vol. 46, no. 3. — ISSN 1548-7660. — DOI: 10.18637/jss.v046.i03.</w:t>
      </w:r>
    </w:p>
    <w:p>
      <w:pPr>
        <w:numPr>
          <w:ilvl w:val="0"/>
          <w:numId w:val="1001"/>
        </w:numPr>
      </w:pPr>
      <w:r>
        <w:t xml:space="preserve">Knuth D. E. Literate Programming // The Computer Journal. — 1984. — Feb. — Vol. 27, no. 2. — P. 97–111. — ISSN 1460-2067. — DOI: 10.1093/comjnl/27.2.97.</w:t>
      </w:r>
    </w:p>
    <w:p>
      <w:pPr>
        <w:numPr>
          <w:ilvl w:val="0"/>
          <w:numId w:val="1001"/>
        </w:numPr>
      </w:pPr>
      <w:r>
        <w:t xml:space="preserve">The Story in the Notebook / M. B. Kery [et al.] // Proceedings of the 2018 CHI Conference on Human Factors in Computing Systems. — ACM, 04/2018. — P. 1–11. — DOI: 10.1145/3173574.3173748.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Метвалли Ахмед Фарг Набеех</dc:creator>
  <dc:language>ru-RU</dc:language>
  <cp:keywords/>
  <dcterms:created xsi:type="dcterms:W3CDTF">2026-02-19T07:55:18Z</dcterms:created>
  <dcterms:modified xsi:type="dcterms:W3CDTF">2026-02-19T07:55:18Z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1</vt:lpwstr>
  </property>
  <property fmtid="{D5CDD505-2E9C-101B-9397-08002B2CF9AE}" pid="16" name="toc-title">
    <vt:lpwstr>Содержание</vt:lpwstr>
  </property>
</Properties>
</file>