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5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2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bookmarkStart w:id="25" w:name="создание-конфигурации-сервер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Создание конфигурации сервера</w:t>
      </w:r>
    </w:p>
    <w:p>
      <w:pPr>
        <w:numPr>
          <w:ilvl w:val="0"/>
          <w:numId w:val="1001"/>
        </w:numPr>
      </w:pPr>
      <w:r>
        <w:t xml:space="preserve">На сервере создан файл конфигурации сетевого приёма журналов:</w:t>
      </w:r>
      <w:r>
        <w:br/>
      </w:r>
      <w:r>
        <w:t xml:space="preserve">переходим в каталог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и создаём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добавлены строки для включения TCP-приёма сообщений:</w:t>
      </w:r>
      <w:r>
        <w:br/>
      </w:r>
      <w:r>
        <w:t xml:space="preserve">загрузка модуля imtcp и запуск TCP-сервера на порту 514.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072844"/>
            <wp:effectExtent b="0" l="0" r="0" t="0"/>
            <wp:docPr descr="Рис. 1: Конфигурация netlog-server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2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Конфигурация netlog-server.conf</w:t>
      </w:r>
    </w:p>
    <w:bookmarkEnd w:id="25"/>
    <w:bookmarkStart w:id="30" w:name="перезапуск-службы-и-проверка-порт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Перезапуск службы и проверка портов</w:t>
      </w:r>
    </w:p>
    <w:p>
      <w:pPr>
        <w:numPr>
          <w:ilvl w:val="0"/>
          <w:numId w:val="1002"/>
        </w:numPr>
      </w:pPr>
      <w:r>
        <w:t xml:space="preserve">Служба rsyslog перезапущена.</w:t>
      </w:r>
    </w:p>
    <w:p>
      <w:pPr>
        <w:numPr>
          <w:ilvl w:val="0"/>
          <w:numId w:val="1002"/>
        </w:numPr>
      </w:pPr>
      <w:r>
        <w:t xml:space="preserve">Выполнена проверка прослушиваемых портов, связанных с rsyslog.</w:t>
      </w:r>
      <w:r>
        <w:br/>
      </w:r>
      <w:r>
        <w:t xml:space="preserve">Видно, что процесс слушает TCP-порт 514.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1756317"/>
            <wp:effectExtent b="0" l="0" r="0" t="0"/>
            <wp:docPr descr="Рис. 2: Порты rsyslog и вывод команд firewall-cmd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Порты rsyslog и вывод команд firewall-cmd</w:t>
      </w:r>
    </w:p>
    <w:bookmarkEnd w:id="30"/>
    <w:bookmarkStart w:id="31" w:name="настройка-межсетевого-экран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межсетевого экрана</w:t>
      </w:r>
    </w:p>
    <w:p>
      <w:pPr>
        <w:numPr>
          <w:ilvl w:val="0"/>
          <w:numId w:val="1003"/>
        </w:numPr>
        <w:pStyle w:val="Compact"/>
      </w:pPr>
      <w:r>
        <w:t xml:space="preserve">На сервере открыт TCP-порт 514 для приёма сообщений.</w:t>
      </w:r>
    </w:p>
    <w:bookmarkEnd w:id="31"/>
    <w:bookmarkEnd w:id="32"/>
    <w:bookmarkStart w:id="37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4"/>
        </w:numPr>
      </w:pPr>
      <w:r>
        <w:t xml:space="preserve">На клиенте создан файл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конфигурацию добавлена строка перенаправления всех сообщений на сервер по TCP-порту 514:</w:t>
      </w:r>
      <w:r>
        <w:br/>
      </w:r>
      <w:r>
        <w:rPr>
          <w:rStyle w:val="VerbatimChar"/>
        </w:rPr>
        <w:t xml:space="preserve">*.* @@server.ahmedfarg.net:514</w:t>
      </w:r>
    </w:p>
    <w:p>
      <w:pPr>
        <w:numPr>
          <w:ilvl w:val="0"/>
          <w:numId w:val="1000"/>
        </w:numPr>
        <w:pStyle w:val="CaptionedFigure"/>
      </w:pPr>
      <w:bookmarkStart w:id="36" w:name="fig:003"/>
      <w:r>
        <w:drawing>
          <wp:inline>
            <wp:extent cx="5334000" cy="2121477"/>
            <wp:effectExtent b="0" l="0" r="0" t="0"/>
            <wp:docPr descr="Рис. 3: Конфигурация клиента netlog-client.conf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3: Конфигурация клиента netlog-client.conf</w:t>
      </w:r>
    </w:p>
    <w:p>
      <w:pPr>
        <w:numPr>
          <w:ilvl w:val="0"/>
          <w:numId w:val="1004"/>
        </w:numPr>
      </w:pPr>
      <w:r>
        <w:t xml:space="preserve">Служба rsyslog перезапущена.</w:t>
      </w:r>
    </w:p>
    <w:bookmarkEnd w:id="37"/>
    <w:bookmarkStart w:id="46" w:name="просмотр-жур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журнала</w:t>
      </w:r>
    </w:p>
    <w:p>
      <w:pPr>
        <w:numPr>
          <w:ilvl w:val="0"/>
          <w:numId w:val="1005"/>
        </w:numPr>
      </w:pPr>
      <w:r>
        <w:t xml:space="preserve">На сервере просмотрен файл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  <w:r>
        <w:br/>
      </w:r>
      <w:r>
        <w:t xml:space="preserve">В логах появляются сообщения от клиента.</w:t>
      </w:r>
    </w:p>
    <w:p>
      <w:pPr>
        <w:numPr>
          <w:ilvl w:val="0"/>
          <w:numId w:val="1000"/>
        </w:numPr>
        <w:pStyle w:val="CaptionedFigure"/>
      </w:pPr>
      <w:bookmarkStart w:id="41" w:name="fig:004"/>
      <w:r>
        <w:drawing>
          <wp:inline>
            <wp:extent cx="5334000" cy="2615027"/>
            <wp:effectExtent b="0" l="0" r="0" t="0"/>
            <wp:docPr descr="Рис. 4: Вывод системных сообщений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4: Вывод системных сообщений</w:t>
      </w:r>
    </w:p>
    <w:p>
      <w:pPr>
        <w:numPr>
          <w:ilvl w:val="0"/>
          <w:numId w:val="1005"/>
        </w:numPr>
      </w:pPr>
      <w:r>
        <w:t xml:space="preserve">Запущена графическая программа для просмотра системных журналов.</w:t>
      </w:r>
      <w:r>
        <w:br/>
      </w:r>
      <w:r>
        <w:t xml:space="preserve">Показаны загрузка CPU, память и сетевые показатели.</w:t>
      </w:r>
    </w:p>
    <w:p>
      <w:pPr>
        <w:numPr>
          <w:ilvl w:val="0"/>
          <w:numId w:val="1000"/>
        </w:numPr>
        <w:pStyle w:val="CaptionedFigure"/>
      </w:pPr>
      <w:bookmarkStart w:id="45" w:name="fig:005"/>
      <w:r>
        <w:drawing>
          <wp:inline>
            <wp:extent cx="5334000" cy="3831678"/>
            <wp:effectExtent b="0" l="0" r="0" t="0"/>
            <wp:docPr descr="Рис. 5: Графическая утилита мониторинга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5: Графическая утилита мониторинга</w:t>
      </w:r>
    </w:p>
    <w:p>
      <w:pPr>
        <w:numPr>
          <w:ilvl w:val="0"/>
          <w:numId w:val="1005"/>
        </w:numPr>
      </w:pPr>
      <w:r>
        <w:t xml:space="preserve">На сервер установлен просмотрщик системных логов lnav.</w:t>
      </w:r>
    </w:p>
    <w:bookmarkEnd w:id="46"/>
    <w:bookmarkStart w:id="57" w:name="X264d1ffcb3c50cdbf60375039cee0b0916aa5c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Vagrant provisioning</w:t>
      </w:r>
    </w:p>
    <w:bookmarkStart w:id="51" w:name="настройка-provisioning-для-сервера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Настройка provisioning для сервера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netlog</w:t>
      </w:r>
      <w:r>
        <w:t xml:space="preserve">, содержащий подкаталог</w:t>
      </w:r>
      <w:r>
        <w:br/>
      </w:r>
      <w:r>
        <w:rPr>
          <w:rStyle w:val="VerbatimChar"/>
        </w:rPr>
        <w:t xml:space="preserve">etc/rsyslog.d</w:t>
      </w:r>
      <w:r>
        <w:t xml:space="preserve">, куда помещён конфигурационный файл netlog-server.conf.</w:t>
      </w:r>
    </w:p>
    <w:p>
      <w:pPr>
        <w:numPr>
          <w:ilvl w:val="0"/>
          <w:numId w:val="1006"/>
        </w:numPr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содержащий:</w:t>
      </w:r>
      <w:r>
        <w:br/>
      </w:r>
      <w:r>
        <w:t xml:space="preserve">копирование конфигурации, восстановление контекстов SELinux, настройку firewall и перезапуск rsyslog.</w:t>
      </w:r>
    </w:p>
    <w:p>
      <w:pPr>
        <w:numPr>
          <w:ilvl w:val="0"/>
          <w:numId w:val="1000"/>
        </w:numPr>
        <w:pStyle w:val="CaptionedFigure"/>
      </w:pPr>
      <w:bookmarkStart w:id="50" w:name="fig:006"/>
      <w:r>
        <w:drawing>
          <wp:inline>
            <wp:extent cx="5334000" cy="2071045"/>
            <wp:effectExtent b="0" l="0" r="0" t="0"/>
            <wp:docPr descr="Рис. 6: Скрипт provisioning на сервере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6: Скрипт provisioning на сервере</w:t>
      </w:r>
    </w:p>
    <w:bookmarkEnd w:id="51"/>
    <w:bookmarkStart w:id="56" w:name="настройка-provisioning-для-клиента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Настройка provisioning для клиента</w:t>
      </w:r>
    </w:p>
    <w:p>
      <w:pPr>
        <w:numPr>
          <w:ilvl w:val="0"/>
          <w:numId w:val="1007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netlog</w:t>
      </w:r>
      <w:r>
        <w:t xml:space="preserve">, куда помещён файл</w:t>
      </w:r>
      <w:r>
        <w:br/>
      </w:r>
      <w:r>
        <w:t xml:space="preserve">netlog-client.conf.</w:t>
      </w:r>
    </w:p>
    <w:p>
      <w:pPr>
        <w:numPr>
          <w:ilvl w:val="0"/>
          <w:numId w:val="1007"/>
        </w:numPr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обеспечивающий копирование конфигураций,</w:t>
      </w:r>
      <w:r>
        <w:br/>
      </w:r>
      <w:r>
        <w:t xml:space="preserve">восстановление контекстов и перезапуск rsyslog.</w:t>
      </w:r>
    </w:p>
    <w:p>
      <w:pPr>
        <w:numPr>
          <w:ilvl w:val="0"/>
          <w:numId w:val="1000"/>
        </w:numPr>
        <w:pStyle w:val="CaptionedFigure"/>
      </w:pPr>
      <w:bookmarkStart w:id="55" w:name="fig:007"/>
      <w:r>
        <w:drawing>
          <wp:inline>
            <wp:extent cx="5334000" cy="2146224"/>
            <wp:effectExtent b="0" l="0" r="0" t="0"/>
            <wp:docPr descr="Рис. 7: Скрипт provisioning на клиенте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7: Скрипт provisioning на клиенте</w:t>
      </w:r>
    </w:p>
    <w:bookmarkEnd w:id="56"/>
    <w:bookmarkEnd w:id="57"/>
    <w:bookmarkEnd w:id="58"/>
    <w:bookmarkStart w:id="5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Сетевой журнал был успешно настроен: сервер принял конфигурацию для получения сообщений по TCP, клиент корректно перенаправляет логи, взаимодействие проверено просмотром системных сообщений. Дополнительно подготовлены provisioning-скрипты для автоматизации развёртывания обеих виртуальных машин.</w:t>
      </w:r>
    </w:p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Какой модуль rsyslog вы должны использовать для приёма сообщений от journald?</w:t>
      </w:r>
      <w:r>
        <w:t xml:space="preserve"> </w:t>
      </w:r>
      <w:r>
        <w:t xml:space="preserve">Для интеграции journald с rsyslog используется модуль</w:t>
      </w:r>
      <w:r>
        <w:t xml:space="preserve"> </w:t>
      </w:r>
      <w:r>
        <w:rPr>
          <w:bCs/>
          <w:b/>
        </w:rPr>
        <w:t xml:space="preserve">imjournal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t xml:space="preserve"> </w:t>
      </w:r>
      <w:r>
        <w:t xml:space="preserve">Устаревший модуль —</w:t>
      </w:r>
      <w:r>
        <w:t xml:space="preserve"> </w:t>
      </w:r>
      <w:r>
        <w:rPr>
          <w:bCs/>
          <w:b/>
        </w:rPr>
        <w:t xml:space="preserve">imuxsock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применить?</w:t>
      </w:r>
      <w:r>
        <w:t xml:space="preserve"> </w:t>
      </w:r>
      <w:r>
        <w:t xml:space="preserve">Нужно добавить параметр:</w:t>
      </w:r>
      <w:r>
        <w:t xml:space="preserve"> </w:t>
      </w:r>
      <w:r>
        <w:rPr>
          <w:rStyle w:val="VerbatimChar"/>
          <w:bCs/>
          <w:b/>
        </w:rPr>
        <w:t xml:space="preserve">UseUxSock off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 каком конфигурационном файле содержатся настройки, которые позволяют настраивать работу журнала?</w:t>
      </w:r>
      <w:r>
        <w:t xml:space="preserve"> </w:t>
      </w:r>
      <w:r>
        <w:t xml:space="preserve">Основные параметры работы journald находятся в файле</w:t>
      </w:r>
      <w:r>
        <w:t xml:space="preserve"> </w:t>
      </w:r>
      <w:r>
        <w:rPr>
          <w:rStyle w:val="VerbatimChar"/>
          <w:bCs/>
          <w:b/>
        </w:rPr>
        <w:t xml:space="preserve">/etc/systemd/journald.conf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Каким параметром управляется пересылка сообщений из journald в rsyslog?</w:t>
      </w:r>
      <w:r>
        <w:t xml:space="preserve"> </w:t>
      </w:r>
      <w:r>
        <w:t xml:space="preserve">За пересылку отвечает параметр journald:</w:t>
      </w:r>
      <w:r>
        <w:t xml:space="preserve"> </w:t>
      </w:r>
      <w:r>
        <w:rPr>
          <w:rStyle w:val="VerbatimChar"/>
          <w:bCs/>
          <w:b/>
        </w:rPr>
        <w:t xml:space="preserve">ForwardToSyslog=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Какой модуль rsyslog можно использовать для включения сообщений из файла журнала, не созданного rsyslog?</w:t>
      </w:r>
      <w:r>
        <w:t xml:space="preserve"> </w:t>
      </w:r>
      <w:r>
        <w:t xml:space="preserve">Для чтения любых лог-файлов используется модуль</w:t>
      </w:r>
      <w:r>
        <w:t xml:space="preserve"> </w:t>
      </w:r>
      <w:r>
        <w:rPr>
          <w:bCs/>
          <w:b/>
        </w:rPr>
        <w:t xml:space="preserve">imfile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Какой модуль rsyslog нужно использовать для пересылки сообщений в базу данных MariaDB?</w:t>
      </w:r>
      <w:r>
        <w:t xml:space="preserve"> </w:t>
      </w:r>
      <w:r>
        <w:t xml:space="preserve">Для записи сообщений в MariaDB применяют модуль</w:t>
      </w:r>
      <w:r>
        <w:t xml:space="preserve"> </w:t>
      </w:r>
      <w:r>
        <w:rPr>
          <w:bCs/>
          <w:b/>
        </w:rPr>
        <w:t xml:space="preserve">ommysql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Какие две строки нужно включить в rsyslog.conf, чтобы позволить текущему журнальному серверу принимать сообщения через TCP?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настроить локальный брандмауэр, чтобы разрешить приём сообщений журнала через порт TCP 514?</w:t>
      </w:r>
      <w:r>
        <w:t xml:space="preserve"> </w:t>
      </w:r>
      <w:r>
        <w:t xml:space="preserve">Нужно открыть порт командой firewall-cmd: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Метвалли Ахмед Фарг Набеех</dc:creator>
  <dc:language>ru-RU</dc:language>
  <cp:keywords/>
  <dcterms:created xsi:type="dcterms:W3CDTF">2025-12-01T17:54:53Z</dcterms:created>
  <dcterms:modified xsi:type="dcterms:W3CDTF">2025-12-01T17:54:53Z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