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Анализ</w:t>
      </w:r>
      <w:r>
        <w:t xml:space="preserve"> </w:t>
      </w:r>
      <w:r>
        <w:t xml:space="preserve">трафика</w:t>
      </w:r>
      <w:r>
        <w:t xml:space="preserve"> </w:t>
      </w:r>
      <w:r>
        <w:t xml:space="preserve">в</w:t>
      </w:r>
      <w:r>
        <w:t xml:space="preserve"> </w:t>
      </w:r>
      <w:r>
        <w:t xml:space="preserve">Wireshark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2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End w:id="21"/>
    <w:bookmarkStart w:id="89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54" w:name="X6c76421fbd19cc984e76814c23119fc66625a7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Анализ кадров канального уровня в Wireshark</w:t>
      </w:r>
    </w:p>
    <w:p>
      <w:pPr>
        <w:numPr>
          <w:ilvl w:val="0"/>
          <w:numId w:val="1001"/>
        </w:numPr>
      </w:pPr>
      <w:r>
        <w:t xml:space="preserve">На устройство установлен и запущен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Для анализа был выбран активный беспроводной сетевой интерфейс, начат захват трафика.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ipconfig</w:t>
      </w:r>
      <w:r>
        <w:t xml:space="preserve"> </w:t>
      </w:r>
      <w:r>
        <w:t xml:space="preserve">в консоли Windows определён IP-адрес устройства и шлюз по умолчанию.</w:t>
      </w:r>
      <w:r>
        <w:br/>
      </w:r>
      <w:r>
        <w:t xml:space="preserve">Устройство имеет адрес</w:t>
      </w:r>
      <w:r>
        <w:t xml:space="preserve"> </w:t>
      </w:r>
      <w:r>
        <w:rPr>
          <w:rStyle w:val="VerbatimChar"/>
        </w:rPr>
        <w:t xml:space="preserve">192.168.212.42</w:t>
      </w:r>
      <w:r>
        <w:t xml:space="preserve">, а шлюз по умолчанию —</w:t>
      </w:r>
      <w:r>
        <w:t xml:space="preserve"> </w:t>
      </w:r>
      <w:r>
        <w:rPr>
          <w:rStyle w:val="VerbatimChar"/>
        </w:rPr>
        <w:t xml:space="preserve">192.168.212.16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3341076"/>
            <wp:effectExtent b="0" l="0" r="0" t="0"/>
            <wp:docPr descr="Рис. 1: Результат ipconfig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Результат ipconfig</w:t>
      </w:r>
    </w:p>
    <w:p>
      <w:pPr>
        <w:numPr>
          <w:ilvl w:val="0"/>
          <w:numId w:val="1001"/>
        </w:numPr>
      </w:pPr>
      <w:r>
        <w:t xml:space="preserve">Выполнена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шлюза по умолчанию (</w:t>
      </w:r>
      <w:r>
        <w:rPr>
          <w:rStyle w:val="VerbatimChar"/>
        </w:rPr>
        <w:t xml:space="preserve">192.168.212.16</w:t>
      </w:r>
      <w:r>
        <w:t xml:space="preserve">). На экране отобразились ответы от шлюза.</w:t>
      </w:r>
    </w:p>
    <w:p>
      <w:pPr>
        <w:numPr>
          <w:ilvl w:val="0"/>
          <w:numId w:val="1001"/>
        </w:numPr>
      </w:pPr>
      <w:r>
        <w:t xml:space="preserve">В Wireshark был применён фильтр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В списке пакетов отобразились только пакеты ARP и ICMP.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4579696"/>
            <wp:effectExtent b="0" l="0" r="0" t="0"/>
            <wp:docPr descr="Рис. 2: Фильтр arp or icmp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Фильтр arp or icmp</w:t>
      </w:r>
    </w:p>
    <w:p>
      <w:pPr>
        <w:numPr>
          <w:ilvl w:val="0"/>
          <w:numId w:val="1001"/>
        </w:numPr>
      </w:pPr>
      <w:r>
        <w:t xml:space="preserve">Анализ ICMP эхо-запроса:</w:t>
      </w:r>
    </w:p>
    <w:p>
      <w:pPr>
        <w:numPr>
          <w:ilvl w:val="1"/>
          <w:numId w:val="1002"/>
        </w:numPr>
        <w:pStyle w:val="Compact"/>
      </w:pPr>
      <w:r>
        <w:t xml:space="preserve">Длина кадра — 74 байта.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Тип кадра Ethernet II.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MAC-адрес источника:</w:t>
      </w:r>
      <w:r>
        <w:t xml:space="preserve"> </w:t>
      </w:r>
      <w:r>
        <w:rPr>
          <w:rStyle w:val="VerbatimChar"/>
        </w:rPr>
        <w:t xml:space="preserve">Intel_6f:7b:ec (f8:fe:5e:6f:7b:ec)</w:t>
      </w:r>
      <w:r>
        <w:t xml:space="preserve">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MAC-адрес шлюза: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Тип MAC-адресов — индивидуальные (unicast).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4294847"/>
            <wp:effectExtent b="0" l="0" r="0" t="0"/>
            <wp:docPr descr="Рис. 3: ICMP Echo Request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ICMP Echo Request</w:t>
      </w:r>
    </w:p>
    <w:p>
      <w:pPr>
        <w:numPr>
          <w:ilvl w:val="0"/>
          <w:numId w:val="1001"/>
        </w:numPr>
      </w:pPr>
      <w:r>
        <w:t xml:space="preserve">Анализ ICMP эхо-ответа:</w:t>
      </w:r>
    </w:p>
    <w:p>
      <w:pPr>
        <w:numPr>
          <w:ilvl w:val="1"/>
          <w:numId w:val="1003"/>
        </w:numPr>
        <w:pStyle w:val="Compact"/>
      </w:pPr>
      <w:r>
        <w:t xml:space="preserve">Длина кадра — 74 байта.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Тип кадра Ethernet II.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MAC-адрес источника:</w:t>
      </w:r>
      <w:r>
        <w:t xml:space="preserve"> </w:t>
      </w:r>
      <w:r>
        <w:rPr>
          <w:rStyle w:val="VerbatimChar"/>
        </w:rPr>
        <w:t xml:space="preserve">72:18:c7:62:fa:43</w:t>
      </w:r>
      <w:r>
        <w:t xml:space="preserve">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MAC-адрес получателя:</w:t>
      </w:r>
      <w:r>
        <w:t xml:space="preserve"> </w:t>
      </w:r>
      <w:r>
        <w:rPr>
          <w:rStyle w:val="VerbatimChar"/>
        </w:rPr>
        <w:t xml:space="preserve">f8:fe:5e:6f:7b:ec</w:t>
      </w:r>
      <w:r>
        <w:t xml:space="preserve">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Тип MAC-адресов — индивидуальные (unicast).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4251193"/>
            <wp:effectExtent b="0" l="0" r="0" t="0"/>
            <wp:docPr descr="Рис. 4: ICMP Echo Reply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ICMP Echo Reply</w:t>
      </w:r>
    </w:p>
    <w:p>
      <w:pPr>
        <w:numPr>
          <w:ilvl w:val="0"/>
          <w:numId w:val="1001"/>
        </w:numPr>
      </w:pPr>
      <w:r>
        <w:t xml:space="preserve">Анализ ARP-запроса:</w:t>
      </w:r>
    </w:p>
    <w:p>
      <w:pPr>
        <w:numPr>
          <w:ilvl w:val="1"/>
          <w:numId w:val="1004"/>
        </w:numPr>
        <w:pStyle w:val="Compact"/>
      </w:pPr>
      <w:r>
        <w:t xml:space="preserve">Длина кадра — 42 байта.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Отправитель:</w:t>
      </w:r>
      <w:r>
        <w:t xml:space="preserve"> </w:t>
      </w:r>
      <w:r>
        <w:rPr>
          <w:rStyle w:val="VerbatimChar"/>
        </w:rPr>
        <w:t xml:space="preserve">192.168.212.42</w:t>
      </w:r>
      <w:r>
        <w:t xml:space="preserve">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Запрос: «Кто имеет IP 192.168.212.16?»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Тип MAC-адресов — индивидуальные.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265316"/>
            <wp:effectExtent b="0" l="0" r="0" t="0"/>
            <wp:docPr descr="Рис. 5: ARP Request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ARP Request</w:t>
      </w:r>
    </w:p>
    <w:p>
      <w:pPr>
        <w:numPr>
          <w:ilvl w:val="0"/>
          <w:numId w:val="1001"/>
        </w:numPr>
      </w:pPr>
      <w:r>
        <w:t xml:space="preserve">Далее был выполнен ping внешнего узла</w:t>
      </w:r>
      <w:r>
        <w:t xml:space="preserve"> </w:t>
      </w:r>
      <w:r>
        <w:rPr>
          <w:rStyle w:val="VerbatimChar"/>
        </w:rPr>
        <w:t xml:space="preserve">ya.ru</w:t>
      </w:r>
      <w:r>
        <w:t xml:space="preserve">. Ответы пришли успешно, что подтверждает работоспособность соединения.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262909"/>
            <wp:effectExtent b="0" l="0" r="0" t="0"/>
            <wp:docPr descr="Рис. 6: Ping ya.ru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Ping ya.ru</w:t>
      </w:r>
    </w:p>
    <w:p>
      <w:pPr>
        <w:numPr>
          <w:ilvl w:val="0"/>
          <w:numId w:val="1001"/>
        </w:numPr>
      </w:pPr>
      <w:r>
        <w:t xml:space="preserve">В Wireshark зафиксированы пакеты ICMP при обмене с внешним сервером (</w:t>
      </w:r>
      <w:r>
        <w:rPr>
          <w:rStyle w:val="VerbatimChar"/>
        </w:rPr>
        <w:t xml:space="preserve">5.255.255.242</w:t>
      </w:r>
      <w:r>
        <w:t xml:space="preserve">). Отображены эхо-запросы и ответы, а также промежуточные ARP-запросы.</w:t>
      </w:r>
    </w:p>
    <w:p>
      <w:pPr>
        <w:numPr>
          <w:ilvl w:val="0"/>
          <w:numId w:val="1000"/>
        </w:numPr>
      </w:pPr>
      <w:bookmarkStart w:id="49" w:name="fig:007"/>
      <w:r>
        <w:drawing>
          <wp:inline>
            <wp:extent cx="5334000" cy="2777439"/>
            <wp:effectExtent b="0" l="0" r="0" t="0"/>
            <wp:docPr descr="ICMP при ping ya.ru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br/>
      </w:r>
      <w:bookmarkStart w:id="53" w:name="fig:008"/>
      <w:r>
        <w:drawing>
          <wp:inline>
            <wp:extent cx="5334000" cy="4228286"/>
            <wp:effectExtent b="0" l="0" r="0" t="0"/>
            <wp:docPr descr="ICMP Reply от ya.ru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bookmarkEnd w:id="54"/>
    <w:bookmarkStart w:id="79" w:name="X2966bb2fc3c9a92445bae0f6a1e0c47d9574f1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протоколов транспортного уровня в Wireshark</w:t>
      </w:r>
    </w:p>
    <w:p>
      <w:pPr>
        <w:numPr>
          <w:ilvl w:val="0"/>
          <w:numId w:val="1005"/>
        </w:numPr>
      </w:pPr>
      <w:r>
        <w:t xml:space="preserve">На устройстве был запущен</w:t>
      </w:r>
      <w:r>
        <w:t xml:space="preserve"> </w:t>
      </w:r>
      <w:r>
        <w:rPr>
          <w:bCs/>
          <w:b/>
        </w:rPr>
        <w:t xml:space="preserve">Wireshark</w:t>
      </w:r>
      <w:r>
        <w:t xml:space="preserve">, выбран активный сетевой интерфейс и начат захват трафика.</w:t>
      </w:r>
    </w:p>
    <w:p>
      <w:pPr>
        <w:numPr>
          <w:ilvl w:val="0"/>
          <w:numId w:val="1005"/>
        </w:numPr>
      </w:pPr>
      <w:r>
        <w:t xml:space="preserve">В браузере был открыт сайт, работающий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 Для получения достаточного количества пакетов осуществлён переход по разделам сайта.</w:t>
      </w:r>
    </w:p>
    <w:p>
      <w:pPr>
        <w:numPr>
          <w:ilvl w:val="0"/>
          <w:numId w:val="1005"/>
        </w:numPr>
      </w:pPr>
      <w:r>
        <w:t xml:space="preserve">В Wireshark применён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На экране отобразились HTTP-запросы и ответы, передаваемые 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Зафиксирован запрос</w:t>
      </w:r>
      <w:r>
        <w:t xml:space="preserve"> </w:t>
      </w:r>
      <w:r>
        <w:rPr>
          <w:rStyle w:val="VerbatimChar"/>
        </w:rPr>
        <w:t xml:space="preserve">GET /hypertext/WWW/TheProject.html</w:t>
      </w:r>
      <w:r>
        <w:t xml:space="preserve">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Сервер ответил кодом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и передал HTML-документ.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Дополнительно передавались файлы: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и графические данные.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Для каждого пакета видны исходные и целевые порты TCP, порядковые и подтверждающие номера сегментов.</w:t>
      </w:r>
    </w:p>
    <w:p>
      <w:pPr>
        <w:numPr>
          <w:ilvl w:val="0"/>
          <w:numId w:val="1000"/>
        </w:numPr>
      </w:pPr>
      <w:bookmarkStart w:id="58" w:name="fig:009"/>
      <w:r>
        <w:drawing>
          <wp:inline>
            <wp:extent cx="5334000" cy="3673904"/>
            <wp:effectExtent b="0" l="0" r="0" t="0"/>
            <wp:docPr descr="HTTP-запрос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br/>
      </w:r>
      <w:bookmarkStart w:id="62" w:name="fig:010"/>
      <w:r>
        <w:drawing>
          <wp:inline>
            <wp:extent cx="5334000" cy="3834405"/>
            <wp:effectExtent b="0" l="0" r="0" t="0"/>
            <wp:docPr descr="HTTP-ответ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5"/>
        </w:numPr>
      </w:pPr>
      <w:r>
        <w:t xml:space="preserve">Далее был применён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захвате зафиксированы</w:t>
      </w:r>
      <w:r>
        <w:t xml:space="preserve"> </w:t>
      </w:r>
      <w:r>
        <w:rPr>
          <w:bCs/>
          <w:b/>
        </w:rPr>
        <w:t xml:space="preserve">UDP-пакеты</w:t>
      </w:r>
      <w:r>
        <w:t xml:space="preserve"> </w:t>
      </w:r>
      <w:r>
        <w:t xml:space="preserve">с DNS-запросами и ответами:</w:t>
      </w:r>
    </w:p>
    <w:p>
      <w:pPr>
        <w:numPr>
          <w:ilvl w:val="1"/>
          <w:numId w:val="1007"/>
        </w:numPr>
        <w:pStyle w:val="Compact"/>
      </w:pPr>
      <w:r>
        <w:t xml:space="preserve">Запросы на разрешение имени</w:t>
      </w:r>
      <w:r>
        <w:t xml:space="preserve"> </w:t>
      </w:r>
      <w:r>
        <w:rPr>
          <w:rStyle w:val="VerbatimChar"/>
        </w:rPr>
        <w:t xml:space="preserve">yandex.ru</w:t>
      </w:r>
      <w:r>
        <w:t xml:space="preserve"> </w:t>
      </w:r>
      <w:r>
        <w:t xml:space="preserve">и других доменов.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Ответы содержат несколько IP-адресов для одного доменного имени.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Применялись стандартные порты: источник — динамический порт клиента, назначение —</w:t>
      </w:r>
      <w:r>
        <w:t xml:space="preserve"> </w:t>
      </w:r>
      <w:r>
        <w:rPr>
          <w:rStyle w:val="VerbatimChar"/>
        </w:rPr>
        <w:t xml:space="preserve">53/UDP</w:t>
      </w:r>
      <w:r>
        <w:t xml:space="preserve">.</w:t>
      </w:r>
    </w:p>
    <w:p>
      <w:pPr>
        <w:numPr>
          <w:ilvl w:val="0"/>
          <w:numId w:val="1000"/>
        </w:numPr>
      </w:pPr>
      <w:bookmarkStart w:id="66" w:name="fig:011"/>
      <w:r>
        <w:drawing>
          <wp:inline>
            <wp:extent cx="5334000" cy="3738520"/>
            <wp:effectExtent b="0" l="0" r="0" t="0"/>
            <wp:docPr descr="DNS-запросы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  <w:r>
        <w:br/>
      </w:r>
      <w:bookmarkStart w:id="70" w:name="fig:012"/>
      <w:r>
        <w:drawing>
          <wp:inline>
            <wp:extent cx="5334000" cy="4263410"/>
            <wp:effectExtent b="0" l="0" r="0" t="0"/>
            <wp:docPr descr="DNS-ответы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5"/>
        </w:numPr>
      </w:pPr>
      <w:r>
        <w:t xml:space="preserve">После этого был применён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. В списке пакетов отобразились сессии по протоколу</w:t>
      </w:r>
      <w:r>
        <w:t xml:space="preserve"> </w:t>
      </w:r>
      <w:r>
        <w:rPr>
          <w:bCs/>
          <w:b/>
        </w:rPr>
        <w:t xml:space="preserve">QUIC</w:t>
      </w:r>
      <w:r>
        <w:t xml:space="preserve"> </w:t>
      </w:r>
      <w:r>
        <w:t xml:space="preserve">(поверх UDP):</w:t>
      </w:r>
    </w:p>
    <w:p>
      <w:pPr>
        <w:numPr>
          <w:ilvl w:val="1"/>
          <w:numId w:val="1008"/>
        </w:numPr>
        <w:pStyle w:val="Compact"/>
      </w:pPr>
      <w:r>
        <w:t xml:space="preserve">Видны начальные пакеты соединения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с идентификаторами сессий.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Присутствуют зашифрованные сегменты</w:t>
      </w:r>
      <w:r>
        <w:t xml:space="preserve"> </w:t>
      </w:r>
      <w:r>
        <w:rPr>
          <w:rStyle w:val="VerbatimChar"/>
        </w:rPr>
        <w:t xml:space="preserve">Protected Payload</w:t>
      </w:r>
      <w:r>
        <w:t xml:space="preserve">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Передача данных осуществляется через порт</w:t>
      </w:r>
      <w:r>
        <w:t xml:space="preserve"> </w:t>
      </w:r>
      <w:r>
        <w:rPr>
          <w:rStyle w:val="VerbatimChar"/>
        </w:rPr>
        <w:t xml:space="preserve">443/UDP</w:t>
      </w:r>
      <w:r>
        <w:t xml:space="preserve">.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QUIC обеспечивает функции транспортного уровня, аналогичные TCP, но с более высокой производительностью.</w:t>
      </w:r>
    </w:p>
    <w:p>
      <w:pPr>
        <w:numPr>
          <w:ilvl w:val="0"/>
          <w:numId w:val="1000"/>
        </w:numPr>
      </w:pPr>
      <w:bookmarkStart w:id="74" w:name="fig:013"/>
      <w:r>
        <w:drawing>
          <wp:inline>
            <wp:extent cx="5334000" cy="3893396"/>
            <wp:effectExtent b="0" l="0" r="0" t="0"/>
            <wp:docPr descr="QUIC Initial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br/>
      </w:r>
      <w:bookmarkStart w:id="78" w:name="fig:014"/>
      <w:r>
        <w:drawing>
          <wp:inline>
            <wp:extent cx="5334000" cy="3789698"/>
            <wp:effectExtent b="0" l="0" r="0" t="0"/>
            <wp:docPr descr="QUIC Payload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5"/>
        </w:numPr>
      </w:pPr>
      <w:r>
        <w:t xml:space="preserve">Захват трафика был завершён.</w:t>
      </w:r>
    </w:p>
    <w:bookmarkEnd w:id="79"/>
    <w:bookmarkStart w:id="88" w:name="X05456eae27a32c8a8b6775570a47414c2cfb90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handshake протокола TCP в Wireshark</w:t>
      </w:r>
    </w:p>
    <w:p>
      <w:pPr>
        <w:numPr>
          <w:ilvl w:val="0"/>
          <w:numId w:val="1009"/>
        </w:numPr>
      </w:pPr>
      <w:r>
        <w:t xml:space="preserve">На устройстве был запущен</w:t>
      </w:r>
      <w:r>
        <w:t xml:space="preserve"> </w:t>
      </w:r>
      <w:r>
        <w:rPr>
          <w:bCs/>
          <w:b/>
        </w:rPr>
        <w:t xml:space="preserve">Wireshark</w:t>
      </w:r>
      <w:r>
        <w:t xml:space="preserve">, выбран активный сетевой интерфейс и начат захват пакетов.</w:t>
      </w:r>
    </w:p>
    <w:p>
      <w:pPr>
        <w:numPr>
          <w:ilvl w:val="0"/>
          <w:numId w:val="1009"/>
        </w:numPr>
      </w:pPr>
      <w:r>
        <w:t xml:space="preserve">Для анализа установленного соединения было выполнено обращение к сайту по протоколу</w:t>
      </w:r>
      <w:r>
        <w:t xml:space="preserve"> </w:t>
      </w:r>
      <w:r>
        <w:rPr>
          <w:bCs/>
          <w:b/>
        </w:rPr>
        <w:t xml:space="preserve">HTTP</w:t>
      </w:r>
      <w:r>
        <w:t xml:space="preserve">. В процессе обмена зафиксированы пакеты TCP, включая этап установки соединения (handshake).</w:t>
      </w:r>
    </w:p>
    <w:p>
      <w:pPr>
        <w:numPr>
          <w:ilvl w:val="0"/>
          <w:numId w:val="1009"/>
        </w:numPr>
      </w:pPr>
      <w:r>
        <w:t xml:space="preserve">Анализ TCP handshake:</w:t>
      </w:r>
    </w:p>
    <w:p>
      <w:pPr>
        <w:numPr>
          <w:ilvl w:val="1"/>
          <w:numId w:val="1010"/>
        </w:numPr>
        <w:pStyle w:val="Compact"/>
      </w:pPr>
      <w:r>
        <w:t xml:space="preserve">Первое сообщение (SYN) инициирует соединение, устанавливается начальный порядковый номер (Sequence Number).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Второе сообщение (SYN, ACK) подтверждает приём SYN от клиента и устанавливает собственный порядковый номер.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Третье сообщение (ACK) завершает процесс трёхстороннего рукопожатия, соединение считается установленным.</w:t>
      </w:r>
    </w:p>
    <w:p>
      <w:pPr>
        <w:numPr>
          <w:ilvl w:val="0"/>
          <w:numId w:val="1000"/>
        </w:numPr>
      </w:pPr>
      <w:r>
        <w:t xml:space="preserve">На скриншоте ниже виден процесс установления соединения по TCP, включая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SYN-ACK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83" w:name="fig:015"/>
      <w:r>
        <w:drawing>
          <wp:inline>
            <wp:extent cx="5334000" cy="1432868"/>
            <wp:effectExtent b="0" l="0" r="0" t="0"/>
            <wp:docPr descr="Рис. 7: TCP Handshake" title="" id="81" name="Picture"/>
            <a:graphic>
              <a:graphicData uri="http://schemas.openxmlformats.org/drawingml/2006/picture">
                <pic:pic>
                  <pic:nvPicPr>
                    <pic:cNvPr descr="Screenshot_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numPr>
          <w:ilvl w:val="0"/>
          <w:numId w:val="1000"/>
        </w:numPr>
        <w:pStyle w:val="ImageCaption"/>
      </w:pPr>
      <w:r>
        <w:t xml:space="preserve">Рис. 7: TCP Handshake</w:t>
      </w:r>
    </w:p>
    <w:p>
      <w:pPr>
        <w:numPr>
          <w:ilvl w:val="0"/>
          <w:numId w:val="1009"/>
        </w:numPr>
      </w:pPr>
      <w:r>
        <w:t xml:space="preserve">В ходе обмена были также зафиксированы HTTP-запросы и ответы поверх установленного TCP-соединения. Например: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GET /hypertext/WWW/TheProject.html HTTP/1.1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Ответ сервера:</w:t>
      </w:r>
      <w:r>
        <w:t xml:space="preserve"> </w:t>
      </w:r>
      <w:r>
        <w:rPr>
          <w:rStyle w:val="VerbatimChar"/>
        </w:rPr>
        <w:t xml:space="preserve">HTTP/1.1 304 Not Modified</w:t>
      </w:r>
    </w:p>
    <w:p>
      <w:pPr>
        <w:numPr>
          <w:ilvl w:val="0"/>
          <w:numId w:val="1009"/>
        </w:numPr>
      </w:pPr>
      <w:r>
        <w:t xml:space="preserve">Для наглядности в меню</w:t>
      </w:r>
      <w:r>
        <w:t xml:space="preserve"> </w:t>
      </w:r>
      <w:r>
        <w:rPr>
          <w:bCs/>
          <w:b/>
        </w:rPr>
        <w:t xml:space="preserve">Статистика → График Потока</w:t>
      </w:r>
      <w:r>
        <w:t xml:space="preserve"> </w:t>
      </w:r>
      <w:r>
        <w:t xml:space="preserve">был построен график TCP-сессии. На нём отображается трёхстороннее рукопожатие:</w:t>
      </w:r>
    </w:p>
    <w:p>
      <w:pPr>
        <w:numPr>
          <w:ilvl w:val="1"/>
          <w:numId w:val="1012"/>
        </w:numPr>
        <w:pStyle w:val="Compact"/>
      </w:pPr>
      <w:r>
        <w:t xml:space="preserve">Первый сегмент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от клиента.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Ответный сегмент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от сервера.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Заключительный сегмент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от клиента.</w:t>
      </w:r>
      <w:r>
        <w:br/>
      </w:r>
      <w:r>
        <w:t xml:space="preserve">После этого происходит передача HTTP-запроса и ответа.</w:t>
      </w:r>
    </w:p>
    <w:p>
      <w:pPr>
        <w:numPr>
          <w:ilvl w:val="0"/>
          <w:numId w:val="1000"/>
        </w:numPr>
        <w:pStyle w:val="CaptionedFigure"/>
      </w:pPr>
      <w:bookmarkStart w:id="87" w:name="fig:016"/>
      <w:r>
        <w:drawing>
          <wp:inline>
            <wp:extent cx="5334000" cy="3514457"/>
            <wp:effectExtent b="0" l="0" r="0" t="0"/>
            <wp:docPr descr="Рис. 8: График потока TCP" title="" id="85" name="Picture"/>
            <a:graphic>
              <a:graphicData uri="http://schemas.openxmlformats.org/drawingml/2006/picture">
                <pic:pic>
                  <pic:nvPicPr>
                    <pic:cNvPr descr="Screenshot_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8: График потока TCP</w:t>
      </w:r>
    </w:p>
    <w:p>
      <w:pPr>
        <w:numPr>
          <w:ilvl w:val="0"/>
          <w:numId w:val="1009"/>
        </w:numPr>
      </w:pPr>
      <w:r>
        <w:t xml:space="preserve">Захват трафика был остановлен.</w:t>
      </w:r>
    </w:p>
    <w:bookmarkEnd w:id="88"/>
    <w:bookmarkEnd w:id="89"/>
    <w:bookmarkStart w:id="9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 проанализирован процесс установления соединения по протоколу TCP.</w:t>
      </w:r>
      <w:r>
        <w:br/>
      </w:r>
      <w:r>
        <w:t xml:space="preserve">С помощью Wireshark зафиксированы пакеты трёхстороннего рукопожатия (SYN, SYN-ACK, ACK), а также последующая передача данных HTTP.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Метвалли Ахмед Фарг Набеех</dc:creator>
  <dc:language>ru-RU</dc:language>
  <cp:keywords/>
  <dcterms:created xsi:type="dcterms:W3CDTF">2025-10-03T12:21:24Z</dcterms:created>
  <dcterms:modified xsi:type="dcterms:W3CDTF">2025-10-03T12:21:24Z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Анализ трафика в Wireshark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