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400"/>
      </w:pPr>
      <w:r>
        <w:rPr>
          <w:b/>
          <w:color w:val="0066CC"/>
          <w:sz w:val="48"/>
        </w:rPr>
        <w:t>LA BIBLE DE LA PLATEFORME MUTUALIS DAKAR</w:t>
      </w:r>
    </w:p>
    <w:p>
      <w:r>
        <w:rPr>
          <w:i/>
          <w:sz w:val="28"/>
        </w:rPr>
        <w:t>Manuel de Référence pour Formations et Présentations Officielles</w:t>
      </w:r>
    </w:p>
    <w:p>
      <w:r>
        <w:br w:type="page"/>
      </w:r>
    </w:p>
    <w:p>
      <w:pPr>
        <w:pStyle w:val="Heading2"/>
      </w:pPr>
      <w:r>
        <w:t>🌟 1. VISION &amp; OBJECTIFS DU PROJET</w:t>
      </w:r>
    </w:p>
    <w:p>
      <w:r>
        <w:t>La plateforme Mutualis Dakar est un système d'information intégré conçu pour soutenir la Couverture Santé Universelle (CSU) au Sénégal. Elle connecte trois piliers majeurs du système de santé : les Citoyens (Assurés), les Agents administratifs de la CMU, et les Partenaires de soins (Hôpitaux et Pharmacies).</w:t>
      </w:r>
    </w:p>
    <w:p>
      <w:pPr>
        <w:pStyle w:val="Heading3"/>
      </w:pPr>
      <w:r>
        <w:t>Les 4 Piliers Stratégiques</w:t>
      </w:r>
    </w:p>
    <w:p>
      <w:r>
        <w:t>1. Zéro Écran Noir / Fiabilité Absolue : Protection par barrières de secours (ErrorBoundary) pour garantir que l'application reste active, même en cas de panne réseau ou de bug d'affichage.</w:t>
      </w:r>
    </w:p>
    <w:p>
      <w:r>
        <w:t>2. Accessibilité Totale : Prise en charge vocale (AudioReader en Wolof et Français) et conception adaptée aux connexions mobiles limitées.</w:t>
      </w:r>
    </w:p>
    <w:p>
      <w:r>
        <w:t>3. Optimisation Cartographique Nationale : Visualisation instantanée de 2 447 structures de santé et pharmacies agréées à l'échelle du Sénégal grâce à des algorithmes de regroupement (MarkerCluster) et d'instanciation paresseuse (lazy-loading).</w:t>
      </w:r>
    </w:p>
    <w:p>
      <w:r>
        <w:t>4. Tiers-Payant Automatisé : Réduction du coût restant à la charge des patients (généralement 50% pour les médicaments et gratuité totale pour les programmes ciblés) via une vérification numérique en temps réel.</w:t>
      </w:r>
    </w:p>
    <w:p>
      <w:pPr>
        <w:pStyle w:val="Heading2"/>
      </w:pPr>
      <w:r>
        <w:t>👥 2. GUIDE DES PORTAILS &amp; RÔLES UTILISATEURS</w:t>
      </w:r>
    </w:p>
    <w:p>
      <w:r>
        <w:t>La plateforme fonctionne selon un contrôle d'accès basé sur les rôles (RBAC - Role-Based Access Control). Chaque rôle dispose d'un espace privé et sécurisé.</w:t>
      </w:r>
    </w:p>
    <w:p>
      <w:r>
        <w:t>```mermaid</w:t>
      </w:r>
    </w:p>
    <w:p>
      <w:r>
        <w:t>graph TD</w:t>
      </w:r>
    </w:p>
    <w:p>
      <w:r>
        <w:t>A[Utilisateur] --&gt; B{Vérification du Rôle}</w:t>
      </w:r>
    </w:p>
    <w:p>
      <w:r>
        <w:t>B --&gt;|Citoyen / Assuré| C[Espace Citoyen]</w:t>
      </w:r>
    </w:p>
    <w:p>
      <w:r>
        <w:t>B --&gt;|Agent Régional| D[Portail Agent / Backoffice]</w:t>
      </w:r>
    </w:p>
    <w:p>
      <w:r>
        <w:t>B --&gt;|Super Administrateur| E[Console Super Admin]</w:t>
      </w:r>
    </w:p>
    <w:p>
      <w:r>
        <w:t>B --&gt;|Structure de Soins / Pharmacie| F[Portail Partenaire]</w:t>
      </w:r>
    </w:p>
    <w:p>
      <w:r>
        <w:t>```</w:t>
      </w:r>
    </w:p>
    <w:p>
      <w:pPr>
        <w:pStyle w:val="Heading3"/>
      </w:pPr>
      <w:r>
        <w:t>📱 A. L'Espace Citoyen (L'Assuré)</w:t>
      </w:r>
    </w:p>
    <w:p>
      <w:r>
        <w:t>Destiné aux citoyens sénégalais pour gérer leur couverture santé et celle de leur famille.</w:t>
      </w:r>
    </w:p>
    <w:p>
      <w:pPr>
        <w:pStyle w:val="ListBullet"/>
      </w:pPr>
      <w:r>
        <w:t>Connexion simplifiée : Utilisation du numéro de téléphone et d'un code PIN à 4 chiffres (sécurisé par hachage bcrypt).</w:t>
      </w:r>
    </w:p>
    <w:p>
      <w:pPr>
        <w:pStyle w:val="ListBullet"/>
      </w:pPr>
      <w:r>
        <w:t>Carte Numérique d'Assuré :</w:t>
      </w:r>
    </w:p>
    <w:p>
      <w:pPr>
        <w:pStyle w:val="ListBullet"/>
      </w:pPr>
      <w:r>
        <w:t>Affiche les informations de l'assuré principal et son statut de couverture (Actif / Inactif).</w:t>
      </w:r>
    </w:p>
    <w:p>
      <w:pPr>
        <w:pStyle w:val="ListBullet"/>
      </w:pPr>
      <w:r>
        <w:t>Génère un QR Code dynamique contenant un lien de vérification unique (/#/verify/NUMERO_CMU).</w:t>
      </w:r>
    </w:p>
    <w:p>
      <w:pPr>
        <w:pStyle w:val="ListBullet"/>
      </w:pPr>
      <w:r>
        <w:t>Gestion des Ayants Droit (Famille) : Possibilité d'associer des conjoints et enfants sous le même foyer.</w:t>
      </w:r>
    </w:p>
    <w:p>
      <w:pPr>
        <w:pStyle w:val="ListBullet"/>
      </w:pPr>
      <w:r>
        <w:t>Module d'Adhésion &amp; Paiement :</w:t>
      </w:r>
    </w:p>
    <w:p>
      <w:pPr>
        <w:pStyle w:val="ListBullet"/>
      </w:pPr>
      <w:r>
        <w:t>Permet de régler la cotisation annuelle (ex: 7 000 FCFA par personne).</w:t>
      </w:r>
    </w:p>
    <w:p>
      <w:pPr>
        <w:pStyle w:val="ListBullet"/>
      </w:pPr>
      <w:r>
        <w:t>Intégration de passerelles de paiement mobiles sénégalaises (Orange Money et Wave).</w:t>
      </w:r>
    </w:p>
    <w:p>
      <w:pPr>
        <w:pStyle w:val="ListBullet"/>
      </w:pPr>
      <w:r>
        <w:t>Parrainage Solidaire : Permet aux émigrés de la diaspora ou à des donateurs locaux de financer la cotisation de familles vulnérables sous forme de parrainage direct.</w:t>
      </w:r>
    </w:p>
    <w:p>
      <w:pPr>
        <w:pStyle w:val="ListBullet"/>
      </w:pPr>
      <w:r>
        <w:t>Réclamations en ligne : Suivi des litiges de facturation ou de refus de soins directement depuis le compte citoyen.</w:t>
      </w:r>
    </w:p>
    <w:p>
      <w:pPr>
        <w:pStyle w:val="Heading3"/>
      </w:pPr>
      <w:r>
        <w:t>💼 B. Le Portail Agent &amp; Administrateur (Le Backoffice)</w:t>
      </w:r>
    </w:p>
    <w:p>
      <w:r>
        <w:t>Permet aux gestionnaires régionaux de la CMU et aux administrateurs de piloter le système.</w:t>
      </w:r>
    </w:p>
    <w:p>
      <w:pPr>
        <w:pStyle w:val="ListBullet"/>
      </w:pPr>
      <w:r>
        <w:t>Tableau de Bord Décisionnel (Dashboard) :</w:t>
      </w:r>
    </w:p>
    <w:p>
      <w:pPr>
        <w:pStyle w:val="ListBullet"/>
      </w:pPr>
      <w:r>
        <w:t>Statistiques de couverture en temps réel (nombre d'assurés actifs, cotisations collectées).</w:t>
      </w:r>
    </w:p>
    <w:p>
      <w:pPr>
        <w:pStyle w:val="ListBullet"/>
      </w:pPr>
      <w:r>
        <w:t>Répartition des dépenses de soins et des remboursements.</w:t>
      </w:r>
    </w:p>
    <w:p>
      <w:pPr>
        <w:pStyle w:val="ListBullet"/>
      </w:pPr>
      <w:r>
        <w:t>Gestion des Bénéficiaires : Liste interactive, recherche par numéro CMU, et validation ou suspension manuelle de couverture.</w:t>
      </w:r>
    </w:p>
    <w:p>
      <w:pPr>
        <w:pStyle w:val="ListBullet"/>
      </w:pPr>
      <w:r>
        <w:t>Remboursements &amp; Factures (Claims) : Validation des demandes de remboursement transmises par les structures de soins partenaires.</w:t>
      </w:r>
    </w:p>
    <w:p>
      <w:pPr>
        <w:pStyle w:val="ListBullet"/>
      </w:pPr>
      <w:r>
        <w:t>Module de Notifications : Envoi de SMS ou alertes push groupées aux assurés (ex: rappels de renouvellement de cotisation).</w:t>
      </w:r>
    </w:p>
    <w:p>
      <w:pPr>
        <w:pStyle w:val="ListBullet"/>
      </w:pPr>
      <w:r>
        <w:t>Rapports Comparatifs Régionaux : Graphiques illustrant les performances de couverture entre les différentes régions du Sénégal (Dakar, Thiès, Saint-Louis, Kaolack, etc.).</w:t>
      </w:r>
    </w:p>
    <w:p>
      <w:pPr>
        <w:pStyle w:val="ListBullet"/>
      </w:pPr>
      <w:r>
        <w:t>Audit Logs : Journal de sécurité retraçant chaque action critique (connexions, modifications de comptes) pour éviter la fraude.</w:t>
      </w:r>
    </w:p>
    <w:p>
      <w:pPr>
        <w:pStyle w:val="Heading3"/>
      </w:pPr>
      <w:r>
        <w:t>🏥 C. Le Portail Partenaire (Structures de Soins &amp; Pharmacies)</w:t>
      </w:r>
    </w:p>
    <w:p>
      <w:r>
        <w:t>Destiné aux professionnels de santé agréés par l'Agence de la Couverture Maladie Universelle.</w:t>
      </w:r>
    </w:p>
    <w:p>
      <w:pPr>
        <w:pStyle w:val="ListBullet"/>
      </w:pPr>
      <w:r>
        <w:t>Authentification Partenaire : Accès réservé via le numéro d'agrément officiel de la structure.</w:t>
      </w:r>
    </w:p>
    <w:p>
      <w:pPr>
        <w:pStyle w:val="ListBullet"/>
      </w:pPr>
      <w:r>
        <w:t>Vérification Immédiate des Cartes :</w:t>
      </w:r>
    </w:p>
    <w:p>
      <w:pPr>
        <w:pStyle w:val="ListBullet"/>
      </w:pPr>
      <w:r>
        <w:t>Recherche par saisie du numéro CMU ou scan direct du QR Code de l'assuré.</w:t>
      </w:r>
    </w:p>
    <w:p>
      <w:pPr>
        <w:pStyle w:val="ListBullet"/>
      </w:pPr>
      <w:r>
        <w:t>Retour visuel clair : Vert (Couvert - Tiers payant applicable), Rouge (Non à jour - Cotisation expirée).</w:t>
      </w:r>
    </w:p>
    <w:p>
      <w:pPr>
        <w:pStyle w:val="ListBullet"/>
      </w:pPr>
      <w:r>
        <w:t>Historique des Soins &amp; Tiers-Payant : Enregistrement direct des actes médicaux ou ordonnances délivrées pour générer automatiquement les demandes de remboursement vers la CMU.</w:t>
      </w:r>
    </w:p>
    <w:p>
      <w:pPr>
        <w:pStyle w:val="ListBullet"/>
      </w:pPr>
      <w:r>
        <w:t>Statistiques Financières : Suivi des montants facturés, des quotes-parts CMU et des remboursements en attente de versement.</w:t>
      </w:r>
    </w:p>
    <w:p>
      <w:pPr>
        <w:pStyle w:val="Heading2"/>
      </w:pPr>
      <w:r>
        <w:t>🗺️ 3. LA CARTOGRAPHIE SANITAIRE NATIONALE</w:t>
      </w:r>
    </w:p>
    <w:p>
      <w:r>
        <w:t>Le module Structures de santé est l'un des composants les plus avancés de la plateforme.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Fonctionnalité</w:t>
            </w:r>
          </w:p>
        </w:tc>
        <w:tc>
          <w:tcPr>
            <w:tcW w:type="dxa" w:w="2880"/>
          </w:tcPr>
          <w:p>
            <w:r>
              <w:t>Description Technique</w:t>
            </w:r>
          </w:p>
        </w:tc>
        <w:tc>
          <w:tcPr>
            <w:tcW w:type="dxa" w:w="2880"/>
          </w:tcPr>
          <w:p>
            <w:r>
              <w:t>Bénéfice Utilisateur</w:t>
            </w:r>
          </w:p>
        </w:tc>
      </w:tr>
      <w:tr>
        <w:tc>
          <w:tcPr>
            <w:tcW w:type="dxa" w:w="2880"/>
          </w:tcPr>
          <w:p>
            <w:r>
              <w:t>Marker Clustering</w:t>
            </w:r>
          </w:p>
        </w:tc>
        <w:tc>
          <w:tcPr>
            <w:tcW w:type="dxa" w:w="2880"/>
          </w:tcPr>
          <w:p>
            <w:r>
              <w:t>Regroupement visuel des marqueurs proches sous forme de cercles chiffrés.</w:t>
            </w:r>
          </w:p>
        </w:tc>
        <w:tc>
          <w:tcPr>
            <w:tcW w:type="dxa" w:w="2880"/>
          </w:tcPr>
          <w:p>
            <w:r>
              <w:t>Pas de surcharge visuelle de la carte, lisibilité parfaite à toutes les échelles de zoom.</w:t>
            </w:r>
          </w:p>
        </w:tc>
      </w:tr>
      <w:tr>
        <w:tc>
          <w:tcPr>
            <w:tcW w:type="dxa" w:w="2880"/>
          </w:tcPr>
          <w:p>
            <w:r>
              <w:t>Cache d'Icônes</w:t>
            </w:r>
          </w:p>
        </w:tc>
        <w:tc>
          <w:tcPr>
            <w:tcW w:type="dxa" w:w="2880"/>
          </w:tcPr>
          <w:p>
            <w:r>
              <w:t>Pré-instanciation des 8 variantes d'icônes Leaflet (L.divIcon) en mémoire.</w:t>
            </w:r>
          </w:p>
        </w:tc>
        <w:tc>
          <w:tcPr>
            <w:tcW w:type="dxa" w:w="2880"/>
          </w:tcPr>
          <w:p>
            <w:r>
              <w:t>Élimine les freezes d'affichage, transition fluide entre les catégories.</w:t>
            </w:r>
          </w:p>
        </w:tc>
      </w:tr>
      <w:tr>
        <w:tc>
          <w:tcPr>
            <w:tcW w:type="dxa" w:w="2880"/>
          </w:tcPr>
          <w:p>
            <w:r>
              <w:t>Pop-ups Paresseux</w:t>
            </w:r>
          </w:p>
        </w:tc>
        <w:tc>
          <w:tcPr>
            <w:tcW w:type="dxa" w:w="2880"/>
          </w:tcPr>
          <w:p>
            <w:r>
              <w:t>Rendu HTML du pop-up généré uniquement lors du survol ou du clic.</w:t>
            </w:r>
          </w:p>
        </w:tc>
        <w:tc>
          <w:tcPr>
            <w:tcW w:type="dxa" w:w="2880"/>
          </w:tcPr>
          <w:p>
            <w:r>
              <w:t>Gain de 95% de performance mémoire (pas de rendu pour les 2 447 points au démarrage).</w:t>
            </w:r>
          </w:p>
        </w:tc>
      </w:tr>
      <w:tr>
        <w:tc>
          <w:tcPr>
            <w:tcW w:type="dxa" w:w="2880"/>
          </w:tcPr>
          <w:p>
            <w:r>
              <w:t>Calcul d'Itinéraire</w:t>
            </w:r>
          </w:p>
        </w:tc>
        <w:tc>
          <w:tcPr>
            <w:tcW w:type="dxa" w:w="2880"/>
          </w:tcPr>
          <w:p>
            <w:r>
              <w:t>Routage géographique automatique (Leaflet Routing Machine) au clic sur un point.</w:t>
            </w:r>
          </w:p>
        </w:tc>
        <w:tc>
          <w:tcPr>
            <w:tcW w:type="dxa" w:w="2880"/>
          </w:tcPr>
          <w:p>
            <w:r>
              <w:t>L'usager sait immédiatement comment se rendre à la structure de soins choisie.</w:t>
            </w:r>
          </w:p>
        </w:tc>
      </w:tr>
    </w:tbl>
    <w:p/>
    <w:p>
      <w:pPr>
        <w:pStyle w:val="Heading3"/>
      </w:pPr>
      <w:r>
        <w:t>Les Catégories de Points</w:t>
      </w:r>
    </w:p>
    <w:p>
      <w:r>
        <w:t>1. Mutuelles &amp; Bureaux (Orange) : Points administratifs pour adhérer physiquement.</w:t>
      </w:r>
    </w:p>
    <w:p>
      <w:r>
        <w:t>2. Hôpitaux &amp; Cliniques (Rouge/Violet) : Établissements de santé agréés pour les soins cliniques.</w:t>
      </w:r>
    </w:p>
    <w:p>
      <w:r>
        <w:t>3. Soins de Proximité (Rose) : Centres de santé secondaires et postes de santé communautaires.</w:t>
      </w:r>
    </w:p>
    <w:p>
      <w:r>
        <w:t>4. Pharmacies Agréées (Vert 💊) : Base ARP contenant les officines partenaires délivrant les médicaments CMU.</w:t>
      </w:r>
    </w:p>
    <w:p>
      <w:r>
        <w:t>5. Tradipraticiens (Olive/Marron) : Praticiens de médecine traditionnelle homologués.</w:t>
      </w:r>
    </w:p>
    <w:p>
      <w:pPr>
        <w:pStyle w:val="Heading2"/>
      </w:pPr>
      <w:r>
        <w:t>⚙️ 4. ARCHITECTURE TECHNIQUE &amp; SÉCURITÉ</w:t>
      </w:r>
    </w:p>
    <w:p>
      <w:r>
        <w:t>La plateforme utilise une architecture robuste et moderne conçue pour résister aux contraintes de connectivité locales.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FRONT-END (REACT)                      │</w:t>
      </w:r>
    </w:p>
    <w:p>
      <w:r>
        <w:t>│   React 19 + Vite + Leaflet + Progressive Web App (PWA)     │</w:t>
      </w:r>
    </w:p>
    <w:p>
      <w:r>
        <w:t>└──────────────┬───────────────────────────────▲──────────────┘</w:t>
      </w:r>
    </w:p>
    <w:p>
      <w:r>
        <w:t>│ HTTP API Requests             │ Web Push / SSE</w:t>
      </w:r>
    </w:p>
    <w:p>
      <w:r>
        <w:t>▼                               │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BACK-END (NODE.JS)                      │</w:t>
      </w:r>
    </w:p>
    <w:p>
      <w:r>
        <w:t>│         Express API + Zod Validation + JWT auth             │</w:t>
      </w:r>
    </w:p>
    <w:p>
      <w:r>
        <w:t>└──────────────┬───────────────────────────────▲──────────────┘</w:t>
      </w:r>
    </w:p>
    <w:p>
      <w:r>
        <w:t>│ SQL Queries                   │ Real-time events</w:t>
      </w:r>
    </w:p>
    <w:p>
      <w:r>
        <w:t>▼                               │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BASE DE DONNÉES (POSTGRES)                │</w:t>
      </w:r>
    </w:p>
    <w:p>
      <w:r>
        <w:t>│       Hachage BCrypt + Indexation optimisée + Triggers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Fonctionnalités Clés du Back-End</w:t>
      </w:r>
    </w:p>
    <w:p>
      <w:pPr>
        <w:pStyle w:val="ListBullet"/>
      </w:pPr>
      <w:r>
        <w:t>Validation Strict des Données (Zod) : Chaque requête API (connexions, paiements, messages) est validée par un schéma de données strict avant exécution pour bloquer les injections ou les valeurs erronées.</w:t>
      </w:r>
    </w:p>
    <w:p>
      <w:pPr>
        <w:pStyle w:val="ListBullet"/>
      </w:pPr>
      <w:r>
        <w:t>Sécurité &amp; RBAC : Authentification via jetons JWT double niveau (Access Token de 15 min + Rotation de Refresh Tokens). Les rôles sont normalisés avant validation pour éviter les contournements d'accès.</w:t>
      </w:r>
    </w:p>
    <w:p>
      <w:pPr>
        <w:pStyle w:val="ListBullet"/>
      </w:pPr>
      <w:r>
        <w:t>Indexation Optimisée (PostgreSQL) : Indexation automatique sur les champs clés de recherche (cmu_number, phone, beneficiary_id, created_at) pour garantir des temps de réponse sous les 50ms, même avec des dizaines de milliers d'assurés.</w:t>
      </w:r>
    </w:p>
    <w:p>
      <w:pPr>
        <w:pStyle w:val="ListBullet"/>
      </w:pPr>
      <w:r>
        <w:t>Synchronisation Hors-Ligne (Offline Sync Queue) :</w:t>
      </w:r>
    </w:p>
    <w:p>
      <w:pPr>
        <w:pStyle w:val="ListBullet"/>
      </w:pPr>
      <w:r>
        <w:t>Si un agent ou un partenaire perd sa connexion Internet, les actions critiques (validation de soins, saisie d'adhérents) sont stockées dans une base locale sécurisée (indexedDB).</w:t>
      </w:r>
    </w:p>
    <w:p>
      <w:pPr>
        <w:pStyle w:val="ListBullet"/>
      </w:pPr>
      <w:r>
        <w:t>Dès que le réseau est détecté à nouveau, les requêtes sont automatiquement dépilées et envoyées au serveur dans l'ordre chronologique sans intervention humaine.</w:t>
      </w:r>
    </w:p>
    <w:p>
      <w:pPr>
        <w:pStyle w:val="Heading2"/>
      </w:pPr>
      <w:r>
        <w:t>🏫 5. SCÉNARIOS PRATIQUES DE FORMATION (ATELIERS)</w:t>
      </w:r>
    </w:p>
    <w:p>
      <w:r>
        <w:t>Voici 3 scénarios types pour animer vos séances de formation avec vos équipes.</w:t>
      </w:r>
    </w:p>
    <w:p>
      <w:pPr>
        <w:pStyle w:val="Heading3"/>
      </w:pPr>
      <w:r>
        <w:t>🎭 Atelier 1 : Parcours de l'Assuré (Espace Citoyen)</w:t>
      </w:r>
    </w:p>
    <w:p>
      <w:pPr>
        <w:pStyle w:val="ListBullet"/>
      </w:pPr>
      <w:r>
        <w:t>Objectif : Apprendre à un citoyen à s'inscrire, payer sa cotisation et utiliser sa carte.</w:t>
      </w:r>
    </w:p>
    <w:p>
      <w:pPr>
        <w:pStyle w:val="ListBullet"/>
      </w:pPr>
      <w:r>
        <w:t>Étapes à suivre :</w:t>
      </w:r>
    </w:p>
    <w:p>
      <w:r>
        <w:t>1. Aller sur le portail Citoyen et se connecter avec le numéro de démonstration (ex: 771234567 / PIN 1234).</w:t>
      </w:r>
    </w:p>
    <w:p>
      <w:r>
        <w:t>2. Naviguer vers Mon compte pour visualiser la carte d'assuré numérique avec le statut actif et le QR code.</w:t>
      </w:r>
    </w:p>
    <w:p>
      <w:r>
        <w:t>3. Aller dans Mon adhésion et simuler un paiement de renouvellement de cotisation annuelle avec Wave ou Orange Money.</w:t>
      </w:r>
    </w:p>
    <w:p>
      <w:r>
        <w:t>4. Constater le message de réussite et l'actualisation instantanée de la date d'échéance.</w:t>
      </w:r>
    </w:p>
    <w:p>
      <w:r>
        <w:t>5. Chercher une pharmacie à proximité sur la carte des Structures de santé en filtrant par "Pharmacies agréées" et tracer l'itinéraire.</w:t>
      </w:r>
    </w:p>
    <w:p>
      <w:pPr>
        <w:pStyle w:val="Heading3"/>
      </w:pPr>
      <w:r>
        <w:t>🎭 Atelier 2 : Le Guichet d'une Pharmacie ou Clinique (Portail Partenaire)</w:t>
      </w:r>
    </w:p>
    <w:p>
      <w:pPr>
        <w:pStyle w:val="ListBullet"/>
      </w:pPr>
      <w:r>
        <w:t>Objectif : Former un pharmacien ou un médecin à valider le tiers-payant d'un assuré.</w:t>
      </w:r>
    </w:p>
    <w:p>
      <w:pPr>
        <w:pStyle w:val="ListBullet"/>
      </w:pPr>
      <w:r>
        <w:t>Étapes à suivre :</w:t>
      </w:r>
    </w:p>
    <w:p>
      <w:r>
        <w:t>1. Se connecter sur l'espace partenaire avec le compte de démonstration de la structure.</w:t>
      </w:r>
    </w:p>
    <w:p>
      <w:r>
        <w:t>2. Ouvrir le module de vérification de carte.</w:t>
      </w:r>
    </w:p>
    <w:p>
      <w:r>
        <w:t>3. Saisir le numéro CMU de l'assuré généré lors de l'Atelier 1 (ou simuler le scan du QR Code).</w:t>
      </w:r>
    </w:p>
    <w:p>
      <w:r>
        <w:t>4. Vérifier que l'interface affiche un voyant Vert confirmant que la couverture est active et que la structure peut appliquer le taux de prise en charge CMU (ex: 50% ou 100%).</w:t>
      </w:r>
    </w:p>
    <w:p>
      <w:r>
        <w:t>5. Enregistrer une ordonnance ou un acte de soin, ce qui génère automatiquement une facture de remboursement en attente de validation.</w:t>
      </w:r>
    </w:p>
    <w:p>
      <w:pPr>
        <w:pStyle w:val="Heading3"/>
      </w:pPr>
      <w:r>
        <w:t>🎭 Atelier 3 : Le Pilotage Administratif (Espace Agent Régional &amp; Super Admin)</w:t>
      </w:r>
    </w:p>
    <w:p>
      <w:pPr>
        <w:pStyle w:val="ListBullet"/>
      </w:pPr>
      <w:r>
        <w:t>Objectif : Apprendre à un gestionnaire à suivre les performances de sa région et valider les remboursements.</w:t>
      </w:r>
    </w:p>
    <w:p>
      <w:pPr>
        <w:pStyle w:val="ListBullet"/>
      </w:pPr>
      <w:r>
        <w:t>Étapes à suivre :</w:t>
      </w:r>
    </w:p>
    <w:p>
      <w:r>
        <w:t>1. Se connecter sur le portail Agent (ex: superadmin@cmu.sn / superadmin2026).</w:t>
      </w:r>
    </w:p>
    <w:p>
      <w:r>
        <w:t>2. Analyser les graphiques de performance du tableau de bord.</w:t>
      </w:r>
    </w:p>
    <w:p>
      <w:r>
        <w:t>3. Naviguer vers la liste des Bénéficiaires pour rechercher un citoyen, visualiser ses dossiers et son statut de paiement.</w:t>
      </w:r>
    </w:p>
    <w:p>
      <w:r>
        <w:t>4. Accéder à l'espace de validation des remboursements (Claims) pour approuver la facture soumise par le pharmacien lors de l'Atelier 2.</w:t>
      </w:r>
    </w:p>
    <w:p>
      <w:r>
        <w:t>5. Consulter le module des Audit Logs pour vérifier que chaque connexion et action de validation a bien été enregistrée dans le journal de sécurité.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