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AI MICRO-PRODUCTS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6213E"/>
          <w:sz w:val="44"/>
          <w:szCs w:val="44"/>
        </w:rPr>
        <w:t xml:space="preserve">PLAYBOOK v2</w:t>
      </w:r>
    </w:p>
    <w:p>
      <w:pPr>
        <w:pBdr>
          <w:bottom w:val="single" w:color="1A1A2E" w:sz="6" w:space="1"/>
        </w:pBdr>
        <w:spacing w:after="600"/>
        <w:jc w:val="center"/>
      </w:pPr>
      <w: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Revised after K N feedback, friction Goldilocks reframing,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Delaware C-corp sequencing, and Meta Ad Library research protocol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Eugene  |  Bloomsbury Technology  |  April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What Changed From v1</w:t>
      </w:r>
    </w:p>
    <w:p>
      <w:pPr>
        <w:spacing w:after="160"/>
      </w:pPr>
      <w:r>
        <w:t xml:space="preserve">v1 treated this as a dropshipping clone with API calls in place of physical products. Three pieces of feedback rewrote the priorities.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Friction Goldilocks. </w:t>
      </w:r>
      <w:r>
        <w:t xml:space="preserve">Lensa's 15-minute photo upload was not a leak — it was the reason $8 felt justified. Calibrated friction creates perceived value. Zero friction destroys it. The product is the ritual around the API call, not the call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Infrastructure first, not last. </w:t>
      </w:r>
      <w:r>
        <w:t xml:space="preserve">With a non-Western passport, payment and ad account verification can be an insurmountable wall. This must be tested with $10 of real money flowing through both rails before anything else is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Demand validation before product. </w:t>
      </w:r>
      <w:r>
        <w:t xml:space="preserve">Build fake landing pages, capture waitlist signups at the pay button, run 3–5 variants in parallel. Only build the winner.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Factory is the asset, not the products. </w:t>
      </w:r>
      <w:r>
        <w:t xml:space="preserve">Deployment speed, idea-picking judgment, demand-sensing data, and conversion knowledge each compound and are independently saleable.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ROAS is platform self-attribution. </w:t>
      </w:r>
      <w:r>
        <w:t xml:space="preserve">The only honest metric is blended: bank revenue divided by total ad spend across platforms.</w:t>
      </w:r>
    </w:p>
    <w:p>
      <w:pPr>
        <w:pStyle w:val="Heading1"/>
      </w:pPr>
      <w:r>
        <w:t xml:space="preserve">2. Phase Zero: Infrastructure Verification (Week 1)</w:t>
      </w:r>
    </w:p>
    <w:p>
      <w:pPr>
        <w:spacing w:after="160"/>
      </w:pPr>
      <w:r>
        <w:t xml:space="preserve">Nothing else happens until $10 has flowed through both rails. The Delaware C-corp removes most of the friction here — it's the best possible entity for this specific problem.</w:t>
      </w:r>
    </w:p>
    <w:p>
      <w:pPr>
        <w:pStyle w:val="Heading2"/>
      </w:pPr>
      <w:r>
        <w:t xml:space="preserve">2.1 Payment Rail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Stripe under the Delaware C-corp (or use existing if already set up). Stripe treats US C-corps as top-tier trust.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Mercury or Brex business banking. Both onboard Delaware C-corps with non-resident founders natively.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a test product live (anything — a $10 PDF works). Charge yourself $10 on a real card.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money lands in Mercury/Brex and can move to where you actually spend money.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your personal KYC clears at the officer level. This is the one place a Ukrainian passport could still cause friction.</w:t>
      </w:r>
    </w:p>
    <w:p>
      <w:pPr>
        <w:pStyle w:val="Heading2"/>
      </w:pPr>
      <w:r>
        <w:t xml:space="preserve">2.2 Ad Rail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Spin up Meta Business Manager under the C-corp. Verify the business.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2–3 ad accounts inside the BM from day one. If one is banned, the others survive.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Burn $10 on real impressions to a test landing page. Confirm the account doesn't get flagged.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up TikTok Ads in parallel as a secondary channel.</w:t>
      </w:r>
    </w:p>
    <w:p>
      <w:pPr>
        <w:spacing w:after="160"/>
      </w:pPr>
      <w:r>
        <w:rPr>
          <w:b/>
          <w:bCs/>
        </w:rPr>
        <w:t xml:space="preserve">Gate: </w:t>
      </w:r>
      <w:r>
        <w:t xml:space="preserve">Both rails must pass within 7 days. If they don't, the rest of the plan is moot until they do.</w:t>
      </w:r>
    </w:p>
    <w:p>
      <w:pPr>
        <w:pStyle w:val="Heading1"/>
      </w:pPr>
      <w:r>
        <w:t xml:space="preserve">3. Phase One: Research (Week 1, parallel to infra)</w:t>
      </w:r>
    </w:p>
    <w:p>
      <w:pPr>
        <w:spacing w:after="160"/>
      </w:pPr>
      <w:r>
        <w:t xml:space="preserve">Skip Product Hunt (80% AI-positioned launches, dead as a research tool). Skip X (operators don't post). Skip indie maker forums (different lane). The only honest signal is Meta Ad Library.</w:t>
      </w:r>
    </w:p>
    <w:p>
      <w:pPr>
        <w:pStyle w:val="Heading2"/>
      </w:pPr>
      <w:r>
        <w:t xml:space="preserve">3.1 Meta Ad Library Sweep</w:t>
      </w:r>
    </w:p>
    <w:p>
      <w:pPr>
        <w:spacing w:after="160"/>
      </w:pPr>
      <w:r>
        <w:t xml:space="preserve">URL: facebook.com/ads/library. Country: United States. Category: All ads. Run searches across face/identity, personality/quiz, aesthetic/style, and numerology/spiritual categories.</w:t>
      </w:r>
    </w:p>
    <w:p>
      <w:pPr>
        <w:spacing w:after="160"/>
      </w:pPr>
      <w:r>
        <w:rPr>
          <w:b/>
          <w:bCs/>
        </w:rPr>
        <w:t xml:space="preserve">The filter that matters: </w:t>
      </w:r>
      <w:r>
        <w:t xml:space="preserve">ads running 60+ days are profitable. 120+ days are cash cows. Ignore anything under 30 days — still in test phase.</w:t>
      </w:r>
    </w:p>
    <w:p>
      <w:pPr>
        <w:spacing w:after="160"/>
      </w:pPr>
      <w:r>
        <w:t xml:space="preserve">For each winner, record: brand/page name, landing page URL, days running, number of active variants, hook used in first 2 seconds, price point, payment methods. Target: 20–30 winners across categories.</w:t>
      </w:r>
    </w:p>
    <w:p>
      <w:pPr>
        <w:spacing w:after="160"/>
      </w:pPr>
      <w:r>
        <w:rPr>
          <w:b/>
          <w:bCs/>
        </w:rPr>
        <w:t xml:space="preserve">Time budget: </w:t>
      </w:r>
      <w:r>
        <w:t xml:space="preserve">1 hour. This teaches more than any research report. Ads running 90+ days are literally telling you the product is profitable.</w:t>
      </w:r>
    </w:p>
    <w:p>
      <w:pPr>
        <w:pStyle w:val="Heading1"/>
      </w:pPr>
      <w:r>
        <w:t xml:space="preserve">4. Phase Two: Demand Validation (Week 2)</w:t>
      </w:r>
    </w:p>
    <w:p>
      <w:pPr>
        <w:spacing w:after="160"/>
      </w:pPr>
      <w:r>
        <w:t xml:space="preserve">Build 3–5 fake landing pages in parallel. Each one looks completely real up to the moment someone hits the pay button. Then: “Sorry, doesn't exist yet. Join the waitlist?”</w:t>
      </w:r>
    </w:p>
    <w:p>
      <w:pPr>
        <w:pStyle w:val="Heading2"/>
      </w:pPr>
      <w:r>
        <w:t xml:space="preserve">4.1 Sorting Criterion</w:t>
      </w:r>
    </w:p>
    <w:p>
      <w:pPr>
        <w:spacing w:after="160"/>
      </w:pPr>
      <w:r>
        <w:t xml:space="preserve">Ideas sort along a continuum: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Trial version not required — fastest to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Trial version is quick to vibecode — medium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Trial version is slow/expensive to vibecode — high effort, high signal.</w:t>
      </w:r>
    </w:p>
    <w:p>
      <w:pPr>
        <w:spacing w:after="160"/>
      </w:pPr>
      <w:r>
        <w:t xml:space="preserve">Start with the cheapest end. Move up only if cheaper variants don't yield a winner.</w:t>
      </w:r>
    </w:p>
    <w:p>
      <w:pPr>
        <w:pStyle w:val="Heading2"/>
      </w:pPr>
      <w:r>
        <w:t xml:space="preserve">4.2 Test Protocol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3–5 fake landing pages, each cloning the visual mechanic of a 60+ day Ad Library winner.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$50–100 ad spend per variant. Same creative formula across all (UGC reaction style).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Measure: CPC, landing-page-to-pay-button rate, waitlist signup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the winner based on willingness to click pay, not gut feel.</w:t>
      </w:r>
    </w:p>
    <w:p>
      <w:pPr>
        <w:pStyle w:val="Heading1"/>
      </w:pPr>
      <w:r>
        <w:t xml:space="preserve">5. Phase Three: Build the Winner (Week 3)</w:t>
      </w:r>
    </w:p>
    <w:p>
      <w:pPr>
        <w:spacing w:after="160"/>
      </w:pPr>
      <w:r>
        <w:t xml:space="preserve">Only one product. Built from the reusable template. The template is the asset — every product shares 80% of the same code.</w:t>
      </w:r>
    </w:p>
    <w:p>
      <w:pPr>
        <w:pStyle w:val="Heading2"/>
      </w:pPr>
      <w:r>
        <w:t xml:space="preserve">5.1 The Friction Goldilocks Build</w:t>
      </w:r>
    </w:p>
    <w:p>
      <w:pPr>
        <w:spacing w:after="160"/>
      </w:pPr>
      <w:r>
        <w:t xml:space="preserve">Do not minimise friction. Calibrate it. The product must feel like a little bit of cheating, not a 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Loading/scanning animations that build anticipation.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multi-step ritual (upload → confirm → “analysing” → reveal) even if the API call is instant.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Percentage counters, progress bars, suspense beats.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result page must feel earned. Visual breakdowns, comparisons, shareable headline.</w:t>
      </w:r>
    </w:p>
    <w:p>
      <w:pPr>
        <w:spacing w:after="160"/>
      </w:pPr>
      <w:r>
        <w:t xml:space="preserve">The product may not need an AI API call at all. Deterministic logic with good theatre can outperform a bare GPT-4o call. Test both.</w:t>
      </w:r>
    </w:p>
    <w:p>
      <w:pPr>
        <w:pStyle w:val="Heading1"/>
      </w:pPr>
      <w:r>
        <w:t xml:space="preserve">6. Phase Four: Honest Measurement (Week 4+)</w:t>
      </w:r>
    </w:p>
    <w:p>
      <w:pPr>
        <w:pStyle w:val="Heading2"/>
      </w:pPr>
      <w:r>
        <w:t xml:space="preserve">6.1 The Only Metric That Matters</w:t>
      </w:r>
    </w:p>
    <w:p>
      <w:pPr>
        <w:spacing w:after="160"/>
      </w:pPr>
      <w:r>
        <w:rPr>
          <w:b/>
          <w:bCs/>
        </w:rPr>
        <w:t xml:space="preserve">Blended ROAS = bank revenue / total ad spend across all platforms. </w:t>
      </w:r>
      <w:r>
        <w:t xml:space="preserve">Meta's reported ROAS is platform self-attribution and inflates 30–50%. Either run server-side tracking (Hyros/RedTrack) and trust those numbers, or apply a 3.5–4x hurdle to Meta-reported ROAS to compensate.</w:t>
      </w:r>
    </w:p>
    <w:p>
      <w:pPr>
        <w:pStyle w:val="Heading2"/>
      </w:pPr>
      <w:r>
        <w:t xml:space="preserve">6.2 Kill / Scale Thresholds (Blended)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Blended ROAS (after $300 spend)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1.8x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1.2x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→ pay click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click → completion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35%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payback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The Factory (Ongoing)</w:t>
      </w:r>
    </w:p>
    <w:p>
      <w:pPr>
        <w:spacing w:after="160"/>
      </w:pPr>
      <w:r>
        <w:t xml:space="preserve">Each product has a 3–8 week lifecycle. The factory has compounding value. Four assets compound: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 speed. </w:t>
      </w:r>
      <w:r>
        <w:t xml:space="preserve">Concept to live ads in under a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Idea-picking judgment. </w:t>
      </w:r>
      <w:r>
        <w:t xml:space="preserve">After 20–30 tests you know what converts and what doesn't.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Demand-sensing data. </w:t>
      </w:r>
      <w:r>
        <w:t xml:space="preserve">The waitlist tests reveal demand for things you can't or don't want to build — deal-flow for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Pixel data. </w:t>
      </w:r>
      <w:r>
        <w:t xml:space="preserve">Conversion data trains better lookalikes, compounds product over product.</w:t>
      </w:r>
    </w:p>
    <w:p>
      <w:pPr>
        <w:spacing w:after="160"/>
      </w:pPr>
      <w:r>
        <w:rPr>
          <w:b/>
          <w:bCs/>
        </w:rPr>
        <w:t xml:space="preserve">Exit ramps: </w:t>
      </w:r>
      <w:r>
        <w:t xml:space="preserve">(a) cash harvest into Bloomsbury; (b) subscription pivot if a category sustains; (c) sell the mechanical capacity to operators with products but no infrastructure; (d) hand validated demand to builders who can execute it.</w:t>
      </w:r>
    </w:p>
    <w:p>
      <w:pPr>
        <w:pStyle w:val="Heading1"/>
      </w:pPr>
      <w:r>
        <w:t xml:space="preserve">8. Risk Map (Updated)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KYC failure at officer level. </w:t>
      </w:r>
      <w:r>
        <w:t xml:space="preserve">Mitigation: test with $10 before building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 account bans. </w:t>
      </w:r>
      <w:r>
        <w:t xml:space="preserve">Mitigation: 2–3 accounts per BM, compliant ad copy, never reference “scan” or “biometric”.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 tax exposure via C-corp. </w:t>
      </w:r>
      <w:r>
        <w:t xml:space="preserve">21% federal corporate tax + non-resident withholding on distributions. Get a cross-border accountant before scaling past $5K/month.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GDPR/BIPA on biometric products. </w:t>
      </w:r>
      <w:r>
        <w:t xml:space="preserve">Process and delete images immediately. Add consent flow. Lawyer review before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Treadmill risk. </w:t>
      </w:r>
      <w:r>
        <w:t xml:space="preserve">Cash-flow business, not equity. Run alongside Bloomsbury, never instead of it.</w:t>
      </w:r>
    </w:p>
    <w:p>
      <w:pPr>
        <w:pStyle w:val="Heading1"/>
      </w:pPr>
      <w:r>
        <w:t xml:space="preserve">9. This Week's Action List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Day 1–2: Open Stripe and Mercury/Brex under the Delaware C-corp. Test $10 flow.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Day 1–2: Spin up Meta BM, create 2–3 ad accounts, burn $10 on test impressions.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Day 2–3: Meta Ad Library sweep. 1 hour. 20–30 winners logged in a spreadsheet.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Day 3–4: Pick 3–5 ideas from the sweep. Build fake landing pages from the template.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Day 5–7: Run validation ads. $50–100 per variant. Measure pay-click rates.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Week 2: Pick the winner. Build the actual product. Launch.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Micro-Products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2026-04-11T11:45:02.910Z</dcterms:created>
  <dcterms:modified xsi:type="dcterms:W3CDTF">2026-04-11T11:45:02.911Z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