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DAC-AP-02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REQUISITOS DA FUNCIONALIDADE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Requisitos funcionais, atores, fluxos, critérios de aceite e rastreabilidade do MVP.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Um requisito só está concluído quando sua regra de segurança, estado de erro e critério de aceite também estão implementados e testados.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Atores e pré-condições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Cliente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Consentir, responder ao questionário, capturar/enviar foto e revisar o resultado.</w:t>
            </w:r>
          </w:p>
        </w:tc>
      </w:tr>
      <w:tr>
        <w:trPr>
          <w:cantSplit/>
        </w:trPr>
        <w:tc>
          <w:tcPr>
            <w:tcW w:type="dxa" w:w="21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Curadoria</w:t>
            </w:r>
          </w:p>
        </w:tc>
        <w:tc>
          <w:tcPr>
            <w:tcW w:type="dxa" w:w="7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Manter produtos, INCI, alvos, restrições e justificativas.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Administrador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Gerenciar catálogo, regras versionadas, disponibilidade e auditoria.</w:t>
            </w:r>
          </w:p>
        </w:tc>
      </w:tr>
      <w:tr>
        <w:trPr>
          <w:cantSplit/>
        </w:trPr>
        <w:tc>
          <w:tcPr>
            <w:tcW w:type="dxa" w:w="21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Provedor de análise</w:t>
            </w:r>
          </w:p>
        </w:tc>
        <w:tc>
          <w:tcPr>
            <w:tcW w:type="dxa" w:w="7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Receber imagem temporária e devolver sinais visíveis com scores/metadados.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DPO/Jurídico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Aprovar consentimento, retenção, contrato do operador e atendimento ao titular.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Fluxo principal</w:t>
      </w:r>
    </w:p>
    <w:p>
      <w:r>
        <w:drawing>
          <wp:inline xmlns:a="http://schemas.openxmlformats.org/drawingml/2006/main" xmlns:pic="http://schemas.openxmlformats.org/drawingml/2006/picture">
            <wp:extent cx="5897880" cy="2686812"/>
            <wp:docPr id="2" name="Picture 2" descr="Fluxo de dados da análise cosmética visual, da captura ao resultado" title="Fluxo de dados da análise cosmética visual, da captura ao resul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d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6F6068"/>
          <w:sz w:val="16"/>
        </w:rPr>
        <w:t>Figura 1 — A foto observa sinais; o questionário fornece contexto; regras de segurança precedem o ranking.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Requisitos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900"/>
        <w:gridCol w:w="1550"/>
        <w:gridCol w:w="3520"/>
        <w:gridCol w:w="339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3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RF-001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Consentimento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Exibir consentimentos separados para análise operacional e uso opcional em melhoria/pesquisa.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Sem aceite operacional, câmera e upload permanecem indisponíveis.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RF-002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Elegibilidade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Confirmar idade mínima de 18 anos e país de atendimento.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Menor de 18 anos não inicia o fluxo do MVP.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RF-003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Captura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Permitir câmera frontal ou upload JPG/PNG/HEIC convertido no cliente/servidor.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 prévia pode ser refeita antes do envio.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RF-004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Quality gate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Validar uma face, pose frontal, nitidez, iluminação, distância e resolução.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Falha retorna motivo acionável; não consome análise do provedor.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RF-005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Questionário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Coletar oleosidade/ressecamento percebidos, reações, alergias, doenças autorreferidas, medicamentos, rotina e preferências.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Respostas obrigatórias e opção 'não sei' quando aplicável.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RF-006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Sessão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Criar sessão idempotente com status, versão de regras e expiração.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Reenvio da mesma chave não duplica sessão ou cobrança.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RF-007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Análise assíncrona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Enviar a foto ao provider adapter e processar webhook assinado ou polling controlado.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Estados queued, processing, ready, error e expired são observáveis.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RF-008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Sinais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Normalizar scores do provedor para taxonomia interna 0–100 com confiança e região.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Resultado bruto não é exposto diretamente ao cliente.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RF-009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Bloqueios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Aplicar alergias, contraindicações e alertas antes da pontuação.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 bloqueado nunca aparece como principal ou alternativa.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RF-010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Ranking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Pontuar compatibilidade por sinais, perfil, preferências, preço e estoque.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Peso comercial não pode superar bloqueio ou segurança.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RF-011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Rotina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Montar rotina manhã/noite com ordem, frequência cosmética e instrução de teste de contato quando pertinente.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Não prescrever dose ou tratar doença.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RF-012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Explicação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Mostrar sinais considerados, respostas relevantes, motivos e limitações.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Cada produto possui ao menos dois motivos rastreáveis.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RF-013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Baixa confiança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Solicitar nova foto ou produzir recomendação limitada ao questionário quando seguro.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Nunca converter baixa confiança em certeza textual.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RF-014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Alerta profissional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Interromper recomendações quando o questionário indicar risco/condição fora do escopo.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Exibir orientação de procura profissional, sem diagnóstico.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RF-015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Exclusão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Permitir exclusão imediata da selfie e da sessão pelo titular.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Confirmar conclusão e registrar somente evento sem conteúdo sensível.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RF-016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Histórico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Salvar resultados somente com opt-in, sem reter a foto bruta por padrão.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Usuário pode revogar e apagar histórico.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RF-017</w:t>
            </w:r>
          </w:p>
        </w:tc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Catálogo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Manter INCI, marca, categoria, restrições, preço, estoque, alvos e evidência curatorial.</w:t>
            </w:r>
          </w:p>
        </w:tc>
        <w:tc>
          <w:tcPr>
            <w:tcW w:type="dxa" w:w="339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Item incompleto fica inelegível para recomendação.</w:t>
            </w:r>
          </w:p>
        </w:tc>
      </w:tr>
      <w:tr>
        <w:trPr>
          <w:cantSplit/>
        </w:trPr>
        <w:tc>
          <w:tcPr>
            <w:tcW w:type="dxa" w:w="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RF-018</w:t>
            </w:r>
          </w:p>
        </w:tc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Auditoria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Registrar versões de regras, catálogo e provider usadas em cada decisão.</w:t>
            </w:r>
          </w:p>
        </w:tc>
        <w:tc>
          <w:tcPr>
            <w:tcW w:type="dxa" w:w="339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Recomendação pode ser reconstruída sem recuperar a selfie.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Histórias críticas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cliente com pele sensível, quero informar reações e alergias para não receber produtos incompatíveis.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cliente, quero saber quando a foto não é adequada e como corrigi-la antes de enviá-la.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cliente, quero entender por que o produto foi recomendado e quais dados influenciaram a decisão.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cliente, quero apagar minha foto e meu resultado sem depender do atendimento.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curador, quero bloquear ingredientes por regra versionada para corrigir o comportamento sem novo deploy.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Como DPO, quero provar quando o consentimento foi dado e quando a foto foi eliminada.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Estados e exceções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550"/>
        <w:gridCol w:w="3400"/>
        <w:gridCol w:w="4410"/>
      </w:tblGrid>
      <w:tr>
        <w:trPr>
          <w:tblHeader w:val="true"/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ENTRADA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SAÍDA/AÇÃO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draft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Sessão criada</w:t>
            </w:r>
          </w:p>
        </w:tc>
        <w:tc>
          <w:tcPr>
            <w:tcW w:type="dxa" w:w="4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Coletar consentimento e questionário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validating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Foto enviada</w:t>
            </w:r>
          </w:p>
        </w:tc>
        <w:tc>
          <w:tcPr>
            <w:tcW w:type="dxa" w:w="4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approved ou needs_retake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needs_retake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Quality gate falhou</w:t>
            </w:r>
          </w:p>
        </w:tc>
        <w:tc>
          <w:tcPr>
            <w:tcW w:type="dxa" w:w="4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Exibir um motivo prioritário e permitir nova captura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queued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Upload aprovado</w:t>
            </w:r>
          </w:p>
        </w:tc>
        <w:tc>
          <w:tcPr>
            <w:tcW w:type="dxa" w:w="4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Criar tarefa no provedor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processing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task_id recebido</w:t>
            </w:r>
          </w:p>
        </w:tc>
        <w:tc>
          <w:tcPr>
            <w:tcW w:type="dxa" w:w="4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Aguardar webhook/polling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ready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Sinais normalizados</w:t>
            </w:r>
          </w:p>
        </w:tc>
        <w:tc>
          <w:tcPr>
            <w:tcW w:type="dxa" w:w="4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Executar regras e ranking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recommended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Rotina persistida</w:t>
            </w:r>
          </w:p>
        </w:tc>
        <w:tc>
          <w:tcPr>
            <w:tcW w:type="dxa" w:w="4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Exibir resultado e exclusão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blocked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Alerta/contraindicação sem alternativa segura</w:t>
            </w:r>
          </w:p>
        </w:tc>
        <w:tc>
          <w:tcPr>
            <w:tcW w:type="dxa" w:w="4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Encaminhar para profissional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error</w:t>
            </w:r>
          </w:p>
        </w:tc>
        <w:tc>
          <w:tcPr>
            <w:tcW w:type="dxa" w:w="3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Erro não recuperável</w:t>
            </w:r>
          </w:p>
        </w:tc>
        <w:tc>
          <w:tcPr>
            <w:tcW w:type="dxa" w:w="44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Mensagem neutra, retry sem cobrança duplicada</w:t>
            </w:r>
          </w:p>
        </w:tc>
      </w:tr>
      <w:tr>
        <w:trPr>
          <w:cantSplit/>
        </w:trPr>
        <w:tc>
          <w:tcPr>
            <w:tcW w:type="dxa" w:w="15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expired</w:t>
            </w:r>
          </w:p>
        </w:tc>
        <w:tc>
          <w:tcPr>
            <w:tcW w:type="dxa" w:w="3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Tempo de retenção excedido</w:t>
            </w:r>
          </w:p>
        </w:tc>
        <w:tc>
          <w:tcPr>
            <w:tcW w:type="dxa" w:w="44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Eliminar artefatos e impedir retomada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Matriz de rastreabilidade mínima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600"/>
        <w:gridCol w:w="1500"/>
        <w:gridCol w:w="2500"/>
        <w:gridCol w:w="37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REGRA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TESTE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 RELACIONADO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RF-004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RN-06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E2E-QG-01…06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DAC-AP-04/07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RF-009</w:t>
            </w:r>
          </w:p>
        </w:tc>
        <w:tc>
          <w:tcPr>
            <w:tcW w:type="dxa" w:w="15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RN-10…16</w:t>
            </w:r>
          </w:p>
        </w:tc>
        <w:tc>
          <w:tcPr>
            <w:tcW w:type="dxa" w:w="25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UNIT-SAFE-01…20</w:t>
            </w:r>
          </w:p>
        </w:tc>
        <w:tc>
          <w:tcPr>
            <w:tcW w:type="dxa" w:w="3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DAC-AP-06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RF-013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RN-08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E2E-LOWCONF-01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DAC-AP-07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RF-015</w:t>
            </w:r>
          </w:p>
        </w:tc>
        <w:tc>
          <w:tcPr>
            <w:tcW w:type="dxa" w:w="15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RN-20…22</w:t>
            </w:r>
          </w:p>
        </w:tc>
        <w:tc>
          <w:tcPr>
            <w:tcW w:type="dxa" w:w="25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SEC-DELETE-01</w:t>
            </w:r>
          </w:p>
        </w:tc>
        <w:tc>
          <w:tcPr>
            <w:tcW w:type="dxa" w:w="3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DAC-AP-07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RF-018</w:t>
            </w:r>
          </w:p>
        </w:tc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RN-27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INT-AUDIT-01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DAC-AP-03/04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oreal.com/en/news/research-innovation/loreal-and-modiface-an-artificial-intelligencepowered-skin-diagnostic" TargetMode="External"/><Relationship Id="rId12" Type="http://schemas.openxmlformats.org/officeDocument/2006/relationships/hyperlink" Target="https://www.loreal.com/en/articles/science-and-technology/ri-behind-the-scenes-of-the-skin-analyzer-apps/" TargetMode="External"/><Relationship Id="rId13" Type="http://schemas.openxmlformats.org/officeDocument/2006/relationships/hyperlink" Target="https://docs.perfectcorp.com/reference/ai_skin_analysis/v2.1" TargetMode="External"/><Relationship Id="rId14" Type="http://schemas.openxmlformats.org/officeDocument/2006/relationships/hyperlink" Target="https://www.gov.br/anpd/pt-br/acesso-a-informacao/perguntas-frequentes/perguntas-frequentes" TargetMode="External"/><Relationship Id="rId15" Type="http://schemas.openxmlformats.org/officeDocument/2006/relationships/hyperlink" Target="https://www.gov.br/anvisa/pt-br/acessoainformacao/perguntasfrequentes/produtosparasaude/conceitos-e-definicoes" TargetMode="External"/><Relationship Id="rId16" Type="http://schemas.openxmlformats.org/officeDocument/2006/relationships/hyperlink" Target="https://developer.mozilla.org/en-US/docs/Web/API/MediaDevices/getUser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DAC-AP-02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