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3EDD" w14:textId="34964409" w:rsidR="00C470D0" w:rsidRDefault="00470ED8">
      <w:pPr>
        <w:pStyle w:val="Title"/>
        <w:jc w:val="center"/>
      </w:pPr>
      <w:proofErr w:type="spellStart"/>
      <w:r>
        <w:t>CreditCard</w:t>
      </w:r>
      <w:proofErr w:type="spellEnd"/>
      <w:r w:rsidR="00000000">
        <w:t xml:space="preserve"> Fraud</w:t>
      </w:r>
    </w:p>
    <w:p w14:paraId="3D4084CB" w14:textId="77777777" w:rsidR="00C470D0" w:rsidRDefault="00000000">
      <w:pPr>
        <w:jc w:val="center"/>
      </w:pPr>
      <w:r>
        <w:t>Ultimate Thesis Defense Technical Documentation</w:t>
      </w:r>
      <w:r>
        <w:br/>
        <w:t>End-to-End System Architecture, Codebase Mechanics, and Mathematical Vectors</w:t>
      </w:r>
    </w:p>
    <w:p w14:paraId="6F3337C9" w14:textId="77777777" w:rsidR="00C470D0" w:rsidRDefault="00000000">
      <w:r>
        <w:br w:type="page"/>
      </w:r>
    </w:p>
    <w:p w14:paraId="1AF00445" w14:textId="77777777" w:rsidR="00C470D0" w:rsidRDefault="00000000">
      <w:pPr>
        <w:pStyle w:val="Heading1"/>
      </w:pPr>
      <w:r>
        <w:lastRenderedPageBreak/>
        <w:t>1. System Topology and End-to-End Execution Flow</w:t>
      </w:r>
    </w:p>
    <w:p w14:paraId="04E0946D" w14:textId="77777777" w:rsidR="00C470D0" w:rsidRDefault="00000000">
      <w:r>
        <w:t>The Friday Fraud platform is an enterprise-scale credit card fraud detection system designed to operate on highly imbalanced financial streams. The core metric focuses on maximizing ROC-AUC metrics (Area Under the Receiver Operating Characteristic Curve) by combining an unsupervised generative layer with a supervised discriminative decision tree cascade.</w:t>
      </w:r>
    </w:p>
    <w:p w14:paraId="36AAC668" w14:textId="77777777" w:rsidR="00C470D0" w:rsidRDefault="00000000">
      <w:pPr>
        <w:pStyle w:val="Heading2"/>
      </w:pPr>
      <w:r>
        <w:t>The Execution Pipeline:</w:t>
      </w:r>
    </w:p>
    <w:p w14:paraId="508A4F15" w14:textId="77777777" w:rsidR="00C470D0" w:rsidRDefault="00000000">
      <w:r>
        <w:t>1. Initialization: The FastAPI backend ('app.py') boots up and automatically loads pre-trained artifacts into system RAM. These include 'vae.pth' (the PyTorch Variational Autoencoder), 'xgb_ensemble.pkl' (the XGBoost decision tree), and 'scaler.pkl' (the standardization matrix).</w:t>
      </w:r>
      <w:r>
        <w:br/>
        <w:t>2. Request Ingestion: The frontend ('app.js') fires an asynchronous JSON fetch request containing the simulated Card Number and Transaction Amount.</w:t>
      </w:r>
      <w:r>
        <w:br/>
        <w:t>3. Feature Hydration: The backend intercepts the transaction, identifies the card hash, and queries a local NoSQL equivalent ('sandbox_database.json') to pull the actual 432-dimensional IEEE-CIS array associated with that specific behavioral attack.</w:t>
      </w:r>
      <w:r>
        <w:br/>
        <w:t>4. Deterministic Preprocessing: The algorithm applies 'feature_scaler.transform()' exactly to the raw array, aligning its mathematical mean and scale identically to the original training laboratory, avoiding domain shift.</w:t>
      </w:r>
      <w:r>
        <w:br/>
        <w:t>5. Generative Anomaly Detection: The scaled tensor is passed through the VAE. The VAE compresses the 432 variables into 64 'Latent Space' variables. It then attempts to decompress it back to 432 variables. The algebraic distance between the input and output is calculated as the 'Reconstruction Error' (MSE).</w:t>
      </w:r>
      <w:r>
        <w:br/>
        <w:t>6. Discriminative Boost: The 64 Latent variables and the 1 Error variable are bundled into a 65-dimensional 'Hybrid Feature Vector'. This vector bypasses the noise of the raw dataset and is fed into the XGBoost classifier.</w:t>
      </w:r>
      <w:r>
        <w:br/>
        <w:t>7. Risk Fusion: XGBoost returns an algorithmic probability of fraud. The backend calculates a final fusion score, packaging empirical SHAP values, and triggers the RESTful response back to the JavaScript frontend.</w:t>
      </w:r>
    </w:p>
    <w:p w14:paraId="6508C785" w14:textId="77777777" w:rsidR="00C470D0" w:rsidRDefault="00000000">
      <w:pPr>
        <w:pStyle w:val="Heading1"/>
      </w:pPr>
      <w:r>
        <w:t>2. Data Preprocessing &amp; Pipeline Integrity (data_pipeline.py)</w:t>
      </w:r>
    </w:p>
    <w:p w14:paraId="1CDB32ED" w14:textId="77777777" w:rsidR="00C470D0" w:rsidRDefault="00000000">
      <w:r>
        <w:t>Financial data contains vast arrays of null values, categorical text, and abstract numerical scales. Proper preprocessing is the mathematical foundation of neural network stability.</w:t>
      </w:r>
    </w:p>
    <w:p w14:paraId="203D805F" w14:textId="77777777" w:rsidR="00C470D0" w:rsidRDefault="00000000">
      <w:pPr>
        <w:pStyle w:val="Heading2"/>
      </w:pPr>
      <w:r>
        <w:t>2.1. Handling Missing Modalities (The Sentinel -999 Fix)</w:t>
      </w:r>
    </w:p>
    <w:p w14:paraId="727280EB" w14:textId="77777777" w:rsidR="00C470D0" w:rsidRDefault="00000000">
      <w:r>
        <w:t>Code Implementation: X[numerical_cols] = X[numerical_cols].fillna(-999)</w:t>
      </w:r>
      <w:r>
        <w:br/>
      </w:r>
      <w:r>
        <w:br/>
        <w:t xml:space="preserve">Thesis Defense: Unlike housing data, missing data in cybersecurity is an active event. A cybercriminal purposefully erasing their browser's anti-fingerprinting tags creates a null variable. If we utilized standard Mean Imputation (filling blanks with the column's average numerical value), we mathematically mask the hacker, making them appear identical to the </w:t>
      </w:r>
      <w:r>
        <w:lastRenderedPageBreak/>
        <w:t>most common legitimate behavioral profile. Injecting '-999' as a Sentinel Value ensures the neural network perceives this absence as an aggressive topological outlier.</w:t>
      </w:r>
    </w:p>
    <w:p w14:paraId="2DC8B15B" w14:textId="77777777" w:rsidR="00C470D0" w:rsidRDefault="00000000">
      <w:pPr>
        <w:pStyle w:val="Heading2"/>
      </w:pPr>
      <w:r>
        <w:t>2.2. The Single-Fit Scaler Dilemma (Double-Scaling Bug)</w:t>
      </w:r>
    </w:p>
    <w:p w14:paraId="0748BED0" w14:textId="77777777" w:rsidR="00C470D0" w:rsidRDefault="00000000">
      <w:r>
        <w:t xml:space="preserve">During secondary iterations of the build, the system suffered catastrophic ROC-AUC deterioration. </w:t>
      </w:r>
      <w:r>
        <w:br/>
      </w:r>
      <w:r>
        <w:br/>
        <w:t>The Cause: The 'data_pipeline.py' originally called 'StandardScaler.fit_transform()'. Later, inside 'train_engine.py', the data was scaled a second time prior to network injection. This redundant algorithmic whitening entirely removed the relative magnitude differences between standard purchasing behavior and zero-day deviations.</w:t>
      </w:r>
      <w:r>
        <w:br/>
      </w:r>
      <w:r>
        <w:br/>
        <w:t>The Fix: The architecture was refactored. The standard scaler is initialized and 'fitted' strictly once over the core training data in the training loop, immediately serialized via 'joblib.dump(scaler.pkl)', and then strictly 'transformed' (never re-fitted) during live environment handling.</w:t>
      </w:r>
    </w:p>
    <w:p w14:paraId="0CCCE15F" w14:textId="77777777" w:rsidR="00C470D0" w:rsidRDefault="00000000">
      <w:pPr>
        <w:pStyle w:val="Heading1"/>
      </w:pPr>
      <w:r>
        <w:t>3. Generative AI Models (models/generative.py)</w:t>
      </w:r>
    </w:p>
    <w:p w14:paraId="2AEEA8A5" w14:textId="77777777" w:rsidR="00C470D0" w:rsidRDefault="00000000">
      <w:pPr>
        <w:pStyle w:val="Heading2"/>
      </w:pPr>
      <w:r>
        <w:t>3.1 The Variational Autoencoder (VAE)</w:t>
      </w:r>
    </w:p>
    <w:p w14:paraId="20C87F16" w14:textId="77777777" w:rsidR="00C470D0" w:rsidRDefault="00000000">
      <w:r>
        <w:t>Unlike standard discriminative models that draw boundary lines, the VAE learns the probability distribution of strictly legitimate behaviors. Any input falling structurally outside this continuous mathematical manifold is flagged.</w:t>
      </w:r>
    </w:p>
    <w:p w14:paraId="46C02ADC" w14:textId="77777777" w:rsidR="00C470D0" w:rsidRDefault="00000000">
      <w:r>
        <w:t>Function: encode(self, x)</w:t>
      </w:r>
      <w:r>
        <w:br/>
        <w:t>Utilizes PyTorch linear layers with ReLU (Rectified Linear Unit) activation to squeeze 432 parameters into two 64-node arrays: 'mu' (the vector mean) and 'logvar' (the logarithmic variance). A critical stability mechanism, 'torch.clamp(logvar, min=-20, max=20)', acts as a fail-safe bounding parameter preventing negative-infinity exponent explosions during gradient mapping.</w:t>
      </w:r>
    </w:p>
    <w:p w14:paraId="553918C8" w14:textId="77777777" w:rsidR="00C470D0" w:rsidRDefault="00000000">
      <w:r>
        <w:t>Function: reparameterize(self, mu, logvar)</w:t>
      </w:r>
      <w:r>
        <w:br/>
        <w:t>Introduces deterministic Gaussian stochasticity ('eps = torch.randn_like(std)'). Standard networks cannot run backpropagation through random chance. The Reparameterization Trick shifts the randomness outside the parameter path, permitting gradient flow while retaining generative variance.</w:t>
      </w:r>
    </w:p>
    <w:p w14:paraId="0A7888DA" w14:textId="77777777" w:rsidR="00C470D0" w:rsidRDefault="00000000">
      <w:r>
        <w:t>Loss Optimization: Smooth L1 Loss (Huber Loss)</w:t>
      </w:r>
      <w:r>
        <w:br/>
        <w:t>A standard VAE utilizes Mean Squared Error (MSE). However, banking transactions exhibit immense volatility (e.g., $1.50 vs $85,000). MSE squares errors, causing hyper-inflation of gradients leading to catastrophic network failure (NaN loss). By switching to 'F.smooth_l1_loss', transactions with minimal errors are mapped quadratically, but extreme outlier errors transition to a linear slope. This protected the convergence algorithm completely.</w:t>
      </w:r>
    </w:p>
    <w:p w14:paraId="4D26BEA7" w14:textId="77777777" w:rsidR="00C470D0" w:rsidRDefault="00000000">
      <w:pPr>
        <w:pStyle w:val="Heading2"/>
      </w:pPr>
      <w:r>
        <w:lastRenderedPageBreak/>
        <w:t>3.2. Adversarial Balancing: WGAN-GP</w:t>
      </w:r>
    </w:p>
    <w:p w14:paraId="626CF3FE" w14:textId="77777777" w:rsidR="00C470D0" w:rsidRDefault="00000000">
      <w:r>
        <w:t>The IEEE-CIS dataset holds only 3.5% fraud. A system guessing 'Not Fraud' achieves 96.5% baseline accuracy without learning any actual parameters. Instead of using SMOTE (which fabricates invalid categorical interpolations like mixing 'mobile (1)' and 'desktop (0)' to get '0.5'), we deployed a Wasserstein GAN with Gradient Penalty. The WGAN mathematically learns the complex multi-modal density bounds of true fraud and synthesizes highly realistic clones completely back into the engine, fixing statistical sparsity safely.</w:t>
      </w:r>
    </w:p>
    <w:p w14:paraId="08D943A0" w14:textId="77777777" w:rsidR="00C470D0" w:rsidRDefault="00000000">
      <w:pPr>
        <w:pStyle w:val="Heading1"/>
      </w:pPr>
      <w:r>
        <w:t>4. XGBoost Hybrid Engine (models/ensemble.py)</w:t>
      </w:r>
    </w:p>
    <w:p w14:paraId="1203F744" w14:textId="77777777" w:rsidR="00C470D0" w:rsidRDefault="00000000">
      <w:r>
        <w:t>The final decision layer leverages EXtreme Gradient Boosting. Why XGBoost over standard Random Forest or Neural Classification?</w:t>
      </w:r>
      <w:r>
        <w:br/>
      </w:r>
      <w:r>
        <w:br/>
        <w:t>Tree architectures naturally branch logic gates without scaling prerequisites and isolate feature importance cleanly. By ingesting the 64 latent variables directly from the VAE alongside the holistic reconstruction loss, the 'Hybrid' model entirely bypasses the noise generated by the initial 432 dimensions.</w:t>
      </w:r>
    </w:p>
    <w:p w14:paraId="3D31B0A3" w14:textId="77777777" w:rsidR="00C470D0" w:rsidRDefault="00000000">
      <w:r>
        <w:t>Core Parameters:</w:t>
      </w:r>
      <w:r>
        <w:br/>
        <w:t>• 'n_estimators=400, learning_rate=0.05': Operates slowly with dense forestation to prevent catastrophic overfitting to the minor fraud class.</w:t>
      </w:r>
      <w:r>
        <w:br/>
        <w:t>• 'scale_pos_weight': Dynamically calculated as (Negative Class / Positive Class). If legitimate data dwarfs fraud 27-to-1, scale_pos_weight forces every single fraudulent evaluation to possess 27 times the mathematical mass of a normal transaction. This explicitly prioritizes Recall bounds.</w:t>
      </w:r>
    </w:p>
    <w:p w14:paraId="36523B40" w14:textId="77777777" w:rsidR="00C470D0" w:rsidRDefault="00000000">
      <w:pPr>
        <w:pStyle w:val="Heading1"/>
      </w:pPr>
      <w:r>
        <w:t>5. Simulating Zero-Day Attacks on the Live Dashboard</w:t>
      </w:r>
    </w:p>
    <w:p w14:paraId="0BB7DE85" w14:textId="77777777" w:rsidR="00C470D0" w:rsidRDefault="00000000">
      <w:r>
        <w:t>The frontend JavaScript permits users to trigger simulated profiles. These are executing verifiable Kaggle vectors inside the PyTorch sandbox natively, without API mockup.</w:t>
      </w:r>
    </w:p>
    <w:p w14:paraId="27E046BF" w14:textId="77777777" w:rsidR="00C470D0" w:rsidRDefault="00000000">
      <w:r>
        <w:t>1. The VPN/IP Spoof: Triggered by variables 'dist1' and 'dist2' mathematically clashing with proxy markers. VAE reconstruction shatters instantly, leveraging heavy MSE spikes.</w:t>
      </w:r>
      <w:r>
        <w:br/>
      </w:r>
      <w:r>
        <w:br/>
        <w:t>2. Structural Synthetic Fraud: Created when high-quality credentials clash with sub-perceptual 'V-Series' botnet pacing variables. XGBoost isolates the hidden velocity clash within the VAE's latent variables, even if the absolute reconstruction error remains modest. This justifies the necessity of the hybrid system.</w:t>
      </w:r>
      <w:r>
        <w:br/>
      </w:r>
      <w:r>
        <w:br/>
        <w:t>3. Card Velocity Sweeps: Driven by extreme 'TransactionDT' timing compression while 'Merchant_ID' cascades wildly. Decision trees flag the non-human temporal proximity.</w:t>
      </w:r>
      <w:r>
        <w:br/>
      </w:r>
      <w:r>
        <w:br/>
        <w:t xml:space="preserve">4. Standard Dark Web Testing: Governed by the intersection of small dollar transactional values ('$1.50'), specific 'ProductCD' digital asset markers, and historical correlations linked </w:t>
      </w:r>
      <w:r>
        <w:lastRenderedPageBreak/>
        <w:t>to fraudulent browser instances. WGAN-GP synthesized clones trained XGBoost to heavily weight this exact triad to halt fraud before large sums are stolen.</w:t>
      </w:r>
    </w:p>
    <w:p w14:paraId="6206CA3A" w14:textId="77777777" w:rsidR="00C470D0" w:rsidRDefault="00000000">
      <w:pPr>
        <w:pStyle w:val="Heading1"/>
      </w:pPr>
      <w:r>
        <w:t>6. Conclusion &amp; Defense Readiness</w:t>
      </w:r>
    </w:p>
    <w:p w14:paraId="3988FFCB" w14:textId="77777777" w:rsidR="00C470D0" w:rsidRDefault="00000000">
      <w:r>
        <w:t>This project successfully maps experimental unsupervised generative deep learning methodologies to proven supervised boosting techniques, resolving extreme categorical imbalances without relying on primitive geometrical interpolations (SMOTE) or unstable distance algorithms (Isolation Forests). Its final empirical verification yielded robust ROC-AUC boundaries comfortably exceeding 0.90, confirming academic validity and enterprise readiness.</w:t>
      </w:r>
    </w:p>
    <w:sectPr w:rsidR="00C470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19003">
    <w:abstractNumId w:val="8"/>
  </w:num>
  <w:num w:numId="2" w16cid:durableId="1236864522">
    <w:abstractNumId w:val="6"/>
  </w:num>
  <w:num w:numId="3" w16cid:durableId="1879858161">
    <w:abstractNumId w:val="5"/>
  </w:num>
  <w:num w:numId="4" w16cid:durableId="1485976472">
    <w:abstractNumId w:val="4"/>
  </w:num>
  <w:num w:numId="5" w16cid:durableId="1553073852">
    <w:abstractNumId w:val="7"/>
  </w:num>
  <w:num w:numId="6" w16cid:durableId="289285361">
    <w:abstractNumId w:val="3"/>
  </w:num>
  <w:num w:numId="7" w16cid:durableId="235744526">
    <w:abstractNumId w:val="2"/>
  </w:num>
  <w:num w:numId="8" w16cid:durableId="1213344291">
    <w:abstractNumId w:val="1"/>
  </w:num>
  <w:num w:numId="9" w16cid:durableId="189916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ED8"/>
    <w:rsid w:val="00AA1D8D"/>
    <w:rsid w:val="00B47730"/>
    <w:rsid w:val="00C470D0"/>
    <w:rsid w:val="00CB0664"/>
    <w:rsid w:val="00E435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378E9"/>
  <w14:defaultImageDpi w14:val="300"/>
  <w15:docId w15:val="{A7AFD356-F8A0-419C-81A0-C73BA021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 Mollick</cp:lastModifiedBy>
  <cp:revision>3</cp:revision>
  <dcterms:created xsi:type="dcterms:W3CDTF">2013-12-23T23:15:00Z</dcterms:created>
  <dcterms:modified xsi:type="dcterms:W3CDTF">2026-04-15T12:11:00Z</dcterms:modified>
  <cp:category/>
</cp:coreProperties>
</file>