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CDE2" w14:textId="77777777" w:rsidR="00FB0BBB" w:rsidRDefault="00000000" w:rsidP="00C43F16">
      <w:pPr>
        <w:tabs>
          <w:tab w:val="left" w:pos="567"/>
        </w:tabs>
        <w:spacing w:before="1600" w:after="1600"/>
        <w:jc w:val="center"/>
        <w:rPr>
          <w:b/>
          <w:bCs/>
          <w:sz w:val="40"/>
          <w:szCs w:val="40"/>
        </w:rPr>
      </w:pPr>
      <w:r>
        <w:rPr>
          <w:noProof/>
        </w:rPr>
        <w:pict w14:anchorId="3A91A608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0" type="#_x0000_t202" style="position:absolute;left:0;text-align:left;margin-left:22.15pt;margin-top:10.1pt;width:91.75pt;height:93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" strokecolor="white">
            <v:textbox>
              <w:txbxContent>
                <w:p w14:paraId="7367266E" w14:textId="77777777" w:rsidR="00FB0BBB" w:rsidRDefault="00FB0BBB" w:rsidP="00FF0996">
                  <w:pPr>
                    <w:jc w:val="left"/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</w:rPr>
                    <w:drawing>
                      <wp:inline distT="0" distB="0" distL="0" distR="0" wp14:anchorId="48BD10FA" wp14:editId="18412E26">
                        <wp:extent cx="979805" cy="969010"/>
                        <wp:effectExtent l="0" t="0" r="0" b="0"/>
                        <wp:docPr id="3" name="Obrázek 3" descr="logo 1 - 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ek 3" descr="logo 1 - 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9805" cy="969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09B5667">
          <v:shape id="Text Box 6" o:spid="_x0000_s2051" type="#_x0000_t202" style="position:absolute;left:0;text-align:left;margin-left:125.9pt;margin-top:-4.9pt;width:377.1pt;height:114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" strokecolor="white">
            <v:textbox>
              <w:txbxContent>
                <w:p w14:paraId="701417D5" w14:textId="77777777" w:rsidR="00FB0BBB" w:rsidRDefault="00FB0BBB" w:rsidP="00FB0BBB">
                  <w:pPr>
                    <w:spacing w:before="600" w:after="0"/>
                    <w:jc w:val="both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Vyšší odborná škola </w:t>
                  </w:r>
                </w:p>
                <w:p w14:paraId="4DE33EB7" w14:textId="77777777" w:rsidR="00FB0BBB" w:rsidRDefault="00FB0BBB" w:rsidP="00FB0BBB">
                  <w:pPr>
                    <w:spacing w:after="0"/>
                    <w:jc w:val="both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a Střední průmyslová škola elektrotechnická</w:t>
                  </w:r>
                </w:p>
                <w:p w14:paraId="21E9C188" w14:textId="77777777" w:rsidR="00FB0BBB" w:rsidRDefault="00FB0BBB" w:rsidP="00FB0BBB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Plzeň, Koterovská 85</w:t>
                  </w:r>
                </w:p>
                <w:p w14:paraId="1FB24A16" w14:textId="77777777" w:rsidR="00FB0BBB" w:rsidRDefault="00FB0BBB" w:rsidP="00FB0BBB"/>
                <w:p w14:paraId="15D0F301" w14:textId="77777777" w:rsidR="00FB0BBB" w:rsidRDefault="00FB0BBB" w:rsidP="00FB0BBB"/>
              </w:txbxContent>
            </v:textbox>
          </v:shape>
        </w:pict>
      </w:r>
      <w:r w:rsidR="00FB0BBB">
        <w:rPr>
          <w:b/>
          <w:bCs/>
          <w:sz w:val="40"/>
          <w:szCs w:val="40"/>
        </w:rPr>
        <w:t>Vyšší odborná škola</w:t>
      </w:r>
    </w:p>
    <w:p w14:paraId="74C5574D" w14:textId="77777777" w:rsidR="00FF1E95" w:rsidRDefault="00FF1E95" w:rsidP="00734F46">
      <w:pPr>
        <w:spacing w:before="1600" w:after="16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Vyšší odborná škola</w:t>
      </w:r>
    </w:p>
    <w:p w14:paraId="51B31D15" w14:textId="77777777" w:rsidR="00FF1E95" w:rsidRPr="00D1496D" w:rsidRDefault="00904E17" w:rsidP="00FF1E9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Semestrální</w:t>
      </w:r>
      <w:r w:rsidR="00FF1E95" w:rsidRPr="00D1496D">
        <w:rPr>
          <w:b/>
          <w:sz w:val="52"/>
          <w:szCs w:val="52"/>
        </w:rPr>
        <w:t xml:space="preserve"> práce</w:t>
      </w:r>
    </w:p>
    <w:p w14:paraId="5F6F8F0F" w14:textId="77777777" w:rsidR="00FF1E95" w:rsidRPr="00734F46" w:rsidRDefault="001270D8" w:rsidP="00734F46">
      <w:pPr>
        <w:spacing w:before="240" w:after="240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Rodinný rozpočet Realita VS Plán</w:t>
      </w:r>
    </w:p>
    <w:p w14:paraId="55D029E2" w14:textId="77777777" w:rsidR="00FF1E95" w:rsidRDefault="00FF1E95" w:rsidP="00FF0996">
      <w:pPr>
        <w:tabs>
          <w:tab w:val="left" w:pos="567"/>
          <w:tab w:val="left" w:pos="6237"/>
        </w:tabs>
        <w:ind w:left="567"/>
        <w:jc w:val="left"/>
        <w:rPr>
          <w:b/>
        </w:rPr>
      </w:pPr>
      <w:r>
        <w:rPr>
          <w:b/>
        </w:rPr>
        <w:t xml:space="preserve">Plzeň květen </w:t>
      </w:r>
      <w:r w:rsidR="00904E17">
        <w:rPr>
          <w:b/>
        </w:rPr>
        <w:t>202</w:t>
      </w:r>
      <w:r w:rsidR="00B40A5F">
        <w:rPr>
          <w:b/>
        </w:rPr>
        <w:t>5</w:t>
      </w:r>
      <w:r>
        <w:rPr>
          <w:b/>
        </w:rPr>
        <w:tab/>
      </w:r>
      <w:r w:rsidR="00904E17">
        <w:rPr>
          <w:b/>
        </w:rPr>
        <w:t>Daniel Hajžman</w:t>
      </w:r>
    </w:p>
    <w:p w14:paraId="2DE3B179" w14:textId="77777777" w:rsidR="00734F46" w:rsidRDefault="00734F46" w:rsidP="0096780B">
      <w:pPr>
        <w:spacing w:after="200" w:line="276" w:lineRule="auto"/>
        <w:jc w:val="left"/>
        <w:rPr>
          <w:b/>
        </w:rPr>
        <w:sectPr w:rsidR="00734F46" w:rsidSect="00734F46">
          <w:footerReference w:type="default" r:id="rId9"/>
          <w:pgSz w:w="11906" w:h="16838" w:code="9"/>
          <w:pgMar w:top="1418" w:right="1134" w:bottom="1418" w:left="1871" w:header="709" w:footer="709" w:gutter="0"/>
          <w:cols w:space="708"/>
          <w:docGrid w:linePitch="360"/>
        </w:sectPr>
      </w:pPr>
    </w:p>
    <w:p w14:paraId="131C37CA" w14:textId="77777777" w:rsidR="006C34A6" w:rsidRDefault="00B979ED" w:rsidP="0096780B">
      <w:pPr>
        <w:spacing w:after="200" w:line="276" w:lineRule="auto"/>
        <w:jc w:val="left"/>
        <w:rPr>
          <w:sz w:val="24"/>
        </w:rPr>
      </w:pPr>
      <w:r>
        <w:rPr>
          <w:b/>
        </w:rPr>
        <w:br w:type="page"/>
      </w:r>
    </w:p>
    <w:p w14:paraId="3C950924" w14:textId="77777777" w:rsidR="006C34A6" w:rsidRDefault="0070762A" w:rsidP="006C34A6">
      <w:pPr>
        <w:pStyle w:val="apnadpisneslovan"/>
      </w:pPr>
      <w:r>
        <w:lastRenderedPageBreak/>
        <w:t>O</w:t>
      </w:r>
      <w:r w:rsidR="006C34A6">
        <w:t>bsah</w:t>
      </w:r>
    </w:p>
    <w:p w14:paraId="73E1F54D" w14:textId="6A8158E9" w:rsidR="00071527" w:rsidRDefault="00537DE8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E56EC2">
        <w:instrText xml:space="preserve"> TOC \o "1-3" \h \z \t "ap_nadpis1;1;ap_nadpis2;1;ap_nadpis3;1;ap_nadpis_nečíslovaný_obsah;1" </w:instrText>
      </w:r>
      <w:r>
        <w:fldChar w:fldCharType="separate"/>
      </w:r>
      <w:hyperlink w:anchor="_Toc198801443" w:history="1">
        <w:r w:rsidR="00071527" w:rsidRPr="000A0926">
          <w:rPr>
            <w:rStyle w:val="Hypertextovodkaz"/>
            <w:noProof/>
          </w:rPr>
          <w:t>Úvod</w:t>
        </w:r>
        <w:r w:rsidR="00071527">
          <w:rPr>
            <w:noProof/>
            <w:webHidden/>
          </w:rPr>
          <w:tab/>
        </w:r>
        <w:r w:rsidR="00071527">
          <w:rPr>
            <w:noProof/>
            <w:webHidden/>
          </w:rPr>
          <w:tab/>
        </w:r>
        <w:r w:rsidR="00071527">
          <w:rPr>
            <w:noProof/>
            <w:webHidden/>
          </w:rPr>
          <w:fldChar w:fldCharType="begin"/>
        </w:r>
        <w:r w:rsidR="00071527">
          <w:rPr>
            <w:noProof/>
            <w:webHidden/>
          </w:rPr>
          <w:instrText xml:space="preserve"> PAGEREF _Toc198801443 \h </w:instrText>
        </w:r>
        <w:r w:rsidR="00071527">
          <w:rPr>
            <w:noProof/>
            <w:webHidden/>
          </w:rPr>
        </w:r>
        <w:r w:rsidR="00071527">
          <w:rPr>
            <w:noProof/>
            <w:webHidden/>
          </w:rPr>
          <w:fldChar w:fldCharType="separate"/>
        </w:r>
        <w:r w:rsidR="00071527">
          <w:rPr>
            <w:noProof/>
            <w:webHidden/>
          </w:rPr>
          <w:t>3</w:t>
        </w:r>
        <w:r w:rsidR="00071527">
          <w:rPr>
            <w:noProof/>
            <w:webHidden/>
          </w:rPr>
          <w:fldChar w:fldCharType="end"/>
        </w:r>
      </w:hyperlink>
    </w:p>
    <w:p w14:paraId="3E8C918B" w14:textId="5DD536D3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4" w:history="1">
        <w:r w:rsidRPr="000A0926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Struktura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86407" w14:textId="59152471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5" w:history="1">
        <w:r w:rsidRPr="000A0926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Analýza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E234EA" w14:textId="436ECFDD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6" w:history="1">
        <w:r w:rsidRPr="000A0926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Příjmy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4BCB7" w14:textId="76AFA3CA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7" w:history="1">
        <w:r w:rsidRPr="000A0926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Výdaje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88BCD" w14:textId="212AAD73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8" w:history="1">
        <w:r w:rsidRPr="000A0926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Vývoj rozpočtu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810B7" w14:textId="339DB493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49" w:history="1">
        <w:r w:rsidRPr="000A0926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Ukázka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E5FCC6" w14:textId="77FBB1C6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50" w:history="1">
        <w:r w:rsidRPr="000A0926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Dashboard a interaktivita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1EE590" w14:textId="35666392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51" w:history="1">
        <w:r w:rsidRPr="000A0926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A0926">
          <w:rPr>
            <w:rStyle w:val="Hypertextovodkaz"/>
            <w:noProof/>
          </w:rPr>
          <w:t>Funkce dashboardu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59908B" w14:textId="57837DE3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52" w:history="1">
        <w:r w:rsidRPr="000A0926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0AF18F" w14:textId="079D4E21" w:rsidR="00071527" w:rsidRDefault="00071527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53" w:history="1">
        <w:r w:rsidRPr="000A0926">
          <w:rPr>
            <w:rStyle w:val="Hypertextovodkaz"/>
            <w:noProof/>
          </w:rPr>
          <w:t>Seznam obrázků, grafů a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E86E79" w14:textId="3FE1E100" w:rsidR="00C73B1E" w:rsidRPr="00C73B1E" w:rsidRDefault="00537DE8" w:rsidP="007B6578">
      <w:pPr>
        <w:pStyle w:val="apodstavec"/>
        <w:jc w:val="left"/>
      </w:pPr>
      <w:r>
        <w:rPr>
          <w:sz w:val="22"/>
        </w:rPr>
        <w:fldChar w:fldCharType="end"/>
      </w:r>
    </w:p>
    <w:p w14:paraId="45E2EF06" w14:textId="77777777" w:rsidR="00F9693C" w:rsidRDefault="00F9693C" w:rsidP="007B6578">
      <w:pPr>
        <w:pStyle w:val="apodstavec"/>
        <w:jc w:val="left"/>
        <w:sectPr w:rsidR="00F9693C" w:rsidSect="00C73B1E">
          <w:footerReference w:type="default" r:id="rId10"/>
          <w:type w:val="continuous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bookmarkStart w:id="0" w:name="_Toc383693774"/>
    </w:p>
    <w:p w14:paraId="2DF89591" w14:textId="77777777" w:rsidR="00F9693C" w:rsidRDefault="00F9693C" w:rsidP="007B6578">
      <w:pPr>
        <w:spacing w:after="200" w:line="276" w:lineRule="auto"/>
        <w:jc w:val="left"/>
        <w:sectPr w:rsidR="00F9693C" w:rsidSect="00C73B1E">
          <w:type w:val="continuous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14:paraId="348EB418" w14:textId="77777777" w:rsidR="00F9693C" w:rsidRDefault="00F9693C" w:rsidP="00B66A53">
      <w:pPr>
        <w:pStyle w:val="apnadpisneslovanobsah"/>
      </w:pPr>
      <w:bookmarkStart w:id="1" w:name="_Toc198801443"/>
      <w:r w:rsidRPr="00C24F40">
        <w:lastRenderedPageBreak/>
        <w:t>Úvod</w:t>
      </w:r>
      <w:bookmarkStart w:id="2" w:name="_Toc383693775"/>
      <w:bookmarkEnd w:id="0"/>
      <w:bookmarkEnd w:id="1"/>
    </w:p>
    <w:p w14:paraId="619FBD15" w14:textId="77777777" w:rsidR="0096780B" w:rsidRDefault="0096780B" w:rsidP="00904E17">
      <w:pPr>
        <w:pStyle w:val="apodstavec"/>
      </w:pPr>
      <w:r>
        <w:t>Cílem t</w:t>
      </w:r>
      <w:r w:rsidR="007F253D">
        <w:t>éto</w:t>
      </w:r>
      <w:r>
        <w:t xml:space="preserve"> semestráln</w:t>
      </w:r>
      <w:r w:rsidR="007F253D">
        <w:t>í</w:t>
      </w:r>
      <w:r>
        <w:t xml:space="preserve"> </w:t>
      </w:r>
      <w:r w:rsidR="007F253D">
        <w:t xml:space="preserve">práce </w:t>
      </w:r>
      <w:r>
        <w:t>bylo vytvořit přehledný a interaktivní nástroj pro sledování osobních financí formou rodinného rozpočtu.</w:t>
      </w:r>
    </w:p>
    <w:p w14:paraId="4825A997" w14:textId="77777777" w:rsidR="0096780B" w:rsidRDefault="0096780B" w:rsidP="00904E17">
      <w:pPr>
        <w:pStyle w:val="apodstavec"/>
      </w:pPr>
      <w:r>
        <w:t>Pomocí Microsoft Excelu jsem vytvořil tabulky pro plánované a skutečné příjmy a výdaje, jejich analýzu a následně přehledný dashboard, který slouží jako vizuální shrnutí dat. Součástí dashboardu je také navigační menu pro zobrazení dat po jednotlivých měsících.</w:t>
      </w:r>
    </w:p>
    <w:p w14:paraId="67E7F353" w14:textId="77777777" w:rsidR="00D44F5E" w:rsidRDefault="0096780B" w:rsidP="00F9693C">
      <w:pPr>
        <w:pStyle w:val="apnadpis1"/>
      </w:pPr>
      <w:bookmarkStart w:id="3" w:name="_Toc198801444"/>
      <w:bookmarkEnd w:id="2"/>
      <w:r>
        <w:lastRenderedPageBreak/>
        <w:t>Struktura dat</w:t>
      </w:r>
      <w:bookmarkEnd w:id="3"/>
    </w:p>
    <w:p w14:paraId="486E9F74" w14:textId="77777777" w:rsidR="0096780B" w:rsidRDefault="0096780B" w:rsidP="0096780B">
      <w:pPr>
        <w:pStyle w:val="apodstavec"/>
      </w:pPr>
      <w:r>
        <w:t xml:space="preserve">Data byla rozdělena do dvou hlavních tabulek: </w:t>
      </w:r>
      <w:r>
        <w:rPr>
          <w:b/>
        </w:rPr>
        <w:t>Plán</w:t>
      </w:r>
      <w:r>
        <w:t xml:space="preserve"> a </w:t>
      </w:r>
      <w:r>
        <w:rPr>
          <w:b/>
        </w:rPr>
        <w:t>Realita</w:t>
      </w:r>
      <w:r>
        <w:t>. Každý řádek reprezentuje jednu položku rozpočtu (příjem nebo výdaj) s těmito parametry:</w:t>
      </w:r>
    </w:p>
    <w:p w14:paraId="56E7F8FC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Datum – měsíc a rok záznamu</w:t>
      </w:r>
    </w:p>
    <w:p w14:paraId="1C47BF34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Položka – název konkrétní příjmové či výdajové položky</w:t>
      </w:r>
    </w:p>
    <w:p w14:paraId="077EF7B3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Kategorie – zařazení do širší skupiny (např. mzda, potraviny, doprava)</w:t>
      </w:r>
    </w:p>
    <w:p w14:paraId="2CF13E48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Typ – příjem nebo výdaj</w:t>
      </w:r>
    </w:p>
    <w:p w14:paraId="3DEF2919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Realita – skutečná hodnota v daném měsíci</w:t>
      </w:r>
    </w:p>
    <w:p w14:paraId="1B086EDD" w14:textId="77777777" w:rsidR="0096780B" w:rsidRDefault="0096780B" w:rsidP="0096780B">
      <w:pPr>
        <w:pStyle w:val="apodstavec"/>
        <w:numPr>
          <w:ilvl w:val="0"/>
          <w:numId w:val="16"/>
        </w:numPr>
      </w:pPr>
      <w:r>
        <w:t>Plán – plánovaná hodnota</w:t>
      </w:r>
    </w:p>
    <w:p w14:paraId="2D91D267" w14:textId="77777777" w:rsidR="0096780B" w:rsidRPr="0096780B" w:rsidRDefault="0096780B" w:rsidP="0096780B">
      <w:pPr>
        <w:pStyle w:val="apodstavec"/>
      </w:pPr>
      <w:r>
        <w:t>Data byla sledována za měsíce leden až prosinec 2024.</w:t>
      </w:r>
    </w:p>
    <w:p w14:paraId="4E418326" w14:textId="77777777" w:rsidR="00C03E03" w:rsidRDefault="0096780B" w:rsidP="00C03E03">
      <w:pPr>
        <w:pStyle w:val="apnadpis1"/>
      </w:pPr>
      <w:bookmarkStart w:id="4" w:name="_Toc198801445"/>
      <w:r>
        <w:lastRenderedPageBreak/>
        <w:t>Analýza dat</w:t>
      </w:r>
      <w:bookmarkEnd w:id="4"/>
    </w:p>
    <w:p w14:paraId="42511874" w14:textId="77777777" w:rsidR="007F253D" w:rsidRPr="007F253D" w:rsidRDefault="007F253D" w:rsidP="007F253D">
      <w:pPr>
        <w:pStyle w:val="apodstavec"/>
      </w:pPr>
      <w:r>
        <w:t xml:space="preserve">Během roku 2024 byly pravidelně zaznamenávány měsíční </w:t>
      </w:r>
      <w:r>
        <w:rPr>
          <w:rStyle w:val="Siln"/>
        </w:rPr>
        <w:t>příjmy a výdaje</w:t>
      </w:r>
      <w:r>
        <w:t xml:space="preserve"> v rozdělení na plánované hodnoty (odhad na začátku měsíce) a skutečné hodnoty (realita). Tato struktura umožnila srovnání plánovaného rodinného rozpočtu s jeho reálným vývojem, a tím pádem lepší pochopení finanční situace během celého roku.</w:t>
      </w:r>
    </w:p>
    <w:p w14:paraId="3C23F734" w14:textId="77777777" w:rsidR="0096780B" w:rsidRDefault="0096780B" w:rsidP="0096780B">
      <w:pPr>
        <w:pStyle w:val="apnadpis2"/>
      </w:pPr>
      <w:bookmarkStart w:id="5" w:name="_Toc198801446"/>
      <w:r>
        <w:t>Příjmy</w:t>
      </w:r>
      <w:bookmarkEnd w:id="5"/>
    </w:p>
    <w:p w14:paraId="4ACF504B" w14:textId="77777777" w:rsidR="0096780B" w:rsidRDefault="007F253D" w:rsidP="0096780B">
      <w:pPr>
        <w:pStyle w:val="apodstavec"/>
      </w:pPr>
      <w:r>
        <w:t xml:space="preserve">Příjmová část rozpočtu sestávala zejména z pravidelných příjmů, jako je mzda z brigády a kapesné, doplněná o nepravidelné příjmy jako např. dýško. Obecně byly příjmy stabilní a pouze mírně kolísaly v jednotlivých měsících. Největší rozdíly mezi plánem a realitou se objevovaly právě u </w:t>
      </w:r>
      <w:r>
        <w:rPr>
          <w:rStyle w:val="Siln"/>
        </w:rPr>
        <w:t>nepravidelných příjmů</w:t>
      </w:r>
      <w:r>
        <w:t>, které bylo obtížnější přesně naplánovat. V některých měsících skutečné příjmy překročily plán díky mimořádným přivýdělkům, jindy naopak za plánem zaostaly.</w:t>
      </w:r>
    </w:p>
    <w:p w14:paraId="0E483540" w14:textId="77777777" w:rsidR="007F253D" w:rsidRDefault="007F253D" w:rsidP="007F253D">
      <w:pPr>
        <w:pStyle w:val="apnadpis2"/>
      </w:pPr>
      <w:bookmarkStart w:id="6" w:name="_Toc198801447"/>
      <w:r>
        <w:t>Výdaje</w:t>
      </w:r>
      <w:bookmarkEnd w:id="6"/>
    </w:p>
    <w:p w14:paraId="032F903A" w14:textId="77777777" w:rsidR="007F253D" w:rsidRDefault="007F253D" w:rsidP="007F253D">
      <w:pPr>
        <w:pStyle w:val="apodstavec"/>
      </w:pPr>
      <w:r>
        <w:t>Výdajová stránka byla členěna do několika hlavních kategorií:</w:t>
      </w:r>
    </w:p>
    <w:p w14:paraId="52BCA87B" w14:textId="77777777" w:rsidR="007F253D" w:rsidRDefault="007F253D" w:rsidP="007F253D">
      <w:pPr>
        <w:pStyle w:val="apodstavec"/>
        <w:numPr>
          <w:ilvl w:val="0"/>
          <w:numId w:val="17"/>
        </w:numPr>
      </w:pPr>
      <w:r>
        <w:t>Potraviny</w:t>
      </w:r>
    </w:p>
    <w:p w14:paraId="2A98655B" w14:textId="77777777" w:rsidR="007F253D" w:rsidRDefault="007F253D" w:rsidP="007F253D">
      <w:pPr>
        <w:pStyle w:val="apodstavec"/>
        <w:numPr>
          <w:ilvl w:val="0"/>
          <w:numId w:val="17"/>
        </w:numPr>
      </w:pPr>
      <w:r>
        <w:t>Doprava (benzín)</w:t>
      </w:r>
    </w:p>
    <w:p w14:paraId="33752967" w14:textId="77777777" w:rsidR="007F253D" w:rsidRDefault="007F253D" w:rsidP="007F253D">
      <w:pPr>
        <w:pStyle w:val="apodstavec"/>
        <w:numPr>
          <w:ilvl w:val="0"/>
          <w:numId w:val="17"/>
        </w:numPr>
      </w:pPr>
      <w:r>
        <w:t>Oblečení</w:t>
      </w:r>
    </w:p>
    <w:p w14:paraId="30C229FD" w14:textId="77777777" w:rsidR="007F253D" w:rsidRDefault="007F253D" w:rsidP="007F253D">
      <w:pPr>
        <w:pStyle w:val="apodstavec"/>
        <w:numPr>
          <w:ilvl w:val="0"/>
          <w:numId w:val="17"/>
        </w:numPr>
      </w:pPr>
      <w:r>
        <w:t>Předplatné</w:t>
      </w:r>
    </w:p>
    <w:p w14:paraId="23D19306" w14:textId="77777777" w:rsidR="007F253D" w:rsidRDefault="007F253D" w:rsidP="007F253D">
      <w:pPr>
        <w:pStyle w:val="apodstavec"/>
        <w:numPr>
          <w:ilvl w:val="0"/>
          <w:numId w:val="17"/>
        </w:numPr>
      </w:pPr>
      <w:r>
        <w:t>Ostatní výdaje</w:t>
      </w:r>
    </w:p>
    <w:p w14:paraId="3A0204ED" w14:textId="77777777" w:rsidR="007F253D" w:rsidRDefault="007F253D" w:rsidP="007F253D">
      <w:pPr>
        <w:pStyle w:val="apodstavec"/>
      </w:pPr>
      <w:r>
        <w:t>Nejvýznamnější rozdíly mezi plánem a realitou se objevily v kategoriích "Doprava" a "Ostatní výdaje", kde bylo obtížné odhadnout přesné měsíční částky. Tyto výdaje byly často vyšší než plánované hodnoty, což signalizuje buď podcenění těchto nákladů při plánování, nebo nečekané situace během roku.</w:t>
      </w:r>
    </w:p>
    <w:p w14:paraId="7A83D754" w14:textId="77777777" w:rsidR="007F253D" w:rsidRPr="007F253D" w:rsidRDefault="007F253D" w:rsidP="007F253D">
      <w:pPr>
        <w:pStyle w:val="apodstavec"/>
      </w:pPr>
      <w:r>
        <w:lastRenderedPageBreak/>
        <w:t>Naopak u kategorií jako předplatné nebo potraviny byly rozdíly mezi plánem a realitou většinou minimální, což potvrzuje, že pravidelné a očekávatelné výdaje lze dobře předvídat.</w:t>
      </w:r>
    </w:p>
    <w:p w14:paraId="2EE8AC8D" w14:textId="77777777" w:rsidR="007F253D" w:rsidRDefault="007F253D" w:rsidP="007F253D">
      <w:pPr>
        <w:pStyle w:val="apnadpis2"/>
      </w:pPr>
      <w:bookmarkStart w:id="7" w:name="_Toc198801448"/>
      <w:r>
        <w:t>Vývoj rozpočtu</w:t>
      </w:r>
      <w:bookmarkEnd w:id="7"/>
    </w:p>
    <w:p w14:paraId="2F305A97" w14:textId="77777777" w:rsidR="007F253D" w:rsidRDefault="007F253D" w:rsidP="007F253D">
      <w:pPr>
        <w:pStyle w:val="apodstavec"/>
      </w:pPr>
      <w:r>
        <w:t>Celkově se během roku střídaly měsíce s přebytkem a deficitem. V některých měsících se podařilo výdaje výrazně omezit, čímž vznikl finanční přebytek. V jiných měsících došlo k přečerpání rozpočtu, často vlivem vyšších nákladů v kategorii "Ostatní", kam spadaly např. dárky, opravy, nebo jednorázové nákupy.</w:t>
      </w:r>
    </w:p>
    <w:p w14:paraId="6D1023A0" w14:textId="77777777" w:rsidR="007F253D" w:rsidRDefault="007F253D" w:rsidP="007F253D">
      <w:pPr>
        <w:pStyle w:val="apnadpis1"/>
      </w:pPr>
      <w:bookmarkStart w:id="8" w:name="_Toc198801449"/>
      <w:r>
        <w:lastRenderedPageBreak/>
        <w:t>Ukázka grafů</w:t>
      </w:r>
      <w:bookmarkEnd w:id="8"/>
    </w:p>
    <w:p w14:paraId="1F33A9FD" w14:textId="77777777" w:rsidR="007F253D" w:rsidRDefault="007F253D" w:rsidP="007F253D">
      <w:pPr>
        <w:pStyle w:val="apodstavec"/>
      </w:pPr>
      <w:r>
        <w:t>Součástí projektu je vytvoření vizuálních prvků, které napomáhají k rychlé orientaci v datech a zjednodušují analýzu finančního chování.</w:t>
      </w:r>
    </w:p>
    <w:p w14:paraId="1C0D01F0" w14:textId="77777777" w:rsidR="007F253D" w:rsidRDefault="007F253D" w:rsidP="007F253D">
      <w:pPr>
        <w:pStyle w:val="apodstavec"/>
        <w:keepNext/>
        <w:jc w:val="center"/>
      </w:pPr>
      <w:r>
        <w:rPr>
          <w:noProof/>
        </w:rPr>
        <w:drawing>
          <wp:inline distT="0" distB="0" distL="0" distR="0" wp14:anchorId="624E6A8F" wp14:editId="755AD22E">
            <wp:extent cx="4784912" cy="3048000"/>
            <wp:effectExtent l="0" t="0" r="15875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CE4FDC0-5E17-4F81-9328-FF3C13999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10226A" w14:textId="77777777" w:rsidR="007F253D" w:rsidRPr="007F253D" w:rsidRDefault="007F253D" w:rsidP="007F253D">
      <w:pPr>
        <w:pStyle w:val="Titulek"/>
      </w:pPr>
      <w:bookmarkStart w:id="9" w:name="_Toc198801427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Příjmy, výdaje a úspory</w:t>
      </w:r>
      <w:bookmarkEnd w:id="9"/>
    </w:p>
    <w:p w14:paraId="18050843" w14:textId="77777777" w:rsidR="007F253D" w:rsidRDefault="007F253D" w:rsidP="007F253D">
      <w:pPr>
        <w:pStyle w:val="apodstavec"/>
        <w:keepNext/>
        <w:jc w:val="center"/>
      </w:pPr>
      <w:r>
        <w:rPr>
          <w:noProof/>
        </w:rPr>
        <w:drawing>
          <wp:inline distT="0" distB="0" distL="0" distR="0" wp14:anchorId="383E1909" wp14:editId="41533E85">
            <wp:extent cx="4784912" cy="3048000"/>
            <wp:effectExtent l="0" t="0" r="15875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0B5D5C62-AAA8-4DDF-8663-0A19A3E15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1ABE52" w14:textId="77777777" w:rsidR="007F253D" w:rsidRDefault="007F253D" w:rsidP="007F253D">
      <w:pPr>
        <w:pStyle w:val="Titulek"/>
      </w:pPr>
      <w:bookmarkStart w:id="10" w:name="_Toc198801428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Rozdíl realita versus skutečnost</w:t>
      </w:r>
      <w:bookmarkEnd w:id="10"/>
    </w:p>
    <w:p w14:paraId="61040A4E" w14:textId="77777777" w:rsidR="00974469" w:rsidRDefault="00000000" w:rsidP="00974469">
      <w:pPr>
        <w:keepNext/>
        <w:jc w:val="both"/>
      </w:pPr>
      <w:r>
        <w:rPr>
          <w:noProof/>
        </w:rPr>
        <w:lastRenderedPageBreak/>
        <w:pict w14:anchorId="31923C66">
          <v:shape id="Textové pole 2" o:spid="_x0000_s2054" type="#_x0000_t202" style="position:absolute;left:0;text-align:left;margin-left:226.55pt;margin-top:510.6pt;width:201.5pt;height:24.7pt;z-index:-2516480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0 0" filled="f" stroked="f">
            <v:textbox>
              <w:txbxContent>
                <w:p w14:paraId="0A2FF683" w14:textId="77777777" w:rsidR="00DF395E" w:rsidRPr="007F253D" w:rsidRDefault="00DF395E" w:rsidP="00DF395E">
                  <w:pPr>
                    <w:pStyle w:val="Titulek"/>
                    <w:jc w:val="both"/>
                  </w:pPr>
                  <w:bookmarkStart w:id="11" w:name="_Toc198801429"/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Rozdíl ve výdajích dle kategorií</w:t>
                  </w:r>
                  <w:bookmarkEnd w:id="11"/>
                </w:p>
                <w:p w14:paraId="6D10B264" w14:textId="77777777" w:rsidR="00DF395E" w:rsidRDefault="00DF395E"/>
              </w:txbxContent>
            </v:textbox>
            <w10:wrap type="tight"/>
          </v:shape>
        </w:pict>
      </w:r>
      <w:r w:rsidR="007F253D">
        <w:rPr>
          <w:noProof/>
        </w:rPr>
        <w:drawing>
          <wp:anchor distT="0" distB="0" distL="114300" distR="114300" simplePos="0" relativeHeight="251656192" behindDoc="1" locked="0" layoutInCell="1" allowOverlap="1" wp14:anchorId="5223E4DA" wp14:editId="460F6A31">
            <wp:simplePos x="0" y="0"/>
            <wp:positionH relativeFrom="column">
              <wp:posOffset>-1033145</wp:posOffset>
            </wp:positionH>
            <wp:positionV relativeFrom="paragraph">
              <wp:posOffset>-4445</wp:posOffset>
            </wp:positionV>
            <wp:extent cx="3369310" cy="6113780"/>
            <wp:effectExtent l="0" t="0" r="0" b="0"/>
            <wp:wrapTight wrapText="bothSides">
              <wp:wrapPolygon edited="0">
                <wp:start x="0" y="0"/>
                <wp:lineTo x="0" y="21537"/>
                <wp:lineTo x="21494" y="21537"/>
                <wp:lineTo x="21494" y="0"/>
                <wp:lineTo x="0" y="0"/>
              </wp:wrapPolygon>
            </wp:wrapTight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711BE43F-74F6-494F-B98F-173206FCD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  <w:r w:rsidR="007F253D">
        <w:rPr>
          <w:noProof/>
        </w:rPr>
        <w:drawing>
          <wp:anchor distT="0" distB="0" distL="114300" distR="114300" simplePos="0" relativeHeight="251659264" behindDoc="1" locked="0" layoutInCell="1" allowOverlap="1" wp14:anchorId="5869C253" wp14:editId="6C50D2E6">
            <wp:simplePos x="0" y="0"/>
            <wp:positionH relativeFrom="column">
              <wp:posOffset>2469515</wp:posOffset>
            </wp:positionH>
            <wp:positionV relativeFrom="paragraph">
              <wp:posOffset>-4445</wp:posOffset>
            </wp:positionV>
            <wp:extent cx="3678555" cy="6113780"/>
            <wp:effectExtent l="0" t="0" r="0" b="0"/>
            <wp:wrapSquare wrapText="bothSides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C3EE9473-E50F-4BDA-B163-9C63A89DC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</w:p>
    <w:p w14:paraId="730C4D37" w14:textId="77777777" w:rsidR="007F253D" w:rsidRDefault="007F253D" w:rsidP="00974469">
      <w:pPr>
        <w:keepNext/>
        <w:jc w:val="both"/>
      </w:pPr>
      <w:bookmarkStart w:id="12" w:name="_Toc198801430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Výdaje dle kategorií</w:t>
      </w:r>
      <w:bookmarkEnd w:id="12"/>
    </w:p>
    <w:p w14:paraId="39FB32FD" w14:textId="77777777" w:rsidR="007F253D" w:rsidRDefault="007F253D" w:rsidP="007F25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B7BF35" wp14:editId="6B2F459E">
            <wp:extent cx="4706471" cy="2667000"/>
            <wp:effectExtent l="0" t="0" r="0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E05D7A31-25F0-4292-A797-BCA4328CB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DFDF0F" w14:textId="77777777" w:rsidR="007F253D" w:rsidRDefault="007F253D" w:rsidP="007F253D">
      <w:pPr>
        <w:pStyle w:val="Titulek"/>
      </w:pPr>
      <w:bookmarkStart w:id="13" w:name="_Toc198801431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Výdaje dle kategorií</w:t>
      </w:r>
      <w:r w:rsidR="009974A9">
        <w:t xml:space="preserve"> Koláčový graf</w:t>
      </w:r>
      <w:bookmarkEnd w:id="13"/>
    </w:p>
    <w:p w14:paraId="4B7D49C5" w14:textId="77777777" w:rsidR="007F253D" w:rsidRDefault="007F253D" w:rsidP="007F253D">
      <w:pPr>
        <w:keepNext/>
        <w:jc w:val="center"/>
      </w:pPr>
      <w:r>
        <w:rPr>
          <w:noProof/>
        </w:rPr>
        <w:drawing>
          <wp:inline distT="0" distB="0" distL="0" distR="0" wp14:anchorId="0F8EB7DC" wp14:editId="71303754">
            <wp:extent cx="4706471" cy="3429000"/>
            <wp:effectExtent l="0" t="0" r="18415" b="0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DB97400A-47D5-48FE-92CC-68FC66BF12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83E635" w14:textId="77777777" w:rsidR="007F253D" w:rsidRDefault="007F253D" w:rsidP="007F253D">
      <w:pPr>
        <w:pStyle w:val="Titulek"/>
      </w:pPr>
      <w:bookmarkStart w:id="14" w:name="_Toc198801432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- Výdaje nejvíce přečerpané</w:t>
      </w:r>
      <w:bookmarkEnd w:id="14"/>
    </w:p>
    <w:p w14:paraId="7F233859" w14:textId="77777777" w:rsidR="007F253D" w:rsidRDefault="007F253D" w:rsidP="007F253D">
      <w:pPr>
        <w:keepNext/>
        <w:jc w:val="left"/>
      </w:pPr>
      <w:r w:rsidRPr="007F253D">
        <w:rPr>
          <w:noProof/>
        </w:rPr>
        <w:drawing>
          <wp:inline distT="0" distB="0" distL="0" distR="0" wp14:anchorId="61C78B7F" wp14:editId="3F3F7C40">
            <wp:extent cx="5652135" cy="4445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7E9" w14:textId="77777777" w:rsidR="007F253D" w:rsidRDefault="007F253D" w:rsidP="007F253D">
      <w:pPr>
        <w:pStyle w:val="Titulek"/>
      </w:pPr>
      <w:bookmarkStart w:id="15" w:name="_Toc198801433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Navigační menu jednotlivých měsíců</w:t>
      </w:r>
      <w:bookmarkEnd w:id="15"/>
    </w:p>
    <w:p w14:paraId="74117692" w14:textId="77777777" w:rsidR="007F253D" w:rsidRDefault="007F253D" w:rsidP="007F253D"/>
    <w:p w14:paraId="5CFEB054" w14:textId="77777777" w:rsidR="007F253D" w:rsidRDefault="007F253D" w:rsidP="007F253D"/>
    <w:p w14:paraId="31BF78EF" w14:textId="77777777" w:rsidR="007F253D" w:rsidRDefault="007F253D" w:rsidP="007F253D">
      <w:pPr>
        <w:pStyle w:val="apnadpis1"/>
      </w:pPr>
      <w:bookmarkStart w:id="16" w:name="_Toc198801450"/>
      <w:r>
        <w:lastRenderedPageBreak/>
        <w:t>Dashboard a interaktivita</w:t>
      </w:r>
      <w:bookmarkEnd w:id="16"/>
    </w:p>
    <w:p w14:paraId="198F2A50" w14:textId="77777777" w:rsidR="007F253D" w:rsidRDefault="007F253D" w:rsidP="007F253D">
      <w:pPr>
        <w:pStyle w:val="apodstavec"/>
      </w:pPr>
      <w:r>
        <w:t xml:space="preserve">Projekt obsahuje samostatnou záložku s přehledným </w:t>
      </w:r>
      <w:r>
        <w:rPr>
          <w:rStyle w:val="Siln"/>
        </w:rPr>
        <w:t>dashboardem</w:t>
      </w:r>
      <w:r>
        <w:t>, který slouží jako centrální nástroj pro vizualizaci dat. Tento dashboard kombinuje grafy, výpočty a filtrační prvky do jednoho zobrazení.</w:t>
      </w:r>
    </w:p>
    <w:p w14:paraId="24570F76" w14:textId="77777777" w:rsidR="00484E79" w:rsidRDefault="00484E79" w:rsidP="00484E79">
      <w:pPr>
        <w:pStyle w:val="apnadpis2"/>
      </w:pPr>
      <w:bookmarkStart w:id="17" w:name="_Toc198801451"/>
      <w:r w:rsidRPr="00484E79">
        <w:t>Funkce dashboardu</w:t>
      </w:r>
      <w:bookmarkEnd w:id="17"/>
    </w:p>
    <w:p w14:paraId="3AF8F7E3" w14:textId="77777777" w:rsidR="00484E79" w:rsidRDefault="00484E79" w:rsidP="00484E79">
      <w:pPr>
        <w:pStyle w:val="apodstavec"/>
        <w:numPr>
          <w:ilvl w:val="0"/>
          <w:numId w:val="18"/>
        </w:numPr>
      </w:pPr>
      <w:r>
        <w:t xml:space="preserve">Výběr měsíce pomocí rozbalovacího seznamu (Data </w:t>
      </w:r>
      <w:proofErr w:type="spellStart"/>
      <w:r>
        <w:t>Validation</w:t>
      </w:r>
      <w:proofErr w:type="spellEnd"/>
      <w:r>
        <w:t>)</w:t>
      </w:r>
    </w:p>
    <w:p w14:paraId="7C4A8705" w14:textId="77777777" w:rsidR="00484E79" w:rsidRDefault="00484E79" w:rsidP="00484E79">
      <w:pPr>
        <w:pStyle w:val="apodstavec"/>
        <w:numPr>
          <w:ilvl w:val="0"/>
          <w:numId w:val="18"/>
        </w:numPr>
      </w:pPr>
      <w:r>
        <w:t>Dynamická aktualizace všech grafů podle vybraného měsíce</w:t>
      </w:r>
    </w:p>
    <w:p w14:paraId="522AB690" w14:textId="77777777" w:rsidR="00484E79" w:rsidRDefault="00484E79" w:rsidP="00484E79">
      <w:pPr>
        <w:pStyle w:val="apodstavec"/>
        <w:numPr>
          <w:ilvl w:val="0"/>
          <w:numId w:val="18"/>
        </w:numPr>
      </w:pPr>
      <w:r>
        <w:t>Zvýraznění překročených rozpočtových položek</w:t>
      </w:r>
    </w:p>
    <w:p w14:paraId="4BAA93F2" w14:textId="77777777" w:rsidR="00484E79" w:rsidRDefault="00484E79" w:rsidP="00484E79">
      <w:pPr>
        <w:pStyle w:val="apodstavec"/>
        <w:numPr>
          <w:ilvl w:val="0"/>
          <w:numId w:val="18"/>
        </w:numPr>
      </w:pPr>
      <w:r>
        <w:t>Shrnutí celkového stavu rozpočtu (přebytky / schodky)</w:t>
      </w:r>
    </w:p>
    <w:p w14:paraId="69FA7863" w14:textId="77777777" w:rsidR="00484E79" w:rsidRDefault="00484E79" w:rsidP="00484E79">
      <w:pPr>
        <w:pStyle w:val="apodstavec"/>
        <w:numPr>
          <w:ilvl w:val="0"/>
          <w:numId w:val="18"/>
        </w:numPr>
      </w:pPr>
      <w:r>
        <w:t>Možnost porovnat jednotlivé kategorie mezi sebou</w:t>
      </w:r>
    </w:p>
    <w:p w14:paraId="48E96720" w14:textId="77777777" w:rsidR="00484E79" w:rsidRPr="007F253D" w:rsidRDefault="00484E79" w:rsidP="00484E79">
      <w:pPr>
        <w:pStyle w:val="apodstavec"/>
      </w:pPr>
      <w:r>
        <w:t xml:space="preserve">Dashboard využívá </w:t>
      </w:r>
      <w:r>
        <w:rPr>
          <w:rStyle w:val="Siln"/>
        </w:rPr>
        <w:t>kontingenční tabulky a grafy</w:t>
      </w:r>
      <w:r>
        <w:t xml:space="preserve">, </w:t>
      </w:r>
      <w:r>
        <w:rPr>
          <w:rStyle w:val="Siln"/>
        </w:rPr>
        <w:t>pojmenované oblasti</w:t>
      </w:r>
      <w:r>
        <w:t xml:space="preserve"> a </w:t>
      </w:r>
      <w:r>
        <w:rPr>
          <w:rStyle w:val="Siln"/>
        </w:rPr>
        <w:t>podmíněné formátování</w:t>
      </w:r>
      <w:r>
        <w:t>.</w:t>
      </w:r>
    </w:p>
    <w:p w14:paraId="3D260573" w14:textId="77777777" w:rsidR="00D44F5E" w:rsidRDefault="00D44F5E" w:rsidP="00C24F40">
      <w:pPr>
        <w:pStyle w:val="apnadpisneslovanobsah"/>
      </w:pPr>
      <w:bookmarkStart w:id="18" w:name="_Toc383693776"/>
      <w:bookmarkStart w:id="19" w:name="_Toc198801452"/>
      <w:r w:rsidRPr="00C24F40">
        <w:lastRenderedPageBreak/>
        <w:t>Závěr</w:t>
      </w:r>
      <w:bookmarkEnd w:id="18"/>
      <w:bookmarkEnd w:id="19"/>
    </w:p>
    <w:p w14:paraId="76ABE9E9" w14:textId="77777777" w:rsidR="00484E79" w:rsidRDefault="00484E79" w:rsidP="00484E79">
      <w:pPr>
        <w:pStyle w:val="apodstavec"/>
      </w:pPr>
      <w:r>
        <w:t>Tento projekt ukázal, jak efektivní může být vedení osobního nebo rodinného rozpočtu pomocí nástrojů, které nabízí Excel. Díky pravidelnému zaznamenávání údajů a následné analýze bylo možné:</w:t>
      </w:r>
    </w:p>
    <w:p w14:paraId="3C398761" w14:textId="77777777" w:rsidR="00484E79" w:rsidRDefault="00484E79" w:rsidP="00484E79">
      <w:pPr>
        <w:pStyle w:val="apodstavec"/>
        <w:numPr>
          <w:ilvl w:val="0"/>
          <w:numId w:val="19"/>
        </w:numPr>
      </w:pPr>
      <w:r>
        <w:t>Získat přehled o vlastním finančním chování</w:t>
      </w:r>
    </w:p>
    <w:p w14:paraId="060B7845" w14:textId="77777777" w:rsidR="00484E79" w:rsidRDefault="00484E79" w:rsidP="00484E79">
      <w:pPr>
        <w:pStyle w:val="apodstavec"/>
        <w:numPr>
          <w:ilvl w:val="0"/>
          <w:numId w:val="19"/>
        </w:numPr>
      </w:pPr>
      <w:r>
        <w:t>Identifikovat oblasti, kde dochází k překračování plánovaných výdajů</w:t>
      </w:r>
    </w:p>
    <w:p w14:paraId="0111B55A" w14:textId="77777777" w:rsidR="00484E79" w:rsidRDefault="00484E79" w:rsidP="00484E79">
      <w:pPr>
        <w:pStyle w:val="apodstavec"/>
        <w:numPr>
          <w:ilvl w:val="0"/>
          <w:numId w:val="19"/>
        </w:numPr>
      </w:pPr>
      <w:r>
        <w:t>Naučit se plánovat realističtěji a efektivněji reagovat na změny v příjmech a výdajích</w:t>
      </w:r>
    </w:p>
    <w:p w14:paraId="1F66FFB6" w14:textId="77777777" w:rsidR="00484E79" w:rsidRDefault="00484E79" w:rsidP="00484E79">
      <w:pPr>
        <w:pStyle w:val="apodstavec"/>
        <w:numPr>
          <w:ilvl w:val="0"/>
          <w:numId w:val="19"/>
        </w:numPr>
      </w:pPr>
      <w:r>
        <w:t xml:space="preserve">Využít moderní nástroje vizualizace dat a </w:t>
      </w:r>
      <w:proofErr w:type="spellStart"/>
      <w:r>
        <w:t>dashboardingu</w:t>
      </w:r>
      <w:proofErr w:type="spellEnd"/>
    </w:p>
    <w:p w14:paraId="4D6C9D91" w14:textId="77777777" w:rsidR="00484E79" w:rsidRPr="00484E79" w:rsidRDefault="00484E79" w:rsidP="00484E79">
      <w:pPr>
        <w:pStyle w:val="apodstavec"/>
      </w:pPr>
      <w:r>
        <w:t>Z hlediska uživatelské přívětivosti přináší projekt snadno ovladatelný a interaktivní nástroj, který lze dále rozvíjet. Do budoucna lze například přidat roční souhrny, výpočty úspor nebo předpovědi budoucího vývoje na základě trendů.</w:t>
      </w:r>
    </w:p>
    <w:p w14:paraId="5AE5AEB6" w14:textId="77777777" w:rsidR="00D44F5E" w:rsidRDefault="00D44F5E" w:rsidP="0070762A">
      <w:pPr>
        <w:pStyle w:val="apnadpisneslovanobsah"/>
      </w:pPr>
      <w:bookmarkStart w:id="20" w:name="_Toc383693778"/>
      <w:bookmarkStart w:id="21" w:name="_Toc198801453"/>
      <w:r>
        <w:lastRenderedPageBreak/>
        <w:t>Seznam obrázků</w:t>
      </w:r>
      <w:r w:rsidR="006B322F">
        <w:t>, grafů</w:t>
      </w:r>
      <w:r>
        <w:t xml:space="preserve"> a tabulek</w:t>
      </w:r>
      <w:bookmarkEnd w:id="20"/>
      <w:bookmarkEnd w:id="21"/>
    </w:p>
    <w:p w14:paraId="4E104028" w14:textId="27FE445A" w:rsidR="00071527" w:rsidRDefault="00537DE8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</w:rPr>
        <w:fldChar w:fldCharType="begin"/>
      </w:r>
      <w:r w:rsidR="00373774">
        <w:instrText xml:space="preserve"> TOC \h \z \c "Obrázek" </w:instrText>
      </w:r>
      <w:r>
        <w:rPr>
          <w:b/>
        </w:rPr>
        <w:fldChar w:fldCharType="separate"/>
      </w:r>
      <w:hyperlink w:anchor="_Toc198801427" w:history="1">
        <w:r w:rsidR="00071527" w:rsidRPr="00B1168F">
          <w:rPr>
            <w:rStyle w:val="Hypertextovodkaz"/>
            <w:noProof/>
          </w:rPr>
          <w:t>Obrázek 1 - Příjmy, výdaje a úspory</w:t>
        </w:r>
        <w:r w:rsidR="00071527">
          <w:rPr>
            <w:noProof/>
            <w:webHidden/>
          </w:rPr>
          <w:tab/>
        </w:r>
        <w:r w:rsidR="00071527">
          <w:rPr>
            <w:noProof/>
            <w:webHidden/>
          </w:rPr>
          <w:fldChar w:fldCharType="begin"/>
        </w:r>
        <w:r w:rsidR="00071527">
          <w:rPr>
            <w:noProof/>
            <w:webHidden/>
          </w:rPr>
          <w:instrText xml:space="preserve"> PAGEREF _Toc198801427 \h </w:instrText>
        </w:r>
        <w:r w:rsidR="00071527">
          <w:rPr>
            <w:noProof/>
            <w:webHidden/>
          </w:rPr>
        </w:r>
        <w:r w:rsidR="00071527">
          <w:rPr>
            <w:noProof/>
            <w:webHidden/>
          </w:rPr>
          <w:fldChar w:fldCharType="separate"/>
        </w:r>
        <w:r w:rsidR="00071527">
          <w:rPr>
            <w:noProof/>
            <w:webHidden/>
          </w:rPr>
          <w:t>7</w:t>
        </w:r>
        <w:r w:rsidR="00071527">
          <w:rPr>
            <w:noProof/>
            <w:webHidden/>
          </w:rPr>
          <w:fldChar w:fldCharType="end"/>
        </w:r>
      </w:hyperlink>
    </w:p>
    <w:p w14:paraId="607A2C60" w14:textId="5F667520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28" w:history="1">
        <w:r w:rsidRPr="00B1168F">
          <w:rPr>
            <w:rStyle w:val="Hypertextovodkaz"/>
            <w:noProof/>
          </w:rPr>
          <w:t>Obrázek 2 - Rozdíl realita versus skutečnost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543A7" w14:textId="04B7BAC8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29" w:history="1">
        <w:r w:rsidRPr="00B1168F">
          <w:rPr>
            <w:rStyle w:val="Hypertextovodkaz"/>
            <w:noProof/>
          </w:rPr>
          <w:t>Obrázek 4 - Rozdíl ve výdajích dle kategorií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014345" w14:textId="5B349F4C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30" w:history="1">
        <w:r w:rsidRPr="00B1168F">
          <w:rPr>
            <w:rStyle w:val="Hypertextovodkaz"/>
            <w:noProof/>
          </w:rPr>
          <w:t>Obrázek 3 - Výdaje dle kategorií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7E9399" w14:textId="2EE62FCF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31" w:history="1">
        <w:r w:rsidRPr="00B1168F">
          <w:rPr>
            <w:rStyle w:val="Hypertextovodkaz"/>
            <w:noProof/>
          </w:rPr>
          <w:t>Obrázek 5 - Výdaje dle kategorií Koláčový graf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10CC8" w14:textId="64C9A3CC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32" w:history="1">
        <w:r w:rsidRPr="00B1168F">
          <w:rPr>
            <w:rStyle w:val="Hypertextovodkaz"/>
            <w:noProof/>
          </w:rPr>
          <w:t>Obrázek 6 - Výdaje nejvíce přečerpané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8410FA" w14:textId="6C13AF07" w:rsidR="00071527" w:rsidRDefault="00071527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433" w:history="1">
        <w:r w:rsidRPr="00B1168F">
          <w:rPr>
            <w:rStyle w:val="Hypertextovodkaz"/>
            <w:noProof/>
          </w:rPr>
          <w:t>Obrázek 7 - Navigační menu jednotlivých měsíců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A5DB4" w14:textId="078C02C4" w:rsidR="00D44F5E" w:rsidRDefault="00537DE8" w:rsidP="00354F7B">
      <w:pPr>
        <w:pStyle w:val="apzvraznntext"/>
        <w:sectPr w:rsidR="00D44F5E" w:rsidSect="00424F29">
          <w:footerReference w:type="default" r:id="rId18"/>
          <w:type w:val="continuous"/>
          <w:pgSz w:w="11906" w:h="16838" w:code="9"/>
          <w:pgMar w:top="1418" w:right="1134" w:bottom="1418" w:left="1871" w:header="709" w:footer="709" w:gutter="0"/>
          <w:cols w:space="708"/>
          <w:docGrid w:linePitch="360"/>
        </w:sectPr>
      </w:pPr>
      <w:r>
        <w:rPr>
          <w:b w:val="0"/>
          <w:bCs/>
          <w:noProof/>
        </w:rPr>
        <w:fldChar w:fldCharType="end"/>
      </w:r>
    </w:p>
    <w:p w14:paraId="29C9B781" w14:textId="77777777" w:rsidR="004F2586" w:rsidRDefault="004F2586" w:rsidP="00831412">
      <w:pPr>
        <w:jc w:val="left"/>
        <w:rPr>
          <w:sz w:val="24"/>
        </w:rPr>
      </w:pPr>
    </w:p>
    <w:sectPr w:rsidR="004F2586" w:rsidSect="00C72CA3">
      <w:footerReference w:type="default" r:id="rId19"/>
      <w:type w:val="continuous"/>
      <w:pgSz w:w="11906" w:h="16838" w:code="9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E3C4E" w14:textId="77777777" w:rsidR="00AC7E16" w:rsidRDefault="00AC7E16" w:rsidP="006C34A6">
      <w:r>
        <w:separator/>
      </w:r>
    </w:p>
    <w:p w14:paraId="53CC5679" w14:textId="77777777" w:rsidR="00AC7E16" w:rsidRDefault="00AC7E16"/>
  </w:endnote>
  <w:endnote w:type="continuationSeparator" w:id="0">
    <w:p w14:paraId="629016C4" w14:textId="77777777" w:rsidR="00AC7E16" w:rsidRDefault="00AC7E16" w:rsidP="006C34A6">
      <w:r>
        <w:continuationSeparator/>
      </w:r>
    </w:p>
    <w:p w14:paraId="4CC6534A" w14:textId="77777777" w:rsidR="00AC7E16" w:rsidRDefault="00AC7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6658" w14:textId="77777777" w:rsidR="00276495" w:rsidRPr="006C34A6" w:rsidRDefault="00276495">
    <w:pPr>
      <w:pStyle w:val="Zpat"/>
      <w:rPr>
        <w:sz w:val="24"/>
        <w:szCs w:val="24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3FF10" w14:textId="77777777" w:rsidR="00276495" w:rsidRPr="006C34A6" w:rsidRDefault="00276495">
    <w:pPr>
      <w:pStyle w:val="Zpat"/>
      <w:rPr>
        <w:sz w:val="24"/>
        <w:szCs w:val="24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75F5" w14:textId="77777777" w:rsidR="00276495" w:rsidRPr="006C34A6" w:rsidRDefault="00276495">
    <w:pPr>
      <w:pStyle w:val="Zpat"/>
      <w:rPr>
        <w:sz w:val="24"/>
        <w:szCs w:val="24"/>
      </w:rPr>
    </w:pPr>
    <w:r>
      <w:tab/>
    </w:r>
    <w:r w:rsidR="00537DE8">
      <w:fldChar w:fldCharType="begin"/>
    </w:r>
    <w:r w:rsidR="00FB0BBB">
      <w:instrText xml:space="preserve"> PAGE   \* MERGEFORMAT </w:instrText>
    </w:r>
    <w:r w:rsidR="00537DE8">
      <w:fldChar w:fldCharType="separate"/>
    </w:r>
    <w:r w:rsidR="002334FB">
      <w:rPr>
        <w:noProof/>
      </w:rPr>
      <w:t>11</w:t>
    </w:r>
    <w:r w:rsidR="00537DE8">
      <w:rPr>
        <w:noProof/>
      </w:rPr>
      <w:fldChar w:fldCharType="end"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377510"/>
      <w:docPartObj>
        <w:docPartGallery w:val="Page Numbers (Bottom of Page)"/>
        <w:docPartUnique/>
      </w:docPartObj>
    </w:sdtPr>
    <w:sdtContent>
      <w:p w14:paraId="77AC5B42" w14:textId="77777777" w:rsidR="00276495" w:rsidRPr="00117B8F" w:rsidRDefault="00537DE8" w:rsidP="00220A83">
        <w:pPr>
          <w:pStyle w:val="Zpat"/>
          <w:jc w:val="center"/>
        </w:pPr>
        <w:r>
          <w:fldChar w:fldCharType="begin"/>
        </w:r>
        <w:r w:rsidR="00220A83">
          <w:instrText>PAGE   \* MERGEFORMAT</w:instrText>
        </w:r>
        <w:r>
          <w:fldChar w:fldCharType="separate"/>
        </w:r>
        <w:r w:rsidR="002334F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8C4EE" w14:textId="77777777" w:rsidR="00AC7E16" w:rsidRDefault="00AC7E16" w:rsidP="00C72CA3">
      <w:pPr>
        <w:jc w:val="left"/>
      </w:pPr>
      <w:r>
        <w:separator/>
      </w:r>
    </w:p>
    <w:p w14:paraId="3917D6B9" w14:textId="77777777" w:rsidR="00AC7E16" w:rsidRDefault="00AC7E16"/>
  </w:footnote>
  <w:footnote w:type="continuationSeparator" w:id="0">
    <w:p w14:paraId="12A409F1" w14:textId="77777777" w:rsidR="00AC7E16" w:rsidRDefault="00AC7E16" w:rsidP="006C34A6">
      <w:r>
        <w:continuationSeparator/>
      </w:r>
    </w:p>
    <w:p w14:paraId="3A1E2F6E" w14:textId="77777777" w:rsidR="00AC7E16" w:rsidRDefault="00AC7E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817"/>
    <w:multiLevelType w:val="hybridMultilevel"/>
    <w:tmpl w:val="F65007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5E1B"/>
    <w:multiLevelType w:val="hybridMultilevel"/>
    <w:tmpl w:val="1714A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2B5E"/>
    <w:multiLevelType w:val="hybridMultilevel"/>
    <w:tmpl w:val="CD84FA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1E33"/>
    <w:multiLevelType w:val="hybridMultilevel"/>
    <w:tmpl w:val="E1669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0AE7"/>
    <w:multiLevelType w:val="hybridMultilevel"/>
    <w:tmpl w:val="01B4A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A01"/>
    <w:multiLevelType w:val="hybridMultilevel"/>
    <w:tmpl w:val="B1907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73CE"/>
    <w:multiLevelType w:val="multilevel"/>
    <w:tmpl w:val="0D805754"/>
    <w:lvl w:ilvl="0">
      <w:start w:val="1"/>
      <w:numFmt w:val="decimal"/>
      <w:pStyle w:val="apnadpis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pnadpis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pnadpis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" w:hanging="737"/>
      </w:pPr>
      <w:rPr>
        <w:rFonts w:hint="default"/>
      </w:rPr>
    </w:lvl>
  </w:abstractNum>
  <w:abstractNum w:abstractNumId="7" w15:restartNumberingAfterBreak="0">
    <w:nsid w:val="415C1871"/>
    <w:multiLevelType w:val="hybridMultilevel"/>
    <w:tmpl w:val="9962E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C4F34"/>
    <w:multiLevelType w:val="hybridMultilevel"/>
    <w:tmpl w:val="20085B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647C6"/>
    <w:multiLevelType w:val="hybridMultilevel"/>
    <w:tmpl w:val="88909A62"/>
    <w:lvl w:ilvl="0" w:tplc="75F0FA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03491"/>
    <w:multiLevelType w:val="hybridMultilevel"/>
    <w:tmpl w:val="BAB8B7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15827"/>
    <w:multiLevelType w:val="hybridMultilevel"/>
    <w:tmpl w:val="4B1CF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05579">
    <w:abstractNumId w:val="6"/>
  </w:num>
  <w:num w:numId="2" w16cid:durableId="18436638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6529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27473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49686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76763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9487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65154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8147944">
    <w:abstractNumId w:val="11"/>
  </w:num>
  <w:num w:numId="10" w16cid:durableId="1004743908">
    <w:abstractNumId w:val="4"/>
  </w:num>
  <w:num w:numId="11" w16cid:durableId="1876038028">
    <w:abstractNumId w:val="10"/>
  </w:num>
  <w:num w:numId="12" w16cid:durableId="1196042747">
    <w:abstractNumId w:val="0"/>
  </w:num>
  <w:num w:numId="13" w16cid:durableId="1183940152">
    <w:abstractNumId w:val="7"/>
  </w:num>
  <w:num w:numId="14" w16cid:durableId="1963337597">
    <w:abstractNumId w:val="9"/>
  </w:num>
  <w:num w:numId="15" w16cid:durableId="1394355080">
    <w:abstractNumId w:val="3"/>
  </w:num>
  <w:num w:numId="16" w16cid:durableId="1843934530">
    <w:abstractNumId w:val="5"/>
  </w:num>
  <w:num w:numId="17" w16cid:durableId="545525322">
    <w:abstractNumId w:val="2"/>
  </w:num>
  <w:num w:numId="18" w16cid:durableId="1463229725">
    <w:abstractNumId w:val="8"/>
  </w:num>
  <w:num w:numId="19" w16cid:durableId="57968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5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E03"/>
    <w:rsid w:val="00010C90"/>
    <w:rsid w:val="00052E1A"/>
    <w:rsid w:val="00071527"/>
    <w:rsid w:val="000874A4"/>
    <w:rsid w:val="000F2439"/>
    <w:rsid w:val="00117B8F"/>
    <w:rsid w:val="001270D8"/>
    <w:rsid w:val="00131A9D"/>
    <w:rsid w:val="001C6578"/>
    <w:rsid w:val="001D6191"/>
    <w:rsid w:val="001D6FE2"/>
    <w:rsid w:val="001F6780"/>
    <w:rsid w:val="001F7EC4"/>
    <w:rsid w:val="00213EF5"/>
    <w:rsid w:val="00220A83"/>
    <w:rsid w:val="002252AC"/>
    <w:rsid w:val="002334FB"/>
    <w:rsid w:val="002410DD"/>
    <w:rsid w:val="00276495"/>
    <w:rsid w:val="002B42EB"/>
    <w:rsid w:val="002C78E0"/>
    <w:rsid w:val="002E4F95"/>
    <w:rsid w:val="00354F7B"/>
    <w:rsid w:val="00373774"/>
    <w:rsid w:val="003B5F26"/>
    <w:rsid w:val="00403D1D"/>
    <w:rsid w:val="0042215F"/>
    <w:rsid w:val="00424F29"/>
    <w:rsid w:val="00484E79"/>
    <w:rsid w:val="004B00AE"/>
    <w:rsid w:val="004C05FD"/>
    <w:rsid w:val="004C2760"/>
    <w:rsid w:val="004C60DE"/>
    <w:rsid w:val="004F2586"/>
    <w:rsid w:val="005166CE"/>
    <w:rsid w:val="00516858"/>
    <w:rsid w:val="00537DE8"/>
    <w:rsid w:val="005528DA"/>
    <w:rsid w:val="00557EE0"/>
    <w:rsid w:val="005D5203"/>
    <w:rsid w:val="005D7778"/>
    <w:rsid w:val="005E5A68"/>
    <w:rsid w:val="00644497"/>
    <w:rsid w:val="0065676D"/>
    <w:rsid w:val="006B322F"/>
    <w:rsid w:val="006B4783"/>
    <w:rsid w:val="006C34A6"/>
    <w:rsid w:val="006D0E22"/>
    <w:rsid w:val="006D293E"/>
    <w:rsid w:val="0070762A"/>
    <w:rsid w:val="00722EE4"/>
    <w:rsid w:val="00734F46"/>
    <w:rsid w:val="00754E2D"/>
    <w:rsid w:val="00784B56"/>
    <w:rsid w:val="007923AB"/>
    <w:rsid w:val="007A1124"/>
    <w:rsid w:val="007A5E9D"/>
    <w:rsid w:val="007B6578"/>
    <w:rsid w:val="007F253D"/>
    <w:rsid w:val="008035C1"/>
    <w:rsid w:val="008040CB"/>
    <w:rsid w:val="00831412"/>
    <w:rsid w:val="00833673"/>
    <w:rsid w:val="00873C72"/>
    <w:rsid w:val="008A72E1"/>
    <w:rsid w:val="009022FA"/>
    <w:rsid w:val="00904E17"/>
    <w:rsid w:val="009311B0"/>
    <w:rsid w:val="009318DF"/>
    <w:rsid w:val="00950354"/>
    <w:rsid w:val="0096780B"/>
    <w:rsid w:val="00974469"/>
    <w:rsid w:val="00977271"/>
    <w:rsid w:val="00980514"/>
    <w:rsid w:val="009974A9"/>
    <w:rsid w:val="009B5E04"/>
    <w:rsid w:val="009C0C25"/>
    <w:rsid w:val="00A46370"/>
    <w:rsid w:val="00A77EB6"/>
    <w:rsid w:val="00A8586D"/>
    <w:rsid w:val="00AC7E16"/>
    <w:rsid w:val="00AD62B0"/>
    <w:rsid w:val="00AF1EDF"/>
    <w:rsid w:val="00B307A3"/>
    <w:rsid w:val="00B40A5F"/>
    <w:rsid w:val="00B66A53"/>
    <w:rsid w:val="00B979ED"/>
    <w:rsid w:val="00C03E03"/>
    <w:rsid w:val="00C1437E"/>
    <w:rsid w:val="00C17580"/>
    <w:rsid w:val="00C24F40"/>
    <w:rsid w:val="00C32CC9"/>
    <w:rsid w:val="00C43F16"/>
    <w:rsid w:val="00C72CA3"/>
    <w:rsid w:val="00C73B1E"/>
    <w:rsid w:val="00D04506"/>
    <w:rsid w:val="00D270E6"/>
    <w:rsid w:val="00D44F5E"/>
    <w:rsid w:val="00D726AD"/>
    <w:rsid w:val="00D83E70"/>
    <w:rsid w:val="00DC102E"/>
    <w:rsid w:val="00DC70CE"/>
    <w:rsid w:val="00DD1C93"/>
    <w:rsid w:val="00DD4339"/>
    <w:rsid w:val="00DF395E"/>
    <w:rsid w:val="00E024DA"/>
    <w:rsid w:val="00E24A41"/>
    <w:rsid w:val="00E56EC2"/>
    <w:rsid w:val="00E62F36"/>
    <w:rsid w:val="00E76D4D"/>
    <w:rsid w:val="00EE161E"/>
    <w:rsid w:val="00EE63B8"/>
    <w:rsid w:val="00EF3B4A"/>
    <w:rsid w:val="00F064BF"/>
    <w:rsid w:val="00F16123"/>
    <w:rsid w:val="00F21FE1"/>
    <w:rsid w:val="00F359D7"/>
    <w:rsid w:val="00F401B6"/>
    <w:rsid w:val="00F65916"/>
    <w:rsid w:val="00F9693C"/>
    <w:rsid w:val="00FB0BBB"/>
    <w:rsid w:val="00FD1560"/>
    <w:rsid w:val="00FD6BF2"/>
    <w:rsid w:val="00FF0617"/>
    <w:rsid w:val="00FF0996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white"/>
    </o:shapedefaults>
    <o:shapelayout v:ext="edit">
      <o:idmap v:ext="edit" data="2"/>
    </o:shapelayout>
  </w:shapeDefaults>
  <w:decimalSymbol w:val=","/>
  <w:listSeparator w:val=";"/>
  <w14:docId w14:val="4D215DBE"/>
  <w15:docId w15:val="{1C6D8B6F-767C-4DF2-A51C-0B1D6BB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40" w:line="36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26AD"/>
    <w:rPr>
      <w:rFonts w:ascii="Times New Roman" w:eastAsia="Times New Roman" w:hAnsi="Times New Roman" w:cs="Times New Roman"/>
      <w:szCs w:val="20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C3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34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34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4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odstavec">
    <w:name w:val="ap_odstavec"/>
    <w:basedOn w:val="Normln"/>
    <w:link w:val="apodstavecChar"/>
    <w:qFormat/>
    <w:rsid w:val="00FF0617"/>
    <w:pPr>
      <w:jc w:val="both"/>
    </w:pPr>
    <w:rPr>
      <w:sz w:val="24"/>
    </w:rPr>
  </w:style>
  <w:style w:type="paragraph" w:customStyle="1" w:styleId="apnadpis1">
    <w:name w:val="ap_nadpis1"/>
    <w:basedOn w:val="apodstavec"/>
    <w:next w:val="apodstavec"/>
    <w:qFormat/>
    <w:rsid w:val="009311B0"/>
    <w:pPr>
      <w:keepNext/>
      <w:pageBreakBefore/>
      <w:numPr>
        <w:numId w:val="1"/>
      </w:numPr>
    </w:pPr>
    <w:rPr>
      <w:sz w:val="40"/>
    </w:rPr>
  </w:style>
  <w:style w:type="paragraph" w:customStyle="1" w:styleId="apnadpis2">
    <w:name w:val="ap_nadpis2"/>
    <w:basedOn w:val="apnadpis1"/>
    <w:next w:val="apodstavec"/>
    <w:qFormat/>
    <w:rsid w:val="00FD1560"/>
    <w:pPr>
      <w:pageBreakBefore w:val="0"/>
      <w:numPr>
        <w:ilvl w:val="1"/>
      </w:numPr>
      <w:spacing w:before="480"/>
    </w:pPr>
    <w:rPr>
      <w:sz w:val="32"/>
    </w:rPr>
  </w:style>
  <w:style w:type="paragraph" w:customStyle="1" w:styleId="apnadpis3">
    <w:name w:val="ap_nadpis3"/>
    <w:basedOn w:val="apnadpis2"/>
    <w:next w:val="apodstavec"/>
    <w:qFormat/>
    <w:rsid w:val="00FD1560"/>
    <w:pPr>
      <w:numPr>
        <w:ilvl w:val="2"/>
      </w:numPr>
      <w:spacing w:before="240"/>
    </w:pPr>
    <w:rPr>
      <w:sz w:val="28"/>
    </w:rPr>
  </w:style>
  <w:style w:type="paragraph" w:customStyle="1" w:styleId="apnadpisneslovan">
    <w:name w:val="ap_nadpis_nečíslovaný"/>
    <w:basedOn w:val="apnadpis1"/>
    <w:next w:val="apodstavec"/>
    <w:qFormat/>
    <w:rsid w:val="009311B0"/>
    <w:pPr>
      <w:numPr>
        <w:numId w:val="0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6C3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C3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C34A6"/>
    <w:rPr>
      <w:rFonts w:asciiTheme="majorHAnsi" w:eastAsiaTheme="majorEastAsia" w:hAnsiTheme="majorHAnsi" w:cstheme="majorBidi"/>
      <w:b/>
      <w:bCs/>
      <w:color w:val="4F81BD" w:themeColor="accent1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C34A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C34A6"/>
    <w:rPr>
      <w:rFonts w:ascii="Times New Roman" w:eastAsia="Times New Roman" w:hAnsi="Times New Roman" w:cs="Times New Roman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C34A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C34A6"/>
    <w:rPr>
      <w:rFonts w:ascii="Times New Roman" w:eastAsia="Times New Roman" w:hAnsi="Times New Roman" w:cs="Times New Roman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979E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79ED"/>
    <w:rPr>
      <w:rFonts w:ascii="Tahoma" w:eastAsia="Times New Roman" w:hAnsi="Tahoma" w:cs="Tahoma"/>
      <w:sz w:val="16"/>
      <w:szCs w:val="16"/>
      <w:lang w:eastAsia="cs-CZ"/>
    </w:rPr>
  </w:style>
  <w:style w:type="paragraph" w:styleId="Obsah1">
    <w:name w:val="toc 1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jc w:val="left"/>
    </w:pPr>
  </w:style>
  <w:style w:type="character" w:styleId="Hypertextovodkaz">
    <w:name w:val="Hyperlink"/>
    <w:basedOn w:val="Standardnpsmoodstavce"/>
    <w:uiPriority w:val="99"/>
    <w:unhideWhenUsed/>
    <w:rsid w:val="0070762A"/>
    <w:rPr>
      <w:color w:val="0000FF" w:themeColor="hyperlink"/>
      <w:u w:val="single"/>
    </w:rPr>
  </w:style>
  <w:style w:type="paragraph" w:customStyle="1" w:styleId="apnadpisneslovanobsah">
    <w:name w:val="ap_nadpis_nečíslovaný_obsah"/>
    <w:basedOn w:val="apnadpisneslovan"/>
    <w:next w:val="apodstavec"/>
    <w:rsid w:val="0070762A"/>
  </w:style>
  <w:style w:type="paragraph" w:customStyle="1" w:styleId="apzvraznntext">
    <w:name w:val="ap_zvýrazněný text"/>
    <w:basedOn w:val="apodstavec"/>
    <w:next w:val="apodstavec"/>
    <w:link w:val="apzvraznntextChar"/>
    <w:qFormat/>
    <w:rsid w:val="007A1124"/>
    <w:rPr>
      <w:b/>
    </w:rPr>
  </w:style>
  <w:style w:type="paragraph" w:styleId="Titulek">
    <w:name w:val="caption"/>
    <w:basedOn w:val="Normln"/>
    <w:next w:val="Normln"/>
    <w:uiPriority w:val="35"/>
    <w:unhideWhenUsed/>
    <w:qFormat/>
    <w:rsid w:val="002B42EB"/>
    <w:pPr>
      <w:spacing w:after="200"/>
      <w:jc w:val="center"/>
    </w:pPr>
    <w:rPr>
      <w:bCs/>
      <w:sz w:val="20"/>
      <w:szCs w:val="18"/>
    </w:rPr>
  </w:style>
  <w:style w:type="character" w:customStyle="1" w:styleId="apodstavecChar">
    <w:name w:val="ap_odstavec Char"/>
    <w:basedOn w:val="Standardnpsmoodstavce"/>
    <w:link w:val="apodstavec"/>
    <w:rsid w:val="007A1124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apzvraznntextChar">
    <w:name w:val="ap_zvýrazněný text Char"/>
    <w:basedOn w:val="apodstavecChar"/>
    <w:link w:val="apzvraznntext"/>
    <w:rsid w:val="007A112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ind w:left="221"/>
      <w:jc w:val="left"/>
    </w:pPr>
  </w:style>
  <w:style w:type="paragraph" w:styleId="Obsah3">
    <w:name w:val="toc 3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ind w:left="442"/>
      <w:jc w:val="left"/>
    </w:pPr>
  </w:style>
  <w:style w:type="paragraph" w:customStyle="1" w:styleId="apploha">
    <w:name w:val="ap_příloha"/>
    <w:basedOn w:val="apzvraznntext"/>
    <w:next w:val="apodstavec"/>
    <w:qFormat/>
    <w:rsid w:val="00644497"/>
    <w:pPr>
      <w:pageBreakBefore/>
      <w:jc w:val="right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726AD"/>
    <w:pPr>
      <w:spacing w:after="0" w:line="240" w:lineRule="auto"/>
      <w:jc w:val="left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726A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726AD"/>
    <w:rPr>
      <w:vertAlign w:val="superscript"/>
    </w:rPr>
  </w:style>
  <w:style w:type="paragraph" w:customStyle="1" w:styleId="appoznmkapodarou">
    <w:name w:val="ap_poznámka pod čarou"/>
    <w:basedOn w:val="Textpoznpodarou"/>
    <w:link w:val="appoznmkapodarouChar"/>
    <w:rsid w:val="00D726AD"/>
    <w:pPr>
      <w:pBdr>
        <w:top w:val="single" w:sz="4" w:space="1" w:color="auto"/>
      </w:pBdr>
    </w:pPr>
  </w:style>
  <w:style w:type="character" w:customStyle="1" w:styleId="appoznmkapodarouChar">
    <w:name w:val="ap_poznámka pod čarou Char"/>
    <w:basedOn w:val="TextpoznpodarouChar"/>
    <w:link w:val="appoznmkapodarou"/>
    <w:rsid w:val="00D726A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03E03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C03E03"/>
    <w:rPr>
      <w:b/>
      <w:bCs/>
    </w:rPr>
  </w:style>
  <w:style w:type="paragraph" w:styleId="Odstavecseseznamem">
    <w:name w:val="List Paragraph"/>
    <w:basedOn w:val="Normln"/>
    <w:uiPriority w:val="34"/>
    <w:qFormat/>
    <w:rsid w:val="00C03E03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F253D"/>
    <w:pPr>
      <w:spacing w:after="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484E79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lby\Downloads\SABLON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PTIM\ZAK\IF2\HAJZMAND\ASO\hajzmand_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Příjmy, výdaje a úspory</a:t>
            </a:r>
          </a:p>
        </c:rich>
      </c:tx>
      <c:layout>
        <c:manualLayout>
          <c:xMode val="edge"/>
          <c:yMode val="edge"/>
          <c:x val="6.7449902095574404E-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Výpočty!$J$6</c:f>
              <c:strCache>
                <c:ptCount val="1"/>
                <c:pt idx="0">
                  <c:v>Realita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rgbClr val="00206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Výpočty!$I$7:$I$9</c:f>
              <c:strCache>
                <c:ptCount val="3"/>
                <c:pt idx="0">
                  <c:v> Příjem </c:v>
                </c:pt>
                <c:pt idx="1">
                  <c:v>Výdaj</c:v>
                </c:pt>
                <c:pt idx="2">
                  <c:v>Úspora</c:v>
                </c:pt>
              </c:strCache>
            </c:strRef>
          </c:cat>
          <c:val>
            <c:numRef>
              <c:f>Výpočty!$J$7:$J$9</c:f>
              <c:numCache>
                <c:formatCode>_-* #\ ##0\ "Kč"_-;\-* #\ ##0\ "Kč"_-;_-* "-"??\ "Kč"_-;_-@_-</c:formatCode>
                <c:ptCount val="3"/>
                <c:pt idx="0">
                  <c:v>303600</c:v>
                </c:pt>
                <c:pt idx="1">
                  <c:v>97028</c:v>
                </c:pt>
                <c:pt idx="2">
                  <c:v>206572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00-4E57-B3A1-3F7FB8E3CD88}"/>
            </c:ext>
          </c:extLst>
        </c:ser>
        <c:ser>
          <c:idx val="1"/>
          <c:order val="1"/>
          <c:tx>
            <c:strRef>
              <c:f>Výpočty!$K$6</c:f>
              <c:strCache>
                <c:ptCount val="1"/>
                <c:pt idx="0">
                  <c:v>Plán</c:v>
                </c:pt>
              </c:strCache>
            </c:strRef>
          </c:tx>
          <c:spPr>
            <a:solidFill>
              <a:schemeClr val="accent5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Výpočty!$I$7:$I$9</c:f>
              <c:strCache>
                <c:ptCount val="3"/>
                <c:pt idx="0">
                  <c:v> Příjem </c:v>
                </c:pt>
                <c:pt idx="1">
                  <c:v>Výdaj</c:v>
                </c:pt>
                <c:pt idx="2">
                  <c:v>Úspora</c:v>
                </c:pt>
              </c:strCache>
            </c:strRef>
          </c:cat>
          <c:val>
            <c:numRef>
              <c:f>Výpočty!$K$7:$K$9</c:f>
              <c:numCache>
                <c:formatCode>_-* #\ ##0\ "Kč"_-;\-* #\ ##0\ "Kč"_-;_-* "-"??\ "Kč"_-;_-@_-</c:formatCode>
                <c:ptCount val="3"/>
                <c:pt idx="0">
                  <c:v>318000</c:v>
                </c:pt>
                <c:pt idx="1">
                  <c:v>136981</c:v>
                </c:pt>
                <c:pt idx="2">
                  <c:v>181019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00-4E57-B3A1-3F7FB8E3C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overlap val="-27"/>
        <c:axId val="988560288"/>
        <c:axId val="2936560"/>
      </c:barChart>
      <c:catAx>
        <c:axId val="98856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36560"/>
        <c:crosses val="autoZero"/>
        <c:auto val="1"/>
        <c:lblAlgn val="ctr"/>
        <c:lblOffset val="100"/>
        <c:noMultiLvlLbl val="0"/>
      </c:catAx>
      <c:valAx>
        <c:axId val="2936560"/>
        <c:scaling>
          <c:orientation val="minMax"/>
        </c:scaling>
        <c:delete val="1"/>
        <c:axPos val="l"/>
        <c:numFmt formatCode="_-* #\ ##0\ &quot;Kč&quot;_-;\-* #\ ##0\ &quot;Kč&quot;_-;_-* &quot;-&quot;??\ &quot;Kč&quot;_-;_-@_-" sourceLinked="1"/>
        <c:majorTickMark val="none"/>
        <c:minorTickMark val="none"/>
        <c:tickLblPos val="nextTo"/>
        <c:crossAx val="98856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Rozdíl realita versus skutečnost</a:t>
            </a:r>
          </a:p>
        </c:rich>
      </c:tx>
      <c:layout>
        <c:manualLayout>
          <c:xMode val="edge"/>
          <c:yMode val="edge"/>
          <c:x val="2.5065616797900233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Výpočty!$L$6</c:f>
              <c:strCache>
                <c:ptCount val="1"/>
                <c:pt idx="0">
                  <c:v>Rozdíl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Výpočty!$I$7:$I$9</c:f>
              <c:strCache>
                <c:ptCount val="3"/>
                <c:pt idx="0">
                  <c:v> Příjem </c:v>
                </c:pt>
                <c:pt idx="1">
                  <c:v>Výdaj</c:v>
                </c:pt>
                <c:pt idx="2">
                  <c:v>Úspora</c:v>
                </c:pt>
              </c:strCache>
            </c:strRef>
          </c:cat>
          <c:val>
            <c:numRef>
              <c:f>Výpočty!$L$7:$L$9</c:f>
              <c:numCache>
                <c:formatCode>_-* #\ ##0\ "Kč"_-;\-* #\ ##0\ "Kč"_-;_-* "-"??\ "Kč"_-;_-@_-</c:formatCode>
                <c:ptCount val="3"/>
                <c:pt idx="0">
                  <c:v>-14400</c:v>
                </c:pt>
                <c:pt idx="1">
                  <c:v>-39953</c:v>
                </c:pt>
                <c:pt idx="2">
                  <c:v>25553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65-421F-A632-ECD2F99ACB4C}"/>
            </c:ext>
          </c:extLst>
        </c:ser>
        <c:ser>
          <c:idx val="1"/>
          <c:order val="1"/>
          <c:tx>
            <c:strRef>
              <c:f>Výpočty!$M$6</c:f>
              <c:strCache>
                <c:ptCount val="1"/>
                <c:pt idx="0">
                  <c:v>Kladné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E365-421F-A632-ECD2F99ACB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Výpočty!$M$7:$M$9</c:f>
              <c:numCache>
                <c:formatCode>_-* #\ ##0\ "Kč"_-;\-* #\ ##0\ "Kč"_-;_-* "-"??\ "Kč"_-;_-@_-</c:formatCode>
                <c:ptCount val="3"/>
                <c:pt idx="0">
                  <c:v>#N/A</c:v>
                </c:pt>
                <c:pt idx="1">
                  <c:v>#N/A</c:v>
                </c:pt>
                <c:pt idx="2">
                  <c:v>25553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65-421F-A632-ECD2F99ACB4C}"/>
            </c:ext>
          </c:extLst>
        </c:ser>
        <c:ser>
          <c:idx val="2"/>
          <c:order val="2"/>
          <c:tx>
            <c:strRef>
              <c:f>Výpočty!$N$6</c:f>
              <c:strCache>
                <c:ptCount val="1"/>
                <c:pt idx="0">
                  <c:v>Záporné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Výpočty!$N$7:$N$9</c:f>
              <c:numCache>
                <c:formatCode>_-* #\ ##0\ "Kč"_-;\-* #\ ##0\ "Kč"_-;_-* "-"??\ "Kč"_-;_-@_-</c:formatCode>
                <c:ptCount val="3"/>
                <c:pt idx="0">
                  <c:v>-14400</c:v>
                </c:pt>
                <c:pt idx="1">
                  <c:v>-39953</c:v>
                </c:pt>
                <c:pt idx="2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65-421F-A632-ECD2F99AC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26379600"/>
        <c:axId val="132800416"/>
      </c:barChart>
      <c:catAx>
        <c:axId val="12637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2800416"/>
        <c:crosses val="autoZero"/>
        <c:auto val="1"/>
        <c:lblAlgn val="ctr"/>
        <c:lblOffset val="500"/>
        <c:noMultiLvlLbl val="0"/>
      </c:catAx>
      <c:valAx>
        <c:axId val="132800416"/>
        <c:scaling>
          <c:orientation val="minMax"/>
        </c:scaling>
        <c:delete val="1"/>
        <c:axPos val="l"/>
        <c:numFmt formatCode="_-* #\ ##0\ &quot;Kč&quot;_-;\-* #\ ##0\ &quot;Kč&quot;_-;_-* &quot;-&quot;??\ &quot;Kč&quot;_-;_-@_-" sourceLinked="1"/>
        <c:majorTickMark val="none"/>
        <c:minorTickMark val="none"/>
        <c:tickLblPos val="nextTo"/>
        <c:crossAx val="12637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[hajzmand_05.xlsx]Výpočty!Kontingenční tabulka2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Výdaje</a:t>
            </a:r>
            <a:r>
              <a:rPr lang="cs-CZ" sz="1100" baseline="0"/>
              <a:t> dle kategorií</a:t>
            </a:r>
            <a:endParaRPr lang="cs-CZ" sz="1100"/>
          </a:p>
        </c:rich>
      </c:tx>
      <c:layout>
        <c:manualLayout>
          <c:xMode val="edge"/>
          <c:yMode val="edge"/>
          <c:x val="1.0861423220974017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Výpočty!$R$4</c:f>
              <c:strCache>
                <c:ptCount val="1"/>
                <c:pt idx="0">
                  <c:v>Součet z Realita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Výpočty!$Q$5:$Q$9</c:f>
              <c:strCache>
                <c:ptCount val="5"/>
                <c:pt idx="0">
                  <c:v>Doprava</c:v>
                </c:pt>
                <c:pt idx="1">
                  <c:v>Oblečení</c:v>
                </c:pt>
                <c:pt idx="2">
                  <c:v>Ostatní</c:v>
                </c:pt>
                <c:pt idx="3">
                  <c:v>Potraviny</c:v>
                </c:pt>
                <c:pt idx="4">
                  <c:v>Předplatné</c:v>
                </c:pt>
              </c:strCache>
            </c:strRef>
          </c:cat>
          <c:val>
            <c:numRef>
              <c:f>Výpočty!$R$5:$R$9</c:f>
              <c:numCache>
                <c:formatCode>General</c:formatCode>
                <c:ptCount val="5"/>
                <c:pt idx="0">
                  <c:v>35700</c:v>
                </c:pt>
                <c:pt idx="1">
                  <c:v>9900</c:v>
                </c:pt>
                <c:pt idx="2">
                  <c:v>22550</c:v>
                </c:pt>
                <c:pt idx="3">
                  <c:v>23478</c:v>
                </c:pt>
                <c:pt idx="4">
                  <c:v>5400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F-4545-9FA2-02C84A0710A0}"/>
            </c:ext>
          </c:extLst>
        </c:ser>
        <c:ser>
          <c:idx val="1"/>
          <c:order val="1"/>
          <c:tx>
            <c:strRef>
              <c:f>Výpočty!$S$4</c:f>
              <c:strCache>
                <c:ptCount val="1"/>
                <c:pt idx="0">
                  <c:v>Součet z Plán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Výpočty!$Q$5:$Q$9</c:f>
              <c:strCache>
                <c:ptCount val="5"/>
                <c:pt idx="0">
                  <c:v>Doprava</c:v>
                </c:pt>
                <c:pt idx="1">
                  <c:v>Oblečení</c:v>
                </c:pt>
                <c:pt idx="2">
                  <c:v>Ostatní</c:v>
                </c:pt>
                <c:pt idx="3">
                  <c:v>Potraviny</c:v>
                </c:pt>
                <c:pt idx="4">
                  <c:v>Předplatné</c:v>
                </c:pt>
              </c:strCache>
            </c:strRef>
          </c:cat>
          <c:val>
            <c:numRef>
              <c:f>Výpočty!$S$5:$S$9</c:f>
              <c:numCache>
                <c:formatCode>General</c:formatCode>
                <c:ptCount val="5"/>
                <c:pt idx="0">
                  <c:v>18500</c:v>
                </c:pt>
                <c:pt idx="1">
                  <c:v>7081</c:v>
                </c:pt>
                <c:pt idx="2">
                  <c:v>71500</c:v>
                </c:pt>
                <c:pt idx="3">
                  <c:v>34500</c:v>
                </c:pt>
                <c:pt idx="4">
                  <c:v>5400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6F-4545-9FA2-02C84A07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52923712"/>
        <c:axId val="752927552"/>
      </c:barChart>
      <c:catAx>
        <c:axId val="752923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52927552"/>
        <c:crosses val="autoZero"/>
        <c:auto val="1"/>
        <c:lblAlgn val="ctr"/>
        <c:lblOffset val="100"/>
        <c:noMultiLvlLbl val="0"/>
      </c:catAx>
      <c:valAx>
        <c:axId val="7529275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5292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[hajzmand_05.xlsx]Výpočty!Kontingenční tabulka3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Rozdíl ve výdajích dle kategorií</a:t>
            </a:r>
            <a:endParaRPr lang="en-US" sz="1100"/>
          </a:p>
        </c:rich>
      </c:tx>
      <c:layout>
        <c:manualLayout>
          <c:xMode val="edge"/>
          <c:yMode val="edge"/>
          <c:x val="2.7411327682400105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55009107468123852"/>
              <c:y val="-8.4290214011718579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27686604069010484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55009107468123852"/>
              <c:y val="-8.4290214011718579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27686604069010484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55009107468123852"/>
              <c:y val="-8.4290214011718579E-1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27686604069010484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Výpočty!$V$4</c:f>
              <c:strCache>
                <c:ptCount val="1"/>
                <c:pt idx="0">
                  <c:v>Celkem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1B6-480D-9C2C-465718D860D9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1B6-480D-9C2C-465718D860D9}"/>
              </c:ext>
            </c:extLst>
          </c:dPt>
          <c:dLbls>
            <c:dLbl>
              <c:idx val="2"/>
              <c:layout>
                <c:manualLayout>
                  <c:x val="-0.55009107468123852"/>
                  <c:y val="-8.42902140117185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1B6-480D-9C2C-465718D860D9}"/>
                </c:ext>
              </c:extLst>
            </c:dLbl>
            <c:dLbl>
              <c:idx val="3"/>
              <c:layout>
                <c:manualLayout>
                  <c:x val="-0.27686604069010484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1B6-480D-9C2C-465718D860D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Výpočty!$U$5:$U$9</c:f>
              <c:strCache>
                <c:ptCount val="5"/>
                <c:pt idx="0">
                  <c:v>Doprava</c:v>
                </c:pt>
                <c:pt idx="1">
                  <c:v>Oblečení</c:v>
                </c:pt>
                <c:pt idx="2">
                  <c:v>Ostatní</c:v>
                </c:pt>
                <c:pt idx="3">
                  <c:v>Potraviny</c:v>
                </c:pt>
                <c:pt idx="4">
                  <c:v>Předplatné</c:v>
                </c:pt>
              </c:strCache>
            </c:strRef>
          </c:cat>
          <c:val>
            <c:numRef>
              <c:f>Výpočty!$V$5:$V$9</c:f>
              <c:numCache>
                <c:formatCode>_-* #\ ##0\ "Kč"_-;\-* #\ ##0\ "Kč"_-;_-* "-"??\ "Kč"_-;_-@_-</c:formatCode>
                <c:ptCount val="5"/>
                <c:pt idx="0">
                  <c:v>17200</c:v>
                </c:pt>
                <c:pt idx="1">
                  <c:v>2819</c:v>
                </c:pt>
                <c:pt idx="2">
                  <c:v>-48950</c:v>
                </c:pt>
                <c:pt idx="3">
                  <c:v>-11022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B6-480D-9C2C-465718D86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52951824"/>
        <c:axId val="752952304"/>
      </c:barChart>
      <c:catAx>
        <c:axId val="75295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52952304"/>
        <c:crosses val="autoZero"/>
        <c:auto val="1"/>
        <c:lblAlgn val="ctr"/>
        <c:lblOffset val="1000"/>
        <c:noMultiLvlLbl val="0"/>
      </c:catAx>
      <c:valAx>
        <c:axId val="752952304"/>
        <c:scaling>
          <c:orientation val="minMax"/>
        </c:scaling>
        <c:delete val="1"/>
        <c:axPos val="b"/>
        <c:numFmt formatCode="_-* #\ ##0\ &quot;Kč&quot;_-;\-* #\ ##0\ &quot;Kč&quot;_-;_-* &quot;-&quot;??\ &quot;Kč&quot;_-;_-@_-" sourceLinked="1"/>
        <c:majorTickMark val="none"/>
        <c:minorTickMark val="none"/>
        <c:tickLblPos val="nextTo"/>
        <c:crossAx val="75295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[hajzmand_05.xlsx]Výpočty!Kontingenční tabulka4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Výdaje dle kategorií</a:t>
            </a:r>
            <a:endParaRPr lang="en-US" sz="1100"/>
          </a:p>
        </c:rich>
      </c:tx>
      <c:layout>
        <c:manualLayout>
          <c:xMode val="edge"/>
          <c:yMode val="edge"/>
          <c:x val="2.1944444444444225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Výpočty!$Y$4</c:f>
              <c:strCache>
                <c:ptCount val="1"/>
                <c:pt idx="0">
                  <c:v>Celkem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6E-47AF-9B00-D8A570829F0F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6E-47AF-9B00-D8A570829F0F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86E-47AF-9B00-D8A570829F0F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6E-47AF-9B00-D8A570829F0F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86E-47AF-9B00-D8A570829F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Výpočty!$X$5:$X$9</c:f>
              <c:strCache>
                <c:ptCount val="5"/>
                <c:pt idx="0">
                  <c:v>Doprava</c:v>
                </c:pt>
                <c:pt idx="1">
                  <c:v>Oblečení</c:v>
                </c:pt>
                <c:pt idx="2">
                  <c:v>Ostatní</c:v>
                </c:pt>
                <c:pt idx="3">
                  <c:v>Potraviny</c:v>
                </c:pt>
                <c:pt idx="4">
                  <c:v>Předplatné</c:v>
                </c:pt>
              </c:strCache>
            </c:strRef>
          </c:cat>
          <c:val>
            <c:numRef>
              <c:f>Výpočty!$Y$5:$Y$9</c:f>
              <c:numCache>
                <c:formatCode>_-* #\ ##0\ "Kč"_-;\-* #\ ##0\ "Kč"_-;_-* "-"??\ "Kč"_-;_-@_-</c:formatCode>
                <c:ptCount val="5"/>
                <c:pt idx="0">
                  <c:v>35700</c:v>
                </c:pt>
                <c:pt idx="1">
                  <c:v>9900</c:v>
                </c:pt>
                <c:pt idx="2">
                  <c:v>22550</c:v>
                </c:pt>
                <c:pt idx="3">
                  <c:v>23478</c:v>
                </c:pt>
                <c:pt idx="4">
                  <c:v>5400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86E-47AF-9B00-D8A570829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[hajzmand_05.xlsx]Výpočty!Kontingenční tabulka5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100"/>
              <a:t>Výdaje nejvíce přečerpané</a:t>
            </a:r>
            <a:endParaRPr lang="en-US" sz="1100"/>
          </a:p>
        </c:rich>
      </c:tx>
      <c:layout>
        <c:manualLayout>
          <c:xMode val="edge"/>
          <c:yMode val="edge"/>
          <c:x val="2.4930008748906434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Výpočty!$AB$4</c:f>
              <c:strCache>
                <c:ptCount val="1"/>
                <c:pt idx="0">
                  <c:v>Celkem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Výpočty!$AA$5:$AA$7</c:f>
              <c:strCache>
                <c:ptCount val="3"/>
                <c:pt idx="0">
                  <c:v>Předplatné</c:v>
                </c:pt>
                <c:pt idx="1">
                  <c:v>Oblečení</c:v>
                </c:pt>
                <c:pt idx="2">
                  <c:v>Doprava</c:v>
                </c:pt>
              </c:strCache>
            </c:strRef>
          </c:cat>
          <c:val>
            <c:numRef>
              <c:f>Výpočty!$AB$5:$AB$7</c:f>
              <c:numCache>
                <c:formatCode>_-* #\ ##0\ "Kč"_-;\-* #\ ##0\ "Kč"_-;_-* "-"??\ "Kč"_-;_-@_-</c:formatCode>
                <c:ptCount val="3"/>
                <c:pt idx="0">
                  <c:v>0</c:v>
                </c:pt>
                <c:pt idx="1">
                  <c:v>2819</c:v>
                </c:pt>
                <c:pt idx="2">
                  <c:v>17200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5E-43DE-81C3-BCD9A7EF1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48900016"/>
        <c:axId val="1048900976"/>
      </c:barChart>
      <c:catAx>
        <c:axId val="1048900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48900976"/>
        <c:crosses val="autoZero"/>
        <c:auto val="1"/>
        <c:lblAlgn val="ctr"/>
        <c:lblOffset val="100"/>
        <c:noMultiLvlLbl val="0"/>
      </c:catAx>
      <c:valAx>
        <c:axId val="1048900976"/>
        <c:scaling>
          <c:orientation val="minMax"/>
        </c:scaling>
        <c:delete val="1"/>
        <c:axPos val="b"/>
        <c:numFmt formatCode="_-* #\ ##0\ &quot;Kč&quot;_-;\-* #\ ##0\ &quot;Kč&quot;_-;_-* &quot;-&quot;??\ &quot;Kč&quot;_-;_-@_-" sourceLinked="1"/>
        <c:majorTickMark val="none"/>
        <c:minorTickMark val="none"/>
        <c:tickLblPos val="nextTo"/>
        <c:crossAx val="104890001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AFD2E-3971-40F3-B402-9C68CD83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SABLONA.dotx</Template>
  <TotalTime>81</TotalTime>
  <Pages>12</Pages>
  <Words>928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SPŠE Plzeň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Volby</dc:creator>
  <cp:lastModifiedBy>Daniel Hajžman</cp:lastModifiedBy>
  <cp:revision>18</cp:revision>
  <dcterms:created xsi:type="dcterms:W3CDTF">2025-05-15T06:55:00Z</dcterms:created>
  <dcterms:modified xsi:type="dcterms:W3CDTF">2025-05-22T08:17:00Z</dcterms:modified>
</cp:coreProperties>
</file>