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DEMS ePCR Data Dictionary: Acute Myocardial Infarction (AMI) Module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Structured field specification for the prehospital recognition and management of suspected acute coronary syndrome, including STEMI identification and cath-lab pre-notification (DEMS v1.0 mapping).</w:t>
      </w:r>
    </w:p>
    <w:p>
      <w:pPr>
        <w:pStyle w:val="Heading1"/>
        <w:spacing w:after="150" w:before="300"/>
      </w:pPr>
      <w:r>
        <w:t xml:space="preserve">Recognition and ECG Acquisition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AMI-01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Chest Pain / ACS-Suspicious Symptom Onset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Atypical_Presentation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Atypical_Presentation captures non-classic presentations (e.g., diabetic, elderly, female patients).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eCardiac.01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AMI-02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of Symptom Onset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(HH:MM:SS)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Standard timestamp format, or Unknown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AMI-01 ≠ No. Anchors the time-critical reperfusion window.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eTimes.02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AMI-03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of First 12-Lead ECG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(HH:MM:SS)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Standard timestamp format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AMI-01 ≠ No. System calculates AMI-05 (Time to First ECG) from first patient contact.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eECG.01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AMI-04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12-Lead ECG Interpretation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STEMI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STEMI_Equivalent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Non_STEMI_Changes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Normal_Nondiagnostic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AMI-03 is populated. Selecting STEMI or STEMI_Equivalent triggers AMI-06 (Cath Lab Pre-Notification).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eECG.02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AMI-05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to First ECG (Calculated)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Decimal (minutes, calculated)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Auto-calculated: AMI-03 minus first patient contact time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Calculated field. Values &gt;10 minutes trigger a soft warning consistent with the recommended first-medical-contact-to-ECG benchmark.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Derived from eTimes series / AMI-03</w:t>
            </w:r>
          </w:p>
        </w:tc>
      </w:tr>
    </w:tbl>
    <w:p>
      <w:pPr>
        <w:pStyle w:val="Heading1"/>
        <w:spacing w:after="150" w:before="300"/>
      </w:pPr>
      <w:r>
        <w:t xml:space="preserve">Management and Pre-Notification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AMI-06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Cath Lab / Receiving Facility Pre-Notified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AMI-04 = STEMI or STEMI_Equivalent.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eHandover.01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AMI-07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of Pre-Notification Call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(HH:MM:SS)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Standard timestamp format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AMI-06 = Yes. Used to calculate lead time ahead of arrival.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eTimes.05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AMI-08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Aspirin Administered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Contraindicated_Allergy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Already_Taken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AMI-01 ≠ No.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eMedications.03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AMI-09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Nitrate Administered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Contraindicated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AMI-01 ≠ No. Selecting Yes when right-ventricular infarct pattern is suspected (inferior STEMI with right-sided changes) triggers a safety advisory.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eMedications.03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AMI-10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Pain Score at First Contact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 (0–10)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Continuous numerical input using standardised NRS wording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AMI-01 ≠ No. Links to the Pain Assessment and Management module for full pain-care documentation.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ePain.02 (linked)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AMI-11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Cardiogenic Shock / Haemodynamic Instability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Yes triggers destination and pre-alert escalation logic.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eVitals series</w:t>
            </w:r>
          </w:p>
        </w:tc>
      </w:tr>
    </w:tbl>
    <w:p>
      <w:pPr>
        <w:pStyle w:val="Heading1"/>
        <w:spacing w:after="150" w:before="300"/>
      </w:pPr>
      <w:r>
        <w:t xml:space="preserve">Destination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AMI-12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Destination Facility Capability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PCI_Capable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Non_PCI_Capable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AMI-04 = STEMI or STEMI_Equivalent.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eDisposition.01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AMI-13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Diversion Reason (if Non-PCI Destination)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Patient_Instability_Nearest_Facility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Resource_Unavailable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Patient_Refusal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AMI-12 = Non_PCI_Capable and AMI-04 = STEMI or STEMI_Equivalent.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eDisposition.02</w:t>
            </w:r>
          </w:p>
        </w:tc>
      </w:tr>
    </w:tbl>
    <w:p>
      <w:pPr>
        <w:pStyle w:val="Heading1"/>
        <w:spacing w:after="150" w:before="300"/>
      </w:pPr>
      <w:r>
        <w:t xml:space="preserve">Validation Rules and System Governance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00"/>
        <w:gridCol w:w="47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Trigger Condition</w:t>
            </w:r>
          </w:p>
        </w:tc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Data Field</w:t>
            </w:r>
          </w:p>
        </w:tc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Class</w:t>
            </w:r>
          </w:p>
        </w:tc>
        <w:tc>
          <w:tcPr>
            <w:tcW w:type="dxa" w:w="47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Logic Constraint &amp; Software Action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VAL-AMI01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AMI-01 ≠ No and AMI-03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AMI-03 (Time of First 12-Lead ECG)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Prevents submission if a suspected ACS presentation is documented without a corresponding 12-lead ECG record or explicit reason it was not obtained.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VAL-AMI02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AMI-05 (calculated) &gt; 10 minutes.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AMI-05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Soft Warning Prompt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Alerts the clinician that time to first ECG exceeds the recommended first-medical-contact benchmark.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VAL-AMI03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AMI-04 = STEMI or STEMI_Equivalent and AMI-06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AMI-06 (Cath Lab Pre-Notification)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Blocks submission if a STEMI is identified without documentation of receiving-facility pre-notification.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VAL-AMI04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AMI-09 = Yes and inferior STEMI pattern with right-sided lead changes documented in AMI-04 narrative.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AMI-09 (Nitrate Administered)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Advisory Protocol Alert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Displays a safety advisory regarding nitrate use in suspected right-ventricular infarction and haemodynamic compromise.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VAL-AMI05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AMI-12 = Non_PCI_Capable and AMI-04 = STEMI/STEMI_Equivalent and AMI-13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AMI-13 (Diversion Reason)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Prevents submission of a non-PCI-capable destination for a confirmed STEMI without a documented diversion rationale.</w:t>
            </w:r>
          </w:p>
        </w:tc>
      </w:tr>
    </w:tbl>
    <w:p>
      <w:pPr>
        <w:pStyle w:val="Heading1"/>
        <w:spacing w:after="150" w:before="300"/>
      </w:pPr>
      <w:r>
        <w:t xml:space="preserve">Governance Note</w:t>
      </w:r>
    </w:p>
    <w:p>
      <w:pPr>
        <w:spacing w:after="200"/>
      </w:pPr>
      <w:r>
        <w:rPr>
          <w:i/>
          <w:iCs/>
          <w:color w:val="555555"/>
          <w:sz w:val="16"/>
          <w:szCs w:val="16"/>
        </w:rPr>
        <w:t xml:space="preserve">This document is a data-dictionary specification for ePCR system configuration and quality-assurance rule-building, informed by widely used prehospital STEMI care time benchmarks (e.g., first-medical-contact-to-ECG, cath-lab pre-notification). It is not itself a clinical protocol; ECG interpretation, medication administration, and destination decisions remain governed by the applicable HPCSA-registered medical direction and DEMS clinical practice guidelines.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2026-08-12T13:28:25.229Z</dcterms:created>
  <dcterms:modified xsi:type="dcterms:W3CDTF">2026-08-12T13:28:25.229Z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