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Obstetric and Perinatal Care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the assessment and management of the pregnant patient, imminent delivery, and immediate postpartum/neonatal care in the prehospital ePCR (DEMS v1.0 mapping).</w:t>
      </w:r>
    </w:p>
    <w:p>
      <w:pPr>
        <w:pStyle w:val="Heading1"/>
        <w:spacing w:after="150" w:before="300"/>
      </w:pPr>
      <w:r>
        <w:t xml:space="preserve">Obstetric Assessment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Gravida / Para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(Numeric pair, e.g., G3P2)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Free-entry numeric pair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for all patients of childbearing age with a confirmed or suspected pregnancy.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Estimated Gestational Age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(Weeks)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 (0–42+ weeks), or Unknown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pregnancy confirmed or suspected.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Fetal Heart Tones Assessed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Present_Normal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Present_Abnormal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Absent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Not_Assessed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OBS-02 ≥20 weeks and equipment available.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Contraction Frequency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(Minutes apart)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patient reports contractions. Drives OBS-08 (Imminent Delivery Assessment).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eObstetric.04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Vaginal Bleeding Present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If Yes, OBS-06 (Bleeding Severity) becomes mandatory.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Bleeding Severity / Estimated Volume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Spotting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Moderate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Severe_Haemorrhage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OBS-05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Blood Pressure and Pre-eclampsia Screen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BP_Normal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Hypertensive_No_Symptoms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Hypertensive_With_Symptoms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for OBS-02 ≥20 weeks. Symptoms include headache, visual disturbance, epigastric pain, oedema.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eVitals.06 (linked)</w:t>
            </w:r>
          </w:p>
        </w:tc>
      </w:tr>
    </w:tbl>
    <w:p>
      <w:pPr>
        <w:pStyle w:val="Heading1"/>
        <w:spacing w:after="150" w:before="300"/>
      </w:pPr>
      <w:r>
        <w:t xml:space="preserve">Imminent Delivery and Delivery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Imminent Delivery Assessment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Crowning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Urge_to_Push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Contractions_Under2Min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Rupture_of_Membranes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OBS-04 is populated. Any positive selection triggers delivery-readiness checklist prompt.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eObstetric.06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Fetal Presentation at Delivery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Cephalic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Breech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Shoulder_Compound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Cord_Prolapse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delivery occurs in the prehospital setting.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eObstetric.07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Delivery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a delivery occurs.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eTimes.07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Neonatal Resuscitation Readiness Confirmed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once OBS-08 indicates imminent delivery. Links to Neonatal/Paediatric module (PED-02–PED-05).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eNeonate.01 (linked)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Postpartum Haemorrhage Assessed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Yes_Present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OBS-10 is populated. Assessed at defined intervals post-delivery.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eObstetric.08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Uterine Massage / Fundal Management Performed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OBS-12 = Yes_Present.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</w:tbl>
    <w:p>
      <w:pPr>
        <w:pStyle w:val="Heading1"/>
        <w:spacing w:after="150" w:before="300"/>
      </w:pPr>
      <w:r>
        <w:t xml:space="preserve">High-Acuity Management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Magnesium Sulphate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OBS-07 = Hypertensive_With_Symptoms or eclamptic seizure documented.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Left Lateral Positioning Applied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for OBS-02 ≥20 weeks during transport, to reduce aortocaval compression.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Cord Prolapse Management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Manual_Presenting_Part_Elevation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Knee_Chest_Position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OBS-09 = Cord_Prolapse.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</w:tbl>
    <w:p>
      <w:pPr>
        <w:pStyle w:val="Heading1"/>
        <w:spacing w:after="150" w:before="300"/>
      </w:pPr>
      <w:r>
        <w:t xml:space="preserve">Destination and Handover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Maternity/Obstetric Unit Pre-Notification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OBS-06 = Severe_Haemorrhage, OBS-08 indicates imminent delivery, OBS-10 is populated, or OBS-14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eHandover.01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Mother and Neonate Handover Status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Both_Handed_Over_Together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Separated_Neonate_Transported_Separately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OBS-10 is populated. Ensures linked documentation between maternal and neonatal records.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eHandover.03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VAL-OBS01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OBS-05 = Yes and OBS-06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OBS-06 (Bleeding Severity)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if vaginal bleeding is documented without a severity classification.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VAL-OBS02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OBS-08 indicates imminent delivery and OBS-11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OBS-11 (Neonatal Resuscitation Readiness)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imminent delivery is documented without confirmation of neonatal resuscitation readiness.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VAL-OBS03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OBS-10 is populated and OBS-12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OBS-12 (Postpartum Haemorrhage Assessed)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of a delivery record without a documented postpartum haemorrhage assessment.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VAL-OBS04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OBS-07 = Hypertensive_With_Symptoms and OBS-14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OBS-14 (Magnesium Sulphate Administered)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symptomatic hypertension in pregnancy is documented without a magnesium sulphate administration decision.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VAL-OBS05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OBS-09 = Cord_Prolapse and OBS-16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OBS-16 (Cord Prolapse Management)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of a documented cord prolapse without a corresponding management action.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VAL-OBS06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OBS-06 = Severe_Haemorrhage or OBS-10 populated or OBS-14 = Yes, and OBS-17 is blank at handover.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OBS-17 (Maternity Unit Pre-Notification)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handover finalisation without confirmation that the receiving maternity/obstetric unit was pre-notified for a high-acuity presentation.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VAL-OBS07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OBS-02 ≥20 weeks and OBS-15 is blank during transport.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OBS-15 (Left Lateral Positioning)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Protocol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Prompts documentation of positioning strategy to reduce aortocaval compression risk in later pregnancy.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rule-building, informed by widely used prehospital obstetric and perinatal care conventions. It is not itself a clinical protocol; delivery management, medication administration, and destination decisions remain governed by the applicable HPCSA-registered medical direction and DEMS clinical practice guidelines.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2026-08-12T13:28:25.655Z</dcterms:created>
  <dcterms:modified xsi:type="dcterms:W3CDTF">2026-08-12T13:28:25.655Z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