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Trauma Management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the assessment, triage, and management of the injured patient in the prehospital ePCR (DEMS v1.0 mapping).</w:t>
      </w:r>
    </w:p>
    <w:p>
      <w:pPr>
        <w:pStyle w:val="Heading1"/>
        <w:spacing w:after="150" w:before="300"/>
      </w:pPr>
      <w:r>
        <w:t xml:space="preserve">Mechanism and Triage Assessment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Mechanism of Injury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MVC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Penetrating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Fall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Blunt_Other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Burn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Crush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Blast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Drives applicable triage-criteria checks (TRA-02, TRA-03).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eInjury.01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Anatomic Triage Criteria Present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Penetrating_TorsoNeckHead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Flail_Chest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Two_LongBone_Fractures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Amputation_Proximal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Pelvic_Instability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Paralysis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Any selection other than None triggers trauma-centre destination logic (TRA-09).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eInjury.02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Physiologic Triage Criteria Present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GCS_Below_13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SBP_Below_90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RR_Below_10_or_Above_29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Auto-populated from linked vitals where available.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 series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Glasgow Coma Scale (Total)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(3–15, calculated from E/V/M)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 of Eye, Verbal, Motor components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Components (TRA-04a/b/c) individually recorded; total auto-calculated.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eVitals.10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Survey Completed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If No, system requires justification (e.g., scene safety, extrication delay).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eProcedures.01</w:t>
            </w:r>
          </w:p>
        </w:tc>
      </w:tr>
    </w:tbl>
    <w:p>
      <w:pPr>
        <w:pStyle w:val="Heading1"/>
        <w:spacing w:after="150" w:before="300"/>
      </w:pPr>
      <w:r>
        <w:t xml:space="preserve">Haemorrhage Control and Intervention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External Haemorrhage Present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If Yes, TRA-07 (Control Method) becomes mandatory.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Haemorrhage Control Method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Direct_Pressure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Tourniquet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Haemostatic_Dressing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Wound_Packing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Pelvic_Binder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TRA-06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Tourniquet Applied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TRA-07 contains Tourniquet. Must be communicated at handover (see TRA-13).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Cervical Spine Immobilisation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Selective_Motion_Restriction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Reflects current selective immobilisation practice rather than blanket full immobilisation.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Tranexamic Acid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field if TRA-03 or TRA-06 indicates significant haemorrhage/shock and within protocol time window.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</w:tbl>
    <w:p>
      <w:pPr>
        <w:pStyle w:val="Heading1"/>
        <w:spacing w:after="150" w:before="300"/>
      </w:pPr>
      <w:r>
        <w:t xml:space="preserve">Destination and Handover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Trauma Centre Destination Criteria Met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Yes if TRA-02 or TRA-03 contains any positive criterion.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TRA-02 / TRA-03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Destination Facility Type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Level1_Trauma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Level2_Trauma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District_Hospital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If TRA-11 = Yes and destination ≠ trauma centre, mandatory diversion-reason field is triggered.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eDisposition.01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Scene Time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(minutes,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Auto-calculated: time of departure minus time of arrival on scene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Times exceeding 20 minutes for TRA-11 = Yes patients trigger a QA flag consistent with time-critical transport principles.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eTimes series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Tourniquet Time Communicated at Handover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TRA-08 is populated. Addresses risk of prolonged, un-monitored tourniquet time post-handover.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eHandover.02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VAL-TR01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TRA-06 = Yes and TRA-07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TRA-07 (Haemorrhage Control Method)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external haemorrhage is documented without a corresponding control method.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VAL-TR02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TRA-07 contains Tourniquet and TRA-08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TRA-08 (Time Tourniquet Applied)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a tourniquet is documented as applied without an application timestamp.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VAL-TR03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TRA-11 = Yes and TRA-12 ≠ Level1_Trauma/Level2_Trauma.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TRA-12 (Destination Facility Type)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documentation of the clinical or logistical reason for diversion from a trauma centre despite meeting triage criteria.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VAL-TR04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TRA-13 (Scene Time) &gt; 20 minutes and TRA-11 = Yes.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TRA-13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Post-Event Quality Audit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Flags the record for review of scene-time efficiency in time-critical trauma.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VAL-TR05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TRA-08 is populated and TRA-14 is blank at handover.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TRA-14 (Tourniquet Time Communicated)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handover finalisation without explicit confirmation that tourniquet application time was communicated to receiving staff.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VAL-TR06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TRA-04 (GCS) &lt; 9 and TRA-09 = None_Indicated.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TRA-09 (Cervical Spine Immobilisation)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Range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re-evaluation of spinal motion restriction decision in a patient with significantly reduced consciousness.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informed by widely used prehospital trauma triage frameworks (physiologic and anatomic criteria). It is not itself a clinical protocol; triage, immobilisation, and destination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2026-08-12T13:28:25.088Z</dcterms:created>
  <dcterms:modified xsi:type="dcterms:W3CDTF">2026-08-12T13:28:25.088Z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