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ОТЧЕТ ПО АНАЛИЗУ ДАННЫХ TITANIC</w:t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Расширенный отчет с визуализациями, сравнением моделей и отдельными графиками для каждой модели</w:t>
      </w:r>
    </w:p>
    <w:p/>
    <w:p>
      <w:pPr>
        <w:pStyle w:val="Heading1"/>
      </w:pPr>
      <w:r>
        <w:t>1. Введение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В данном отчете проведен анализ датасета Titanic, выполнена предобработка данных, обучены несколько моделей машинного обучения и построены визуализации для сравнения их качества.</w:t>
      </w:r>
    </w:p>
    <w:p>
      <w:pPr>
        <w:pStyle w:val="Heading1"/>
      </w:pPr>
      <w:r>
        <w:t>2. Общая информация о данных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Количество строк: 891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Количество столбцов: 12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Целевая переменная: Survived</w:t>
      </w:r>
    </w:p>
    <w:p/>
    <w:p>
      <w:pPr>
        <w:jc w:val="left"/>
      </w:pPr>
      <w:r>
        <w:rPr>
          <w:rFonts w:ascii="Times New Roman" w:hAnsi="Times New Roman" w:eastAsia="Times New Roman"/>
          <w:b/>
          <w:sz w:val="24"/>
        </w:rPr>
        <w:t>Пропущенные значения: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Cabin: 687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Age: 177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Embarked: 2</w:t>
      </w:r>
    </w:p>
    <w:p>
      <w:pPr>
        <w:pStyle w:val="Heading1"/>
      </w:pPr>
      <w:r>
        <w:t>3. Используемые признаки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Pclass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Sex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Age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SibSp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Parch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Fare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Embarked</w:t>
      </w:r>
    </w:p>
    <w:p>
      <w:pPr>
        <w:pStyle w:val="Heading1"/>
      </w:pPr>
      <w:r>
        <w:t>4. Предобработка данных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Удалены малоинформативные поля: PassengerId, Name, Ticket, Cabin.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Для числовых признаков пропуски заполнены медианой.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Для категориальных признаков пропуски заполнены наиболее частым значением.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Числовые признаки стандартизированы.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Категориальные признаки преобразованы через One-Hot Encoding.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Данные разделены на train/test в соотношении 80/20 со стратификацией.</w:t>
      </w:r>
    </w:p>
    <w:p>
      <w:pPr>
        <w:pStyle w:val="Heading1"/>
      </w:pPr>
      <w:r>
        <w:t>5. Исследовательский анализ данных (EDA)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Ниже приведены основные визуализации, отражающие структуру и закономерности датасета.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008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urvival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0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0"/>
        </w:rPr>
        <w:t>Рисунок 1. Распределение выживших и невыживших пассажиров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008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urvival_by_se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0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0"/>
        </w:rPr>
        <w:t>Рисунок 2. Выживаемость по полу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008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urvival_by_cla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0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0"/>
        </w:rPr>
        <w:t>Рисунок 3. Выживаемость по классу билета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008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ge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0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0"/>
        </w:rPr>
        <w:t>Рисунок 4. Распределение возраста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008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are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0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0"/>
        </w:rPr>
        <w:t>Рисунок 5. Распределение стоимости билета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6171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rrelation_matr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17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0"/>
        </w:rPr>
        <w:t>Рисунок 6. Матрица корреляций</w:t>
      </w:r>
    </w:p>
    <w:p/>
    <w:p>
      <w:pPr>
        <w:pStyle w:val="Heading1"/>
      </w:pPr>
      <w:r>
        <w:t>6. Обученные модели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Logistic Regression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Random Forest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K-Nearest Neighbors (KNN)</w:t>
      </w:r>
    </w:p>
    <w:p>
      <w:pPr>
        <w:pStyle w:val="Heading1"/>
      </w:pPr>
      <w:r>
        <w:t>7. Сравнение моделей по метрикам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Для оценки моделей использованы метрики Accuracy, Precision, Recall, F1-score и ROC-AUC.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160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Модель</w:t>
            </w:r>
          </w:p>
        </w:tc>
        <w:tc>
          <w:tcPr>
            <w:tcW w:type="dxa" w:w="160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Accuracy</w:t>
            </w:r>
          </w:p>
        </w:tc>
        <w:tc>
          <w:tcPr>
            <w:tcW w:type="dxa" w:w="160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Precision</w:t>
            </w:r>
          </w:p>
        </w:tc>
        <w:tc>
          <w:tcPr>
            <w:tcW w:type="dxa" w:w="160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Recall</w:t>
            </w:r>
          </w:p>
        </w:tc>
        <w:tc>
          <w:tcPr>
            <w:tcW w:type="dxa" w:w="160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F1-score</w:t>
            </w:r>
          </w:p>
        </w:tc>
        <w:tc>
          <w:tcPr>
            <w:tcW w:type="dxa" w:w="160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ROC-AUC</w:t>
            </w:r>
          </w:p>
        </w:tc>
      </w:tr>
      <w:tr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KNN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0.7989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0.7797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0.6667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0.7188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0.8478</w:t>
            </w:r>
          </w:p>
        </w:tc>
      </w:tr>
      <w:tr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Logistic Regression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0.8045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0.7931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0.6667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0.7244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0.8437</w:t>
            </w:r>
          </w:p>
        </w:tc>
      </w:tr>
      <w:tr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Random Forest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0.8101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0.7966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0.6812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0.7344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0.8287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749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accurac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0"/>
        </w:rPr>
        <w:t>Рисунок 7. Сравнение Accuracy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749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recis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0"/>
        </w:rPr>
        <w:t>Рисунок 8. Сравнение Precision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749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reca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0"/>
        </w:rPr>
        <w:t>Рисунок 9. Сравнение Recall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749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f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0"/>
        </w:rPr>
        <w:t>Рисунок 10. Сравнение F1-score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749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roc_au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0"/>
        </w:rPr>
        <w:t>Рисунок 11. Сравнение ROC-AUC</w:t>
      </w:r>
    </w:p>
    <w:p/>
    <w:p>
      <w:pPr>
        <w:pStyle w:val="Heading1"/>
      </w:pPr>
      <w:r>
        <w:t>8. Детальный анализ каждой модели</w:t>
      </w:r>
    </w:p>
    <w:p>
      <w:pPr>
        <w:pStyle w:val="Heading2"/>
      </w:pPr>
      <w:r>
        <w:t>Logistic Regression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Accuracy = 0.8045, Precision = 0.7931, Recall = 0.6667, F1-score = 0.7244, ROC-AUC = 0.8437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22956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tic_regression_c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229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0"/>
        </w:rPr>
        <w:t>Logistic Regression: матрица ошибок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93304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tic_regression_ro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933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0"/>
        </w:rPr>
        <w:t>Logistic Regression: ROC-кривая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49853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tic_regression_prob_dis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498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0"/>
        </w:rPr>
        <w:t>Logistic Regression: распределение предсказанных вероятностей</w:t>
      </w:r>
    </w:p>
    <w:p/>
    <w:p>
      <w:pPr>
        <w:pStyle w:val="Heading2"/>
      </w:pPr>
      <w:r>
        <w:t>Random Forest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Accuracy = 0.8101, Precision = 0.7966, Recall = 0.6812, F1-score = 0.7344, ROC-AUC = 0.8287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22956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dom_forest_c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229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0"/>
        </w:rPr>
        <w:t>Random Forest: матрица ошибок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93304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dom_forest_roc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933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0"/>
        </w:rPr>
        <w:t>Random Forest: ROC-кривая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49160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dom_forest_prob_dis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491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0"/>
        </w:rPr>
        <w:t>Random Forest: распределение предсказанных вероятностей</w:t>
      </w:r>
    </w:p>
    <w:p/>
    <w:p>
      <w:pPr>
        <w:pStyle w:val="Heading2"/>
      </w:pPr>
      <w:r>
        <w:t>KNN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Accuracy = 0.7989, Precision = 0.7797, Recall = 0.6667, F1-score = 0.7188, ROC-AUC = 0.8478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22956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n_c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229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0"/>
        </w:rPr>
        <w:t>KNN: матрица ошибок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93304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n_roc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933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0"/>
        </w:rPr>
        <w:t>KNN: ROC-кривая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49160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n_prob_dis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491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0"/>
        </w:rPr>
        <w:t>KNN: распределение предсказанных вероятностей</w:t>
      </w:r>
    </w:p>
    <w:p/>
    <w:p>
      <w:pPr>
        <w:pStyle w:val="Heading1"/>
      </w:pPr>
      <w:r>
        <w:t>9. Важность признаков Random Forest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Для модели Random Forest дополнительно построен график важности признаков.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5904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_feature_importanc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0"/>
        </w:rPr>
        <w:t>Рисунок 12. Важность признаков Random Forest</w:t>
      </w:r>
    </w:p>
    <w:p>
      <w:pPr>
        <w:pStyle w:val="Heading1"/>
      </w:pPr>
      <w:r>
        <w:t>10. Итоговый вывод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Лучшей моделью по метрике ROC-AUC стала модель 'KNN'. Ее показатели: Accuracy = 0.7989, Precision = 0.7797, Recall = 0.6667, F1-score = 0.7188, ROC-AUC = 0.8478.</w:t>
      </w:r>
    </w:p>
    <w:p>
      <w:pPr>
        <w:pStyle w:val="Heading1"/>
      </w:pPr>
      <w:r>
        <w:t>11. Рекомендации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Подобрать гиперпараметры моделей через GridSearchCV или RandomizedSearchCV.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Добавить новые признаки, например FamilySize или IsAlone.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Проверить кросс-валидацию для более устойчивой оценки качества.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Сравнить результат с XGBoost или Gradient Boosting.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