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jc w:val="center"/>
        <w:rPr>
          <w:rFonts w:ascii="Cambria" w:hAnsi="Cambria"/>
        </w:rPr>
      </w:pPr>
      <w:r w:rsidRPr="00AF3873">
        <w:rPr>
          <w:rFonts w:ascii="Cambria" w:hAnsi="Cambria" w:cstheme="minorHAnsi"/>
          <w:color w:val="000000" w:themeColor="text1"/>
          <w:sz w:val="24"/>
          <w:szCs w:val="24"/>
        </w:rPr>
        <w:t>CYBER LIFT LLC</w:t>
      </w:r>
    </w:p>
    <w:p w:rsidR="002A77C4" w:rsidRPr="00AF3873" w:rsidRDefault="00AF3873" w:rsidP="002A77C4">
      <w:pPr>
        <w:jc w:val="center"/>
        <w:rPr>
          <w:rFonts w:ascii="Cambria" w:hAnsi="Cambria"/>
          <w:sz w:val="24"/>
          <w:szCs w:val="24"/>
        </w:rPr>
      </w:pPr>
      <w:r w:rsidRPr="00AF3873">
        <w:rPr>
          <w:rFonts w:ascii="Cambria" w:hAnsi="Cambria"/>
          <w:sz w:val="24"/>
          <w:szCs w:val="24"/>
        </w:rPr>
        <w:t>Inventory of Assets Procedure</w:t>
      </w: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AF3873">
        <w:rPr>
          <w:rFonts w:ascii="Cambria" w:hAnsi="Cambria" w:cstheme="minorHAnsi"/>
          <w:color w:val="000000" w:themeColor="text1"/>
          <w:sz w:val="24"/>
          <w:szCs w:val="24"/>
        </w:rPr>
        <w:t>Doc ID:</w:t>
      </w:r>
    </w:p>
    <w:p w:rsidR="002A77C4" w:rsidRPr="00AF3873" w:rsidRDefault="00AF3873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AF3873">
        <w:rPr>
          <w:rFonts w:ascii="Cambria" w:hAnsi="Cambria" w:cstheme="minorHAnsi"/>
          <w:color w:val="000000" w:themeColor="text1"/>
          <w:sz w:val="24"/>
          <w:szCs w:val="24"/>
        </w:rPr>
        <w:t>CL/PROC/ASSET</w:t>
      </w:r>
    </w:p>
    <w:p w:rsidR="002A77C4" w:rsidRPr="00AF3873" w:rsidRDefault="002A77C4" w:rsidP="002A77C4">
      <w:pPr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AF3873">
        <w:rPr>
          <w:rFonts w:ascii="Cambria" w:hAnsi="Cambria" w:cstheme="minorHAnsi"/>
          <w:color w:val="000000" w:themeColor="text1"/>
          <w:sz w:val="24"/>
          <w:szCs w:val="24"/>
        </w:rPr>
        <w:t>VERSION 1.0</w:t>
      </w:r>
    </w:p>
    <w:p w:rsidR="002A77C4" w:rsidRPr="00AF3873" w:rsidRDefault="002A77C4" w:rsidP="002A77C4">
      <w:pPr>
        <w:pStyle w:val="PlainText"/>
        <w:spacing w:before="120" w:after="120"/>
        <w:jc w:val="center"/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</w:pPr>
      <w:r w:rsidRPr="00AF3873"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  <w:t xml:space="preserve">Document Classification: </w:t>
      </w:r>
    </w:p>
    <w:p w:rsidR="002A77C4" w:rsidRPr="00AF3873" w:rsidRDefault="002A77C4" w:rsidP="002A77C4">
      <w:pPr>
        <w:pStyle w:val="PlainText"/>
        <w:spacing w:before="120" w:after="120"/>
        <w:jc w:val="center"/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</w:pPr>
      <w:r w:rsidRPr="00AF3873">
        <w:rPr>
          <w:rFonts w:ascii="Cambria" w:eastAsia="MS Mincho" w:hAnsi="Cambria" w:cstheme="minorHAnsi"/>
          <w:bCs/>
          <w:color w:val="000000" w:themeColor="text1"/>
          <w:sz w:val="24"/>
          <w:szCs w:val="24"/>
        </w:rPr>
        <w:t>Internal</w:t>
      </w:r>
    </w:p>
    <w:p w:rsidR="002A77C4" w:rsidRPr="00AF3873" w:rsidRDefault="002A77C4" w:rsidP="002A77C4">
      <w:pPr>
        <w:tabs>
          <w:tab w:val="left" w:pos="1624"/>
        </w:tabs>
        <w:spacing w:before="120" w:after="120"/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tabs>
          <w:tab w:val="left" w:pos="1624"/>
        </w:tabs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2A77C4" w:rsidRPr="00AF3873" w:rsidRDefault="002A77C4" w:rsidP="002A77C4">
      <w:pPr>
        <w:spacing w:line="600" w:lineRule="auto"/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AF3873">
        <w:rPr>
          <w:rFonts w:ascii="Cambria" w:hAnsi="Cambria" w:cstheme="minorHAnsi"/>
          <w:color w:val="000000" w:themeColor="text1"/>
          <w:sz w:val="24"/>
          <w:szCs w:val="24"/>
        </w:rPr>
        <w:t>March 2026</w:t>
      </w: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  <w:r w:rsidRPr="00AF3873">
        <w:rPr>
          <w:rFonts w:ascii="Cambria" w:hAnsi="Cambria"/>
        </w:rPr>
        <w:t xml:space="preserve">Document Control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77C4" w:rsidRPr="00AF3873" w:rsidTr="000E3FA5">
        <w:tc>
          <w:tcPr>
            <w:tcW w:w="4675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sz w:val="24"/>
                <w:szCs w:val="24"/>
              </w:rPr>
              <w:t xml:space="preserve">Document Name         </w:t>
            </w:r>
          </w:p>
        </w:tc>
        <w:tc>
          <w:tcPr>
            <w:tcW w:w="4675" w:type="dxa"/>
          </w:tcPr>
          <w:p w:rsidR="002A77C4" w:rsidRPr="00AF3873" w:rsidRDefault="00AF3873" w:rsidP="00AF3873">
            <w:pPr>
              <w:rPr>
                <w:rFonts w:ascii="Cambria" w:hAnsi="Cambria" w:cstheme="minorHAnsi"/>
                <w:sz w:val="24"/>
                <w:szCs w:val="24"/>
              </w:rPr>
            </w:pPr>
            <w:r w:rsidRPr="00AF3873">
              <w:rPr>
                <w:rFonts w:ascii="Cambria" w:hAnsi="Cambria"/>
                <w:sz w:val="24"/>
                <w:szCs w:val="24"/>
              </w:rPr>
              <w:t>Inventory of Assets Procedure</w:t>
            </w:r>
          </w:p>
        </w:tc>
      </w:tr>
      <w:tr w:rsidR="002A77C4" w:rsidRPr="00AF3873" w:rsidTr="000E3FA5">
        <w:tc>
          <w:tcPr>
            <w:tcW w:w="4675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sz w:val="24"/>
                <w:szCs w:val="24"/>
              </w:rPr>
              <w:t xml:space="preserve">Document ID  </w:t>
            </w:r>
          </w:p>
        </w:tc>
        <w:tc>
          <w:tcPr>
            <w:tcW w:w="4675" w:type="dxa"/>
          </w:tcPr>
          <w:p w:rsidR="002A77C4" w:rsidRPr="00AF3873" w:rsidRDefault="00AF3873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sz w:val="24"/>
                <w:szCs w:val="24"/>
              </w:rPr>
              <w:t>CL/PROC/ASSET</w:t>
            </w:r>
          </w:p>
        </w:tc>
      </w:tr>
      <w:tr w:rsidR="002A77C4" w:rsidRPr="00AF3873" w:rsidTr="000E3FA5">
        <w:tc>
          <w:tcPr>
            <w:tcW w:w="4675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sz w:val="24"/>
                <w:szCs w:val="24"/>
              </w:rPr>
              <w:t xml:space="preserve">Security Classification  </w:t>
            </w:r>
          </w:p>
        </w:tc>
        <w:tc>
          <w:tcPr>
            <w:tcW w:w="4675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sz w:val="24"/>
                <w:szCs w:val="24"/>
              </w:rPr>
              <w:t xml:space="preserve">Internal  </w:t>
            </w:r>
          </w:p>
        </w:tc>
      </w:tr>
    </w:tbl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77C4" w:rsidRPr="00AF3873" w:rsidTr="000E3FA5">
        <w:tc>
          <w:tcPr>
            <w:tcW w:w="9350" w:type="dxa"/>
            <w:gridSpan w:val="3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Authorization</w:t>
            </w:r>
          </w:p>
        </w:tc>
      </w:tr>
      <w:tr w:rsidR="002A77C4" w:rsidRPr="00AF3873" w:rsidTr="000E3FA5">
        <w:tc>
          <w:tcPr>
            <w:tcW w:w="3116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Document Owner</w:t>
            </w:r>
          </w:p>
        </w:tc>
        <w:tc>
          <w:tcPr>
            <w:tcW w:w="3117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Reviewed By</w:t>
            </w:r>
          </w:p>
        </w:tc>
        <w:tc>
          <w:tcPr>
            <w:tcW w:w="3117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Authorized By</w:t>
            </w:r>
          </w:p>
        </w:tc>
      </w:tr>
      <w:tr w:rsidR="002A77C4" w:rsidRPr="00AF3873" w:rsidTr="000E3FA5">
        <w:trPr>
          <w:trHeight w:val="719"/>
        </w:trPr>
        <w:tc>
          <w:tcPr>
            <w:tcW w:w="3116" w:type="dxa"/>
          </w:tcPr>
          <w:p w:rsidR="002A77C4" w:rsidRPr="00AF3873" w:rsidRDefault="002A77C4" w:rsidP="000E3FA5">
            <w:pPr>
              <w:jc w:val="center"/>
              <w:rPr>
                <w:rFonts w:ascii="Cambria" w:hAnsi="Cambria"/>
              </w:rPr>
            </w:pPr>
            <w:r w:rsidRPr="00AF3873">
              <w:rPr>
                <w:rFonts w:ascii="Cambria" w:hAnsi="Cambria"/>
              </w:rPr>
              <w:t>Risk Management Specialist</w:t>
            </w:r>
          </w:p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Mariana</w:t>
            </w:r>
          </w:p>
        </w:tc>
        <w:tc>
          <w:tcPr>
            <w:tcW w:w="3117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CTO</w:t>
            </w:r>
          </w:p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Priya</w:t>
            </w:r>
          </w:p>
        </w:tc>
        <w:tc>
          <w:tcPr>
            <w:tcW w:w="3117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CEO</w:t>
            </w:r>
          </w:p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Shawn Garcia</w:t>
            </w:r>
          </w:p>
        </w:tc>
      </w:tr>
    </w:tbl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975"/>
        <w:gridCol w:w="2970"/>
        <w:gridCol w:w="4500"/>
      </w:tblGrid>
      <w:tr w:rsidR="002A77C4" w:rsidRPr="00AF3873" w:rsidTr="000E3FA5">
        <w:tc>
          <w:tcPr>
            <w:tcW w:w="1975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2970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Modification Date</w:t>
            </w:r>
          </w:p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DD MM YYYY</w:t>
            </w:r>
          </w:p>
        </w:tc>
        <w:tc>
          <w:tcPr>
            <w:tcW w:w="4500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Brief Description of change</w:t>
            </w:r>
          </w:p>
        </w:tc>
      </w:tr>
      <w:tr w:rsidR="002A77C4" w:rsidRPr="00AF3873" w:rsidTr="000E3FA5">
        <w:tc>
          <w:tcPr>
            <w:tcW w:w="1975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2970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03.04.2026</w:t>
            </w:r>
          </w:p>
        </w:tc>
        <w:tc>
          <w:tcPr>
            <w:tcW w:w="4500" w:type="dxa"/>
          </w:tcPr>
          <w:p w:rsidR="002A77C4" w:rsidRPr="00AF3873" w:rsidRDefault="002A77C4" w:rsidP="000E3FA5">
            <w:pPr>
              <w:jc w:val="center"/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  <w:r w:rsidRPr="00AF3873"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  <w:t>Document Creation</w:t>
            </w:r>
          </w:p>
        </w:tc>
      </w:tr>
      <w:tr w:rsidR="002A77C4" w:rsidRPr="00AF3873" w:rsidTr="000E3FA5">
        <w:tc>
          <w:tcPr>
            <w:tcW w:w="1975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70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0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</w:tr>
      <w:tr w:rsidR="002A77C4" w:rsidRPr="00AF3873" w:rsidTr="000E3FA5">
        <w:tc>
          <w:tcPr>
            <w:tcW w:w="1975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70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0" w:type="dxa"/>
          </w:tcPr>
          <w:p w:rsidR="002A77C4" w:rsidRPr="00AF3873" w:rsidRDefault="002A77C4" w:rsidP="000E3FA5">
            <w:pPr>
              <w:rPr>
                <w:rFonts w:ascii="Cambria" w:hAnsi="Cambria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2A77C4" w:rsidRPr="00AF3873" w:rsidRDefault="002A77C4" w:rsidP="002A77C4">
      <w:pPr>
        <w:rPr>
          <w:rFonts w:ascii="Cambria" w:hAnsi="Cambria"/>
        </w:rPr>
      </w:pPr>
    </w:p>
    <w:p w:rsidR="00406C97" w:rsidRPr="00AF3873" w:rsidRDefault="00406C97">
      <w:pPr>
        <w:rPr>
          <w:rFonts w:ascii="Cambria" w:hAnsi="Cambria"/>
        </w:rPr>
      </w:pPr>
    </w:p>
    <w:sdt>
      <w:sdtPr>
        <w:rPr>
          <w:rFonts w:ascii="Cambria" w:hAnsi="Cambria"/>
        </w:rPr>
        <w:id w:val="-738406921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sz w:val="22"/>
          <w:szCs w:val="22"/>
        </w:rPr>
      </w:sdtEndPr>
      <w:sdtContent>
        <w:p w:rsidR="00AF3873" w:rsidRPr="00AF3873" w:rsidRDefault="00AF3873">
          <w:pPr>
            <w:pStyle w:val="TOCHeading"/>
            <w:rPr>
              <w:rFonts w:ascii="Cambria" w:hAnsi="Cambria"/>
            </w:rPr>
          </w:pPr>
          <w:r w:rsidRPr="00AF3873">
            <w:rPr>
              <w:rFonts w:ascii="Cambria" w:hAnsi="Cambria"/>
            </w:rPr>
            <w:t>Table of Contents</w:t>
          </w:r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r w:rsidRPr="00AF3873">
            <w:rPr>
              <w:rFonts w:ascii="Cambria" w:hAnsi="Cambria"/>
            </w:rPr>
            <w:fldChar w:fldCharType="begin"/>
          </w:r>
          <w:r w:rsidRPr="00AF3873">
            <w:rPr>
              <w:rFonts w:ascii="Cambria" w:hAnsi="Cambria"/>
            </w:rPr>
            <w:instrText xml:space="preserve"> TOC \o "1-3" \h \z \u </w:instrText>
          </w:r>
          <w:r w:rsidRPr="00AF3873">
            <w:rPr>
              <w:rFonts w:ascii="Cambria" w:hAnsi="Cambria"/>
            </w:rPr>
            <w:fldChar w:fldCharType="separate"/>
          </w:r>
          <w:hyperlink w:anchor="_Toc226129326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1) Purpose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_Toc226129326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4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27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2) Scope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_Toc226129327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4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28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3) Governance Structure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_Toc226129328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5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29" w:history="1">
            <w:r w:rsidRPr="00AF3873">
              <w:rPr>
                <w:rStyle w:val="Hyperlink"/>
                <w:rFonts w:ascii="Cambria" w:eastAsia="Times New Roman" w:hAnsi="Cambria" w:cstheme="minorHAnsi"/>
                <w:b/>
                <w:noProof/>
              </w:rPr>
              <w:t>4) Information Security Objectives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_Toc226129329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5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0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5) Roles and Responsibilities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_Toc226129330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5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1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6) Information Security Control Requirements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_Toc226129331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5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2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7) Risk Management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_Toc226129332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6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3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8) Compliance and Monitoring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_Toc226129333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6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4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9) Document and Record Management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_Toc226129334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6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5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10) Awareness and Communication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_Toc226129335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7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6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11) Performance Evaluation and Management Review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_Toc226129336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7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7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12) Continuous Improvement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_Toc226129337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7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8" w:history="1">
            <w:r w:rsidRPr="00AF3873">
              <w:rPr>
                <w:rStyle w:val="Hyperlink"/>
                <w:rFonts w:ascii="Cambria" w:eastAsia="Times New Roman" w:hAnsi="Cambria"/>
                <w:b/>
                <w:noProof/>
              </w:rPr>
              <w:t>13) Policy Review and Approval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_Toc226129338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7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pStyle w:val="TOC1"/>
            <w:tabs>
              <w:tab w:val="right" w:leader="dot" w:pos="9350"/>
            </w:tabs>
            <w:rPr>
              <w:rFonts w:ascii="Cambria" w:eastAsiaTheme="minorEastAsia" w:hAnsi="Cambria"/>
              <w:noProof/>
            </w:rPr>
          </w:pPr>
          <w:hyperlink w:anchor="_Toc226129339" w:history="1">
            <w:r w:rsidRPr="00AF3873">
              <w:rPr>
                <w:rStyle w:val="Hyperlink"/>
                <w:rFonts w:ascii="Cambria" w:eastAsia="Times New Roman" w:hAnsi="Cambria" w:cstheme="minorHAnsi"/>
                <w:b/>
                <w:noProof/>
              </w:rPr>
              <w:t>ISO 27001 Reference</w:t>
            </w:r>
            <w:r w:rsidRPr="00AF3873">
              <w:rPr>
                <w:rFonts w:ascii="Cambria" w:hAnsi="Cambria"/>
                <w:noProof/>
                <w:webHidden/>
              </w:rPr>
              <w:tab/>
            </w:r>
            <w:r w:rsidRPr="00AF3873">
              <w:rPr>
                <w:rFonts w:ascii="Cambria" w:hAnsi="Cambria"/>
                <w:noProof/>
                <w:webHidden/>
              </w:rPr>
              <w:fldChar w:fldCharType="begin"/>
            </w:r>
            <w:r w:rsidRPr="00AF3873">
              <w:rPr>
                <w:rFonts w:ascii="Cambria" w:hAnsi="Cambria"/>
                <w:noProof/>
                <w:webHidden/>
              </w:rPr>
              <w:instrText xml:space="preserve"> PAGEREF _Toc226129339 \h </w:instrText>
            </w:r>
            <w:r w:rsidRPr="00AF3873">
              <w:rPr>
                <w:rFonts w:ascii="Cambria" w:hAnsi="Cambria"/>
                <w:noProof/>
                <w:webHidden/>
              </w:rPr>
            </w:r>
            <w:r w:rsidRPr="00AF3873">
              <w:rPr>
                <w:rFonts w:ascii="Cambria" w:hAnsi="Cambria"/>
                <w:noProof/>
                <w:webHidden/>
              </w:rPr>
              <w:fldChar w:fldCharType="separate"/>
            </w:r>
            <w:r w:rsidRPr="00AF3873">
              <w:rPr>
                <w:rFonts w:ascii="Cambria" w:hAnsi="Cambria"/>
                <w:noProof/>
                <w:webHidden/>
              </w:rPr>
              <w:t>7</w:t>
            </w:r>
            <w:r w:rsidRPr="00AF3873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:rsidR="00AF3873" w:rsidRPr="00AF3873" w:rsidRDefault="00AF3873">
          <w:pPr>
            <w:rPr>
              <w:rFonts w:ascii="Cambria" w:hAnsi="Cambria"/>
            </w:rPr>
          </w:pPr>
          <w:r w:rsidRPr="00AF3873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0" w:name="_Toc226129326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1) Purpose</w:t>
      </w:r>
      <w:bookmarkEnd w:id="0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Cyber Lift recognizes that effective management of assets is essential to protect information and ensure business continuity. The purpose of this procedure is to establish a structured approach for identifying, recording, and managing all organizational assets.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This procedure ensures that all assets are accounted for, assigned ownership, and protected appropriately to prevent loss, misuse, or unauthorized access.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" w:name="_Toc226129327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2) Scope</w:t>
      </w:r>
      <w:bookmarkEnd w:id="1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This procedure applies to all assets owned, used, or managed by Cyber Lift.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It includes physical assets such as laptops, servers, and devices, as well as digital assets such as applications, databases, and information systems. The scope also includes cloud resources and third-party managed assets.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2" w:name="_Toc226129328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3) Governance Structure</w:t>
      </w:r>
      <w:bookmarkEnd w:id="2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Cyber Lift manages asset inventory through coordination between Risk &amp; Compliance, IT, and operational teams.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The Risk &amp; Compliance team ensures that asset management aligns with ISMS requirements. The IT and Infrastructure teams are responsible for maintaining the asset inventory and implementing controls.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All departments are responsible for ensuring that assets assigned to them are properly used and protected.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 w:cstheme="minorHAnsi"/>
          <w:b/>
          <w:color w:val="auto"/>
          <w:sz w:val="28"/>
          <w:szCs w:val="28"/>
        </w:rPr>
      </w:pPr>
      <w:bookmarkStart w:id="3" w:name="_Toc226129329"/>
      <w:r w:rsidRPr="00AF3873">
        <w:rPr>
          <w:rFonts w:ascii="Cambria" w:eastAsia="Times New Roman" w:hAnsi="Cambria" w:cstheme="minorHAnsi"/>
          <w:b/>
          <w:color w:val="auto"/>
          <w:sz w:val="28"/>
          <w:szCs w:val="28"/>
        </w:rPr>
        <w:t>4) Information Security Objectives</w:t>
      </w:r>
      <w:bookmarkEnd w:id="3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This procedure supports Cyber Lift’s information security objectives by ensuring that:</w:t>
      </w:r>
    </w:p>
    <w:p w:rsidR="00AF3873" w:rsidRPr="00AF3873" w:rsidRDefault="00AF3873" w:rsidP="00AF3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 xml:space="preserve">All assets are identified and recorded </w:t>
      </w:r>
    </w:p>
    <w:p w:rsidR="00AF3873" w:rsidRPr="00AF3873" w:rsidRDefault="00AF3873" w:rsidP="00AF3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 xml:space="preserve">Ownership of assets is clearly assigned </w:t>
      </w:r>
    </w:p>
    <w:p w:rsidR="00AF3873" w:rsidRPr="00AF3873" w:rsidRDefault="00AF3873" w:rsidP="00AF3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 xml:space="preserve">Assets are protected based on their importance </w:t>
      </w:r>
    </w:p>
    <w:p w:rsidR="00AF3873" w:rsidRPr="00AF3873" w:rsidRDefault="00AF3873" w:rsidP="00AF3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 xml:space="preserve">Risks related to asset misuse or loss are minimized </w:t>
      </w:r>
    </w:p>
    <w:p w:rsidR="00AF3873" w:rsidRPr="00AF3873" w:rsidRDefault="00AF3873" w:rsidP="00AF3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lastRenderedPageBreak/>
        <w:t xml:space="preserve">Asset lifecycle is properly managed 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4" w:name="_Toc226129330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5) Roles and Responsibilities</w:t>
      </w:r>
      <w:bookmarkEnd w:id="4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The Risk &amp; Compliance team is responsible for defining asset management requirements and ensuring compliance.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The IT and Infrastructure teams are responsible for maintaining the asset inventory, updating records, and implementing controls.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Asset owners are responsible for ensuring that assigned assets are used appropriately and protected.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Employees are responsible for properly handling assets assigned to them and reporting any loss or damage.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5" w:name="_Toc226129331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6) Information Security Control Requirements</w:t>
      </w:r>
      <w:bookmarkEnd w:id="5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Cyber Lift shall maintain an up-to-date inventory of all assets.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Each asset shall be identified, classified, and assigned an owner. Asset details such as type, location, and usage shall be recorded.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Assets shall be used only for authorized purposes. Any transfer, disposal, or modification of assets shall be properly documented.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Periodic verification of assets shall be conducted to ensure accuracy of records.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Sensitive assets shall be protected through appropriate controls such as access restrictions and monitoring.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6" w:name="_Toc226129332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7) Risk Management</w:t>
      </w:r>
      <w:bookmarkEnd w:id="6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Unmanaged or unidentified assets can lead to risks such as data loss, unauthorized access, and security vulnerabilities.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Cyber Lift mitigates these risks by maintaining accurate asset records, assigning ownership, and implementing controls.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lastRenderedPageBreak/>
        <w:t>The Risk &amp; Compliance team ensures that asset-related risks are identified and addressed.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7" w:name="_Toc226129333"/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r w:rsidRPr="00AF3873">
        <w:rPr>
          <w:rFonts w:ascii="Cambria" w:eastAsia="Times New Roman" w:hAnsi="Cambria"/>
          <w:b/>
          <w:color w:val="auto"/>
          <w:sz w:val="28"/>
          <w:szCs w:val="28"/>
        </w:rPr>
        <w:t>8) Compliance and Monitoring</w:t>
      </w:r>
      <w:bookmarkEnd w:id="7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Cyber Lift shall monitor compliance with this procedure through audits, asset verification checks, and reviews.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Any discrepancies in asset records or misuse of assets shall be identified and corrected.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</w:rPr>
      </w:pPr>
      <w:bookmarkStart w:id="8" w:name="_Toc226129334"/>
      <w:r w:rsidRPr="00AF3873">
        <w:rPr>
          <w:rFonts w:ascii="Cambria" w:eastAsia="Times New Roman" w:hAnsi="Cambria"/>
          <w:b/>
          <w:color w:val="auto"/>
        </w:rPr>
        <w:t>9) Document and Record Management</w:t>
      </w:r>
      <w:bookmarkEnd w:id="8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Asset inventory records shall be maintained securely and updated regularly.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Records shall include asset details, ownership, and status. Access to asset records shall be restricted to authorized personnel.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9" w:name="_Toc226129335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10) Awareness and Communication</w:t>
      </w:r>
      <w:bookmarkEnd w:id="9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Cyber Lift shall ensure that employees are aware of their responsibilities related to asset management.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Guidelines and instructions shall be communicated to ensure proper handling and protection of assets.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0" w:name="_Toc226129336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11) Performance Evaluation and Management Review</w:t>
      </w:r>
      <w:bookmarkEnd w:id="10"/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The effectiveness of asset management practices shall be evaluated through audits, monitoring activities, and management reviews.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Findings shall be used to improve asset management processes.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1" w:name="_Toc226129337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12) Continuous Improvement</w:t>
      </w:r>
      <w:bookmarkEnd w:id="11"/>
    </w:p>
    <w:p w:rsidR="00AF3873" w:rsidRPr="00AF3873" w:rsidRDefault="00AF3873" w:rsidP="00AF387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Cyber Lift shall continuously improve asset management practices based on audit results, incidents, and feedback.</w:t>
      </w:r>
      <w:bookmarkStart w:id="12" w:name="_GoBack"/>
      <w:bookmarkEnd w:id="12"/>
    </w:p>
    <w:p w:rsidR="00AF3873" w:rsidRPr="00AF3873" w:rsidRDefault="00AF3873" w:rsidP="00AF387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Enhancements shall be implemented to improve accuracy, security, and efficiency.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/>
          <w:b/>
          <w:color w:val="auto"/>
          <w:sz w:val="28"/>
          <w:szCs w:val="28"/>
        </w:rPr>
      </w:pPr>
      <w:bookmarkStart w:id="13" w:name="_Toc226129338"/>
      <w:r w:rsidRPr="00AF3873">
        <w:rPr>
          <w:rFonts w:ascii="Cambria" w:eastAsia="Times New Roman" w:hAnsi="Cambria"/>
          <w:b/>
          <w:color w:val="auto"/>
          <w:sz w:val="28"/>
          <w:szCs w:val="28"/>
        </w:rPr>
        <w:t>13) Policy Review and Approval</w:t>
      </w:r>
      <w:bookmarkEnd w:id="13"/>
    </w:p>
    <w:p w:rsidR="00AF3873" w:rsidRPr="00AF3873" w:rsidRDefault="00AF3873" w:rsidP="00AF387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This procedure shall be reviewed periodically and updated as required.</w:t>
      </w:r>
    </w:p>
    <w:p w:rsidR="00AF3873" w:rsidRPr="00AF3873" w:rsidRDefault="00AF3873" w:rsidP="00AF3873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It shall be approved by Top Management and communicated to all employees. Compliance is mandatory.</w:t>
      </w:r>
    </w:p>
    <w:p w:rsidR="00AF3873" w:rsidRPr="00AF3873" w:rsidRDefault="00AF3873" w:rsidP="00AF3873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F3873" w:rsidRPr="00AF3873" w:rsidRDefault="00AF3873" w:rsidP="00AF3873">
      <w:pPr>
        <w:pStyle w:val="Heading1"/>
        <w:rPr>
          <w:rFonts w:ascii="Cambria" w:eastAsia="Times New Roman" w:hAnsi="Cambria" w:cstheme="minorHAnsi"/>
          <w:b/>
          <w:color w:val="auto"/>
          <w:sz w:val="28"/>
          <w:szCs w:val="28"/>
        </w:rPr>
      </w:pPr>
      <w:bookmarkStart w:id="14" w:name="_Toc226129339"/>
      <w:r w:rsidRPr="00AF3873">
        <w:rPr>
          <w:rFonts w:ascii="Cambria" w:eastAsia="Times New Roman" w:hAnsi="Cambria" w:cstheme="minorHAnsi"/>
          <w:b/>
          <w:color w:val="auto"/>
          <w:sz w:val="28"/>
          <w:szCs w:val="28"/>
        </w:rPr>
        <w:t>ISO 27001 Reference</w:t>
      </w:r>
      <w:bookmarkEnd w:id="14"/>
    </w:p>
    <w:p w:rsidR="00AF3873" w:rsidRPr="00AF3873" w:rsidRDefault="00AF3873" w:rsidP="00AF3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 xml:space="preserve">Annex A 5.9 – Inventory of Information and Other Associated Assets </w:t>
      </w:r>
    </w:p>
    <w:p w:rsidR="00AF3873" w:rsidRPr="00AF3873" w:rsidRDefault="00AF3873" w:rsidP="00AF3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 xml:space="preserve">Annex A 5.12 – Classification of Information </w:t>
      </w:r>
    </w:p>
    <w:p w:rsidR="00AF3873" w:rsidRPr="00AF3873" w:rsidRDefault="00AF3873" w:rsidP="00AF3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AF3873">
        <w:rPr>
          <w:rFonts w:ascii="Cambria" w:eastAsia="Times New Roman" w:hAnsi="Cambria" w:cs="Times New Roman"/>
          <w:sz w:val="24"/>
          <w:szCs w:val="24"/>
        </w:rPr>
        <w:t>Clause 6.1 – Risk Management</w:t>
      </w: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>
      <w:pPr>
        <w:rPr>
          <w:rFonts w:ascii="Cambria" w:hAnsi="Cambria"/>
        </w:rPr>
      </w:pPr>
    </w:p>
    <w:p w:rsidR="00AF3873" w:rsidRPr="00AF3873" w:rsidRDefault="00AF3873" w:rsidP="00AF3873">
      <w:pPr>
        <w:jc w:val="center"/>
        <w:rPr>
          <w:rFonts w:ascii="Cambria" w:hAnsi="Cambria"/>
        </w:rPr>
      </w:pPr>
      <w:r w:rsidRPr="00AF3873">
        <w:rPr>
          <w:rFonts w:ascii="Cambria" w:hAnsi="Cambria"/>
        </w:rPr>
        <w:t>End of Document</w:t>
      </w:r>
    </w:p>
    <w:p w:rsidR="00AF3873" w:rsidRPr="00AF3873" w:rsidRDefault="00AF3873" w:rsidP="00AF3873">
      <w:pPr>
        <w:jc w:val="center"/>
        <w:rPr>
          <w:rFonts w:ascii="Cambria" w:hAnsi="Cambria"/>
        </w:rPr>
      </w:pPr>
    </w:p>
    <w:sectPr w:rsidR="00AF3873" w:rsidRPr="00AF3873" w:rsidSect="00AF3873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6B64" w:rsidRDefault="00CB6B64" w:rsidP="00AF3873">
      <w:pPr>
        <w:spacing w:after="0" w:line="240" w:lineRule="auto"/>
      </w:pPr>
      <w:r>
        <w:separator/>
      </w:r>
    </w:p>
  </w:endnote>
  <w:endnote w:type="continuationSeparator" w:id="0">
    <w:p w:rsidR="00CB6B64" w:rsidRDefault="00CB6B64" w:rsidP="00AF3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6B64" w:rsidRDefault="00CB6B64" w:rsidP="00AF3873">
      <w:pPr>
        <w:spacing w:after="0" w:line="240" w:lineRule="auto"/>
      </w:pPr>
      <w:r>
        <w:separator/>
      </w:r>
    </w:p>
  </w:footnote>
  <w:footnote w:type="continuationSeparator" w:id="0">
    <w:p w:rsidR="00CB6B64" w:rsidRDefault="00CB6B64" w:rsidP="00AF3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3873" w:rsidRDefault="00AF3873">
    <w:pPr>
      <w:pStyle w:val="Header"/>
    </w:pPr>
    <w:r>
      <w:t xml:space="preserve">Version 1.0  </w:t>
    </w:r>
    <w:r>
      <w:ptab w:relativeTo="margin" w:alignment="center" w:leader="none"/>
    </w:r>
    <w:r w:rsidRPr="00AF3873">
      <w:t xml:space="preserve"> </w:t>
    </w:r>
    <w:r>
      <w:t>Inventory of Assets Procedure</w:t>
    </w:r>
    <w:r>
      <w:ptab w:relativeTo="margin" w:alignment="right" w:leader="none"/>
    </w:r>
    <w:r>
      <w:t xml:space="preserve">Doc ID </w:t>
    </w:r>
  </w:p>
  <w:p w:rsidR="00AF3873" w:rsidRDefault="00AF3873" w:rsidP="00AF3873">
    <w:pPr>
      <w:pStyle w:val="Header"/>
      <w:jc w:val="right"/>
    </w:pPr>
    <w:r w:rsidRPr="00AF3873">
      <w:t>CL/PROC/ASSET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811EA"/>
    <w:multiLevelType w:val="multilevel"/>
    <w:tmpl w:val="E8D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75428"/>
    <w:multiLevelType w:val="multilevel"/>
    <w:tmpl w:val="8FD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C4"/>
    <w:rsid w:val="002A77C4"/>
    <w:rsid w:val="00406C97"/>
    <w:rsid w:val="00AF3873"/>
    <w:rsid w:val="00CB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4F99"/>
  <w15:chartTrackingRefBased/>
  <w15:docId w15:val="{E91FA37C-4073-401C-88B1-91497FF9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77C4"/>
  </w:style>
  <w:style w:type="paragraph" w:styleId="Heading1">
    <w:name w:val="heading 1"/>
    <w:basedOn w:val="Normal"/>
    <w:next w:val="Normal"/>
    <w:link w:val="Heading1Char"/>
    <w:uiPriority w:val="9"/>
    <w:qFormat/>
    <w:rsid w:val="00AF38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F38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2A77C4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77C4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39"/>
    <w:rsid w:val="002A7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3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873"/>
  </w:style>
  <w:style w:type="paragraph" w:styleId="Footer">
    <w:name w:val="footer"/>
    <w:basedOn w:val="Normal"/>
    <w:link w:val="FooterChar"/>
    <w:uiPriority w:val="99"/>
    <w:unhideWhenUsed/>
    <w:rsid w:val="00AF3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873"/>
  </w:style>
  <w:style w:type="character" w:customStyle="1" w:styleId="Heading2Char">
    <w:name w:val="Heading 2 Char"/>
    <w:basedOn w:val="DefaultParagraphFont"/>
    <w:link w:val="Heading2"/>
    <w:uiPriority w:val="9"/>
    <w:rsid w:val="00AF387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F38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3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F3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F387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F387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8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0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2026-04-03T11:25:00Z</dcterms:created>
  <dcterms:modified xsi:type="dcterms:W3CDTF">2026-04-03T11:53:00Z</dcterms:modified>
</cp:coreProperties>
</file>