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C97" w:rsidRPr="006F2B9A" w:rsidRDefault="006F2B9A" w:rsidP="006F2B9A">
      <w:pPr>
        <w:jc w:val="center"/>
        <w:rPr>
          <w:rFonts w:ascii="Cambria" w:hAnsi="Cambria"/>
          <w:sz w:val="24"/>
          <w:szCs w:val="24"/>
        </w:rPr>
      </w:pPr>
      <w:r w:rsidRPr="006F2B9A">
        <w:rPr>
          <w:rFonts w:ascii="Cambria" w:hAnsi="Cambria"/>
          <w:sz w:val="24"/>
          <w:szCs w:val="24"/>
        </w:rPr>
        <w:t>MOM Template</w:t>
      </w:r>
      <w:r>
        <w:rPr>
          <w:rFonts w:ascii="Cambria" w:hAnsi="Cambria"/>
          <w:sz w:val="24"/>
          <w:szCs w:val="24"/>
        </w:rPr>
        <w:t xml:space="preserve"> (13.04.2026)</w:t>
      </w:r>
    </w:p>
    <w:p w:rsidR="006F2B9A" w:rsidRPr="006F2B9A" w:rsidRDefault="006F2B9A">
      <w:pPr>
        <w:rPr>
          <w:rFonts w:ascii="Cambria" w:hAnsi="Cambria"/>
          <w:sz w:val="24"/>
          <w:szCs w:val="24"/>
        </w:rPr>
      </w:pPr>
    </w:p>
    <w:p w:rsidR="006F2B9A" w:rsidRPr="006F2B9A" w:rsidRDefault="006F2B9A" w:rsidP="006F2B9A">
      <w:pPr>
        <w:rPr>
          <w:rFonts w:ascii="Cambria" w:hAnsi="Cambria" w:cstheme="minorHAnsi"/>
          <w:sz w:val="24"/>
          <w:szCs w:val="24"/>
        </w:rPr>
      </w:pPr>
      <w:r w:rsidRPr="006F2B9A">
        <w:rPr>
          <w:rFonts w:ascii="Cambria" w:hAnsi="Cambria" w:cstheme="minorHAnsi"/>
          <w:sz w:val="24"/>
          <w:szCs w:val="24"/>
        </w:rPr>
        <w:t>Discussion Summary: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8650"/>
      </w:tblGrid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Summary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It was discussed that Cyber Lift operates in a cloud-based environment and policies should reflect cloud security requirements.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It was noted that policies must cover third-party vendors and external service providers.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It was discussed that policies should be approved by Top Management, with inputs from security leadership.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The need to clearly define roles and responsibilities across the organization was emphasized.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It was discussed that proper records should be maintained as evidence for ISMS compliance.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It was highlighted that access control lists must be maintained as proof of authorization.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The importance of approvals for access and system usage was discussed.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It was noted that system configurations must be properly defined and controlled.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It was agreed that risks must be clearly identified and included in policies.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Cloud-specific security requirements were discussed, including secure configurations and access control.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The use of Multi-Factor Authentication (MFA) for securing systems was discussed.</w:t>
            </w:r>
          </w:p>
        </w:tc>
      </w:tr>
    </w:tbl>
    <w:p w:rsidR="006F2B9A" w:rsidRPr="006F2B9A" w:rsidRDefault="006F2B9A">
      <w:pPr>
        <w:rPr>
          <w:rFonts w:ascii="Cambria" w:hAnsi="Cambria"/>
          <w:sz w:val="24"/>
          <w:szCs w:val="24"/>
        </w:rPr>
      </w:pPr>
    </w:p>
    <w:p w:rsidR="006F2B9A" w:rsidRPr="006F2B9A" w:rsidRDefault="006F2B9A">
      <w:pPr>
        <w:rPr>
          <w:rFonts w:ascii="Cambria" w:hAnsi="Cambria"/>
          <w:sz w:val="24"/>
          <w:szCs w:val="24"/>
        </w:rPr>
      </w:pPr>
    </w:p>
    <w:p w:rsidR="006F2B9A" w:rsidRPr="006F2B9A" w:rsidRDefault="006F2B9A">
      <w:pPr>
        <w:rPr>
          <w:rFonts w:ascii="Cambria" w:hAnsi="Cambria"/>
          <w:sz w:val="24"/>
          <w:szCs w:val="24"/>
        </w:rPr>
      </w:pPr>
    </w:p>
    <w:p w:rsidR="006F2B9A" w:rsidRPr="006F2B9A" w:rsidRDefault="006F2B9A">
      <w:pPr>
        <w:rPr>
          <w:rFonts w:ascii="Cambria" w:hAnsi="Cambria"/>
          <w:sz w:val="24"/>
          <w:szCs w:val="24"/>
        </w:rPr>
      </w:pPr>
      <w:r w:rsidRPr="006F2B9A">
        <w:rPr>
          <w:rFonts w:ascii="Cambria" w:hAnsi="Cambria"/>
          <w:sz w:val="24"/>
          <w:szCs w:val="24"/>
        </w:rPr>
        <w:t>Decision Taken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7563"/>
      </w:tblGrid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Decision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Policies will be updated to reflect cloud-based security requirements.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Third-party/vendor considerations will be included in relevant policies.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Roles and responsibilities will be clearly defined and documented.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Access control records and approvals will be maintained as evidence.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System configurations will be standardized and controlled.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Risk identification and management will be included in all policies.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Cloud security requirements will be formally defined.</w:t>
            </w:r>
          </w:p>
        </w:tc>
      </w:tr>
      <w:tr w:rsidR="006F2B9A" w:rsidRPr="006F2B9A" w:rsidTr="006F2B9A"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MFA will be implemented for critical systems.</w:t>
            </w:r>
          </w:p>
        </w:tc>
      </w:tr>
    </w:tbl>
    <w:p w:rsidR="006F2B9A" w:rsidRPr="006F2B9A" w:rsidRDefault="006F2B9A">
      <w:pPr>
        <w:rPr>
          <w:rFonts w:ascii="Cambria" w:hAnsi="Cambria"/>
          <w:sz w:val="24"/>
          <w:szCs w:val="24"/>
        </w:rPr>
      </w:pPr>
    </w:p>
    <w:p w:rsidR="006F2B9A" w:rsidRPr="006F2B9A" w:rsidRDefault="006F2B9A">
      <w:pPr>
        <w:rPr>
          <w:rFonts w:ascii="Cambria" w:hAnsi="Cambria"/>
          <w:sz w:val="24"/>
          <w:szCs w:val="24"/>
        </w:rPr>
      </w:pPr>
    </w:p>
    <w:p w:rsidR="006F2B9A" w:rsidRPr="006F2B9A" w:rsidRDefault="006F2B9A">
      <w:pPr>
        <w:rPr>
          <w:rFonts w:ascii="Cambria" w:hAnsi="Cambria"/>
          <w:sz w:val="24"/>
          <w:szCs w:val="24"/>
        </w:rPr>
      </w:pPr>
    </w:p>
    <w:p w:rsidR="006F2B9A" w:rsidRPr="006F2B9A" w:rsidRDefault="006F2B9A">
      <w:pPr>
        <w:rPr>
          <w:rFonts w:ascii="Cambria" w:hAnsi="Cambria"/>
          <w:sz w:val="24"/>
          <w:szCs w:val="24"/>
        </w:rPr>
      </w:pPr>
      <w:r w:rsidRPr="006F2B9A">
        <w:rPr>
          <w:rFonts w:ascii="Cambria" w:hAnsi="Cambria"/>
          <w:sz w:val="24"/>
          <w:szCs w:val="24"/>
        </w:rPr>
        <w:lastRenderedPageBreak/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5668"/>
        <w:gridCol w:w="958"/>
        <w:gridCol w:w="1206"/>
        <w:gridCol w:w="897"/>
      </w:tblGrid>
      <w:tr w:rsidR="006F2B9A" w:rsidRPr="006F2B9A" w:rsidTr="006F2B9A">
        <w:tc>
          <w:tcPr>
            <w:tcW w:w="625" w:type="dxa"/>
            <w:hideMark/>
          </w:tcPr>
          <w:p w:rsidR="006F2B9A" w:rsidRPr="006F2B9A" w:rsidRDefault="006F2B9A" w:rsidP="006F2B9A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5822" w:type="dxa"/>
            <w:hideMark/>
          </w:tcPr>
          <w:p w:rsidR="006F2B9A" w:rsidRPr="006F2B9A" w:rsidRDefault="006F2B9A" w:rsidP="006F2B9A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F2B9A" w:rsidRPr="006F2B9A" w:rsidTr="006F2B9A">
        <w:tc>
          <w:tcPr>
            <w:tcW w:w="625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1</w:t>
            </w:r>
          </w:p>
        </w:tc>
        <w:tc>
          <w:tcPr>
            <w:tcW w:w="5822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Update policies to include cloud security requirements</w:t>
            </w: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6F2B9A" w:rsidRPr="006F2B9A" w:rsidTr="006F2B9A">
        <w:tc>
          <w:tcPr>
            <w:tcW w:w="625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2</w:t>
            </w:r>
          </w:p>
        </w:tc>
        <w:tc>
          <w:tcPr>
            <w:tcW w:w="5822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Define roles and responsibilities clearly in ISMS documents</w:t>
            </w: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6F2B9A" w:rsidRPr="006F2B9A" w:rsidTr="006F2B9A">
        <w:tc>
          <w:tcPr>
            <w:tcW w:w="625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</w:p>
        </w:tc>
        <w:tc>
          <w:tcPr>
            <w:tcW w:w="5822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Maintain access control list and approval records</w:t>
            </w: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6F2B9A" w:rsidRPr="006F2B9A" w:rsidTr="006F2B9A">
        <w:tc>
          <w:tcPr>
            <w:tcW w:w="625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</w:p>
        </w:tc>
        <w:tc>
          <w:tcPr>
            <w:tcW w:w="5822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Implement MFA for critical systems</w:t>
            </w: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6F2B9A" w:rsidRPr="006F2B9A" w:rsidTr="006F2B9A">
        <w:tc>
          <w:tcPr>
            <w:tcW w:w="625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</w:p>
        </w:tc>
        <w:tc>
          <w:tcPr>
            <w:tcW w:w="5822" w:type="dxa"/>
            <w:hideMark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F2B9A">
              <w:rPr>
                <w:rFonts w:ascii="Cambria" w:eastAsia="Times New Roman" w:hAnsi="Cambria" w:cs="Times New Roman"/>
                <w:sz w:val="24"/>
                <w:szCs w:val="24"/>
              </w:rPr>
              <w:t>Define configuration management controls</w:t>
            </w: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6F2B9A" w:rsidRPr="006F2B9A" w:rsidRDefault="006F2B9A" w:rsidP="006F2B9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:rsidR="006F2B9A" w:rsidRPr="006F2B9A" w:rsidRDefault="006F2B9A">
      <w:pPr>
        <w:rPr>
          <w:rFonts w:ascii="Cambria" w:hAnsi="Cambria"/>
          <w:sz w:val="24"/>
          <w:szCs w:val="24"/>
        </w:rPr>
      </w:pPr>
    </w:p>
    <w:sectPr w:rsidR="006F2B9A" w:rsidRPr="006F2B9A" w:rsidSect="006F2B9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9A"/>
    <w:rsid w:val="00406C97"/>
    <w:rsid w:val="006F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D54BD"/>
  <w15:chartTrackingRefBased/>
  <w15:docId w15:val="{31A77492-BC38-43C3-A427-5E19C49D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2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4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2026-04-14T12:04:00Z</dcterms:created>
  <dcterms:modified xsi:type="dcterms:W3CDTF">2026-04-14T12:14:00Z</dcterms:modified>
</cp:coreProperties>
</file>